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spacing w:line="480" w:lineRule="auto"/>
        <w:jc w:val="center"/>
        <w:rPr>
          <w:rFonts w:hint="default" w:ascii="Times New Roman" w:hAnsi="Times New Roman" w:cs="Times New Roman"/>
          <w:b/>
          <w:bCs/>
          <w:kern w:val="0"/>
          <w:sz w:val="24"/>
          <w:szCs w:val="24"/>
        </w:rPr>
      </w:pPr>
      <w:r>
        <w:rPr>
          <w:rFonts w:hint="default" w:ascii="Times New Roman" w:hAnsi="Times New Roman" w:cs="Times New Roman"/>
          <w:b/>
          <w:bCs/>
          <w:kern w:val="0"/>
          <w:sz w:val="24"/>
          <w:szCs w:val="24"/>
        </w:rPr>
        <w:t>Non-pharmacological interventions to reduce the incidence and duration</w:t>
      </w:r>
      <w:r>
        <w:rPr>
          <w:rFonts w:hint="eastAsia" w:ascii="Times New Roman" w:hAnsi="Times New Roman" w:cs="Times New Roman"/>
          <w:b/>
          <w:bCs/>
          <w:kern w:val="0"/>
          <w:sz w:val="24"/>
          <w:szCs w:val="24"/>
          <w:lang w:val="en-US" w:eastAsia="zh-CN"/>
        </w:rPr>
        <w:t xml:space="preserve"> </w:t>
      </w:r>
      <w:r>
        <w:rPr>
          <w:rFonts w:hint="default" w:ascii="Times New Roman" w:hAnsi="Times New Roman" w:cs="Times New Roman"/>
          <w:b/>
          <w:bCs/>
          <w:kern w:val="0"/>
          <w:sz w:val="24"/>
          <w:szCs w:val="24"/>
        </w:rPr>
        <w:t>of delirium in critically ill patients: A systematic review and</w:t>
      </w:r>
      <w:r>
        <w:rPr>
          <w:rFonts w:hint="eastAsia" w:ascii="Times New Roman" w:hAnsi="Times New Roman" w:cs="Times New Roman"/>
          <w:b/>
          <w:bCs/>
          <w:kern w:val="0"/>
          <w:sz w:val="24"/>
          <w:szCs w:val="24"/>
          <w:lang w:val="en-US" w:eastAsia="zh-CN"/>
        </w:rPr>
        <w:t xml:space="preserve"> </w:t>
      </w:r>
      <w:r>
        <w:rPr>
          <w:rFonts w:hint="default" w:ascii="Times New Roman" w:hAnsi="Times New Roman" w:cs="Times New Roman"/>
          <w:b/>
          <w:bCs/>
          <w:kern w:val="0"/>
          <w:sz w:val="24"/>
          <w:szCs w:val="24"/>
        </w:rPr>
        <w:t>network meta-analysis</w:t>
      </w:r>
    </w:p>
    <w:p>
      <w:pPr>
        <w:pStyle w:val="4"/>
        <w:spacing w:line="480" w:lineRule="auto"/>
        <w:jc w:val="both"/>
        <w:rPr>
          <w:rFonts w:hint="default" w:ascii="Times New Roman" w:hAnsi="Times New Roman" w:eastAsia="宋体" w:cs="Times New Roman"/>
          <w:b/>
          <w:color w:val="auto"/>
        </w:rPr>
      </w:pPr>
      <w:r>
        <w:rPr>
          <w:rFonts w:hint="default" w:ascii="Times New Roman" w:hAnsi="Times New Roman" w:eastAsia="宋体" w:cs="Times New Roman"/>
          <w:b/>
          <w:color w:val="auto"/>
        </w:rPr>
        <w:t>Abstract</w:t>
      </w:r>
      <w:bookmarkStart w:id="2" w:name="_GoBack"/>
      <w:bookmarkEnd w:id="2"/>
    </w:p>
    <w:p>
      <w:pPr>
        <w:spacing w:line="480" w:lineRule="auto"/>
        <w:rPr>
          <w:rFonts w:hint="default" w:ascii="Times New Roman" w:hAnsi="Times New Roman" w:cs="Times New Roman"/>
          <w:kern w:val="0"/>
          <w:sz w:val="24"/>
          <w:szCs w:val="24"/>
        </w:rPr>
      </w:pPr>
      <w:r>
        <w:rPr>
          <w:rFonts w:hint="default" w:ascii="Times New Roman" w:hAnsi="Times New Roman" w:cs="Times New Roman"/>
          <w:b/>
          <w:i/>
          <w:iCs/>
          <w:kern w:val="0"/>
          <w:sz w:val="24"/>
          <w:szCs w:val="24"/>
        </w:rPr>
        <w:t>Objective:</w:t>
      </w:r>
      <w:r>
        <w:rPr>
          <w:rFonts w:hint="default" w:ascii="Times New Roman" w:hAnsi="Times New Roman" w:cs="Times New Roman"/>
          <w:b/>
          <w:kern w:val="0"/>
          <w:sz w:val="24"/>
          <w:szCs w:val="24"/>
        </w:rPr>
        <w:t xml:space="preserve"> </w:t>
      </w:r>
      <w:r>
        <w:rPr>
          <w:rFonts w:hint="default" w:ascii="Times New Roman" w:hAnsi="Times New Roman" w:cs="Times New Roman"/>
          <w:kern w:val="0"/>
          <w:sz w:val="24"/>
          <w:szCs w:val="24"/>
        </w:rPr>
        <w:t>To compare non-pharmacological interventions in the</w:t>
      </w:r>
      <w:r>
        <w:rPr>
          <w:rFonts w:hint="eastAsia" w:ascii="Times New Roman" w:hAnsi="Times New Roman" w:cs="Times New Roman"/>
          <w:kern w:val="0"/>
          <w:sz w:val="24"/>
          <w:szCs w:val="24"/>
          <w:lang w:val="en-US" w:eastAsia="zh-CN"/>
        </w:rPr>
        <w:t>ir</w:t>
      </w:r>
      <w:r>
        <w:rPr>
          <w:rFonts w:hint="default" w:ascii="Times New Roman" w:hAnsi="Times New Roman" w:cs="Times New Roman"/>
          <w:kern w:val="0"/>
          <w:sz w:val="24"/>
          <w:szCs w:val="24"/>
        </w:rPr>
        <w:t xml:space="preserve"> ability to prevent delirium in critically ill patients, and find the optimal regimen for treatment. </w:t>
      </w:r>
    </w:p>
    <w:p>
      <w:pPr>
        <w:spacing w:line="480" w:lineRule="auto"/>
        <w:rPr>
          <w:rFonts w:hint="default" w:ascii="Times New Roman" w:hAnsi="Times New Roman" w:cs="Times New Roman"/>
          <w:kern w:val="0"/>
          <w:sz w:val="24"/>
          <w:szCs w:val="24"/>
        </w:rPr>
      </w:pPr>
      <w:r>
        <w:rPr>
          <w:rFonts w:hint="default" w:ascii="Times New Roman" w:hAnsi="Times New Roman" w:cs="Times New Roman"/>
          <w:b/>
          <w:i/>
          <w:iCs/>
          <w:kern w:val="0"/>
          <w:sz w:val="24"/>
          <w:szCs w:val="24"/>
        </w:rPr>
        <w:t>Methods:</w:t>
      </w:r>
      <w:r>
        <w:rPr>
          <w:rFonts w:hint="default" w:ascii="Times New Roman" w:hAnsi="Times New Roman" w:cs="Times New Roman"/>
          <w:kern w:val="0"/>
          <w:sz w:val="24"/>
          <w:szCs w:val="24"/>
        </w:rPr>
        <w:t xml:space="preserve"> Literature searches were conducted using PubMed, Embase, CINAHL, and Cochrane Library databases until the end of June 2019. We estimated the risk ratios (RRs) for the incidence of delirium and in-hospital mortality and found the mean difference (MD) for delirium duration and the length of ICU stay. The probabilities of interventions were ranked based on clinical outcomes. The study was registered on PROSPERO (CRD42020160757).</w:t>
      </w:r>
    </w:p>
    <w:p>
      <w:pPr>
        <w:autoSpaceDE w:val="0"/>
        <w:autoSpaceDN w:val="0"/>
        <w:adjustRightInd w:val="0"/>
        <w:spacing w:line="480" w:lineRule="auto"/>
        <w:rPr>
          <w:rFonts w:hint="default" w:ascii="Times New Roman" w:hAnsi="Times New Roman" w:cs="Times New Roman"/>
          <w:kern w:val="0"/>
          <w:sz w:val="24"/>
          <w:szCs w:val="24"/>
          <w:highlight w:val="none"/>
        </w:rPr>
      </w:pPr>
      <w:r>
        <w:rPr>
          <w:rFonts w:hint="default" w:ascii="Times New Roman" w:hAnsi="Times New Roman" w:cs="Times New Roman"/>
          <w:b/>
          <w:i/>
          <w:iCs/>
          <w:kern w:val="0"/>
          <w:sz w:val="24"/>
          <w:szCs w:val="24"/>
        </w:rPr>
        <w:t>Results:</w:t>
      </w:r>
      <w:r>
        <w:rPr>
          <w:rFonts w:hint="default" w:ascii="Times New Roman" w:hAnsi="Times New Roman" w:cs="Times New Roman"/>
          <w:kern w:val="0"/>
          <w:sz w:val="24"/>
          <w:szCs w:val="24"/>
        </w:rPr>
        <w:t xml:space="preserve"> Twenty-six eligible studies were included in the network meta-analysis. Studies were grouped into seven intervention types: physical environment intervention (PEI), sedation reducing (SR), family participation (FP), exercise program (EP), cerebral hemodynamics improving (CHI), multi-component studies (MLT) and usual care (UC)</w:t>
      </w:r>
      <w:r>
        <w:rPr>
          <w:rFonts w:hint="default" w:ascii="Times New Roman" w:hAnsi="Times New Roman" w:cs="Times New Roman"/>
          <w:kern w:val="0"/>
          <w:sz w:val="24"/>
          <w:szCs w:val="24"/>
          <w:highlight w:val="none"/>
        </w:rPr>
        <w:t xml:space="preserve">. </w:t>
      </w:r>
      <w:r>
        <w:rPr>
          <w:rFonts w:hint="eastAsia" w:ascii="Times New Roman" w:hAnsi="Times New Roman" w:cs="Times New Roman"/>
          <w:kern w:val="0"/>
          <w:sz w:val="24"/>
          <w:szCs w:val="24"/>
          <w:highlight w:val="none"/>
          <w:lang w:val="en-US" w:eastAsia="zh-CN"/>
        </w:rPr>
        <w:t>In term of reducing the incidence of delirium, the two most effective interventions were</w:t>
      </w:r>
      <w:r>
        <w:rPr>
          <w:rFonts w:hint="default" w:ascii="Times New Roman" w:hAnsi="Times New Roman" w:cs="Times New Roman"/>
          <w:kern w:val="0"/>
          <w:sz w:val="24"/>
          <w:szCs w:val="24"/>
          <w:highlight w:val="none"/>
        </w:rPr>
        <w:t xml:space="preserve"> FP (</w:t>
      </w:r>
      <w:r>
        <w:rPr>
          <w:rFonts w:hint="eastAsia" w:ascii="Times New Roman" w:hAnsi="Times New Roman" w:cs="Times New Roman"/>
          <w:kern w:val="0"/>
          <w:sz w:val="24"/>
          <w:szCs w:val="24"/>
          <w:highlight w:val="none"/>
          <w:lang w:val="en-US" w:eastAsia="zh-CN"/>
        </w:rPr>
        <w:t>risk ratio (</w:t>
      </w:r>
      <w:r>
        <w:rPr>
          <w:rFonts w:hint="default" w:ascii="Times New Roman" w:hAnsi="Times New Roman" w:cs="Times New Roman"/>
          <w:kern w:val="0"/>
          <w:sz w:val="24"/>
          <w:szCs w:val="24"/>
          <w:highlight w:val="none"/>
        </w:rPr>
        <w:t>RR</w:t>
      </w:r>
      <w:r>
        <w:rPr>
          <w:rFonts w:hint="eastAsia" w:ascii="Times New Roman" w:hAnsi="Times New Roman" w:cs="Times New Roman"/>
          <w:kern w:val="0"/>
          <w:sz w:val="24"/>
          <w:szCs w:val="24"/>
          <w:highlight w:val="none"/>
          <w:lang w:val="en-US" w:eastAsia="zh-CN"/>
        </w:rPr>
        <w:t>)</w:t>
      </w:r>
      <w:r>
        <w:rPr>
          <w:rFonts w:hint="default" w:ascii="Times New Roman" w:hAnsi="Times New Roman" w:cs="Times New Roman"/>
          <w:kern w:val="0"/>
          <w:sz w:val="24"/>
          <w:szCs w:val="24"/>
          <w:highlight w:val="none"/>
        </w:rPr>
        <w:t xml:space="preserve"> 0.19, </w:t>
      </w:r>
      <w:r>
        <w:rPr>
          <w:rFonts w:hint="eastAsia" w:ascii="Times New Roman" w:hAnsi="Times New Roman" w:cs="Times New Roman"/>
          <w:kern w:val="0"/>
          <w:sz w:val="24"/>
          <w:szCs w:val="24"/>
          <w:highlight w:val="none"/>
          <w:lang w:val="en-US" w:eastAsia="zh-CN"/>
        </w:rPr>
        <w:t xml:space="preserve">95% confidence interval (CI) 0.08 to 0.44; </w:t>
      </w:r>
      <w:bookmarkStart w:id="0" w:name="OLE_LINK14"/>
      <w:r>
        <w:rPr>
          <w:rFonts w:hint="eastAsia" w:ascii="Times New Roman" w:hAnsi="Times New Roman" w:cs="Times New Roman"/>
          <w:kern w:val="0"/>
          <w:sz w:val="24"/>
          <w:szCs w:val="24"/>
          <w:highlight w:val="none"/>
          <w:lang w:val="en-US" w:eastAsia="zh-CN"/>
        </w:rPr>
        <w:t>surface under the cumulative ranking</w:t>
      </w:r>
      <w:bookmarkEnd w:id="0"/>
      <w:r>
        <w:rPr>
          <w:rFonts w:hint="eastAsia" w:ascii="Times New Roman" w:hAnsi="Times New Roman" w:cs="Times New Roman"/>
          <w:kern w:val="0"/>
          <w:sz w:val="24"/>
          <w:szCs w:val="24"/>
          <w:highlight w:val="none"/>
          <w:lang w:val="en-US" w:eastAsia="zh-CN"/>
        </w:rPr>
        <w:t xml:space="preserve"> curve (SUCRA)=94%</w:t>
      </w:r>
      <w:r>
        <w:rPr>
          <w:rFonts w:hint="default" w:ascii="Times New Roman" w:hAnsi="Times New Roman" w:cs="Times New Roman"/>
          <w:kern w:val="0"/>
          <w:sz w:val="24"/>
          <w:szCs w:val="24"/>
          <w:highlight w:val="none"/>
        </w:rPr>
        <w:t xml:space="preserve">) and MLT (RR 0.43, </w:t>
      </w:r>
      <w:r>
        <w:rPr>
          <w:rFonts w:hint="eastAsia" w:ascii="Times New Roman" w:hAnsi="Times New Roman" w:cs="Times New Roman"/>
          <w:kern w:val="0"/>
          <w:sz w:val="24"/>
          <w:szCs w:val="24"/>
          <w:highlight w:val="none"/>
          <w:lang w:val="en-US" w:eastAsia="zh-CN"/>
        </w:rPr>
        <w:t xml:space="preserve">95% CI 0.30 to 0.57; SUCRA=68%) compared with </w:t>
      </w:r>
      <w:r>
        <w:rPr>
          <w:rFonts w:hint="default" w:ascii="Times New Roman" w:hAnsi="Times New Roman" w:cs="Times New Roman"/>
          <w:kern w:val="0"/>
          <w:sz w:val="24"/>
          <w:szCs w:val="24"/>
          <w:highlight w:val="none"/>
        </w:rPr>
        <w:t>observation</w:t>
      </w:r>
      <w:r>
        <w:rPr>
          <w:rFonts w:hint="eastAsia" w:ascii="Times New Roman" w:hAnsi="Times New Roman" w:cs="Times New Roman"/>
          <w:kern w:val="0"/>
          <w:sz w:val="24"/>
          <w:szCs w:val="24"/>
          <w:highlight w:val="none"/>
          <w:lang w:val="en-US" w:eastAsia="zh-CN"/>
        </w:rPr>
        <w:t xml:space="preserve">. </w:t>
      </w:r>
      <w:r>
        <w:rPr>
          <w:rFonts w:hint="default" w:ascii="Times New Roman" w:hAnsi="Times New Roman" w:cs="Times New Roman"/>
          <w:kern w:val="0"/>
          <w:sz w:val="24"/>
          <w:szCs w:val="24"/>
          <w:highlight w:val="none"/>
        </w:rPr>
        <w:t>Although all in</w:t>
      </w:r>
      <w:r>
        <w:rPr>
          <w:rFonts w:hint="eastAsia" w:ascii="Times New Roman" w:hAnsi="Times New Roman" w:cs="Times New Roman"/>
          <w:kern w:val="0"/>
          <w:sz w:val="24"/>
          <w:szCs w:val="24"/>
          <w:highlight w:val="none"/>
          <w:lang w:val="en-US" w:eastAsia="zh-CN"/>
        </w:rPr>
        <w:t>ter</w:t>
      </w:r>
      <w:r>
        <w:rPr>
          <w:rFonts w:hint="default" w:ascii="Times New Roman" w:hAnsi="Times New Roman" w:cs="Times New Roman"/>
          <w:kern w:val="0"/>
          <w:sz w:val="24"/>
          <w:szCs w:val="24"/>
          <w:highlight w:val="none"/>
        </w:rPr>
        <w:t xml:space="preserve">ventions demonstrated nonsignificant efficacy </w:t>
      </w:r>
      <w:r>
        <w:rPr>
          <w:rFonts w:hint="eastAsia" w:ascii="Times New Roman" w:hAnsi="Times New Roman" w:cs="Times New Roman"/>
          <w:kern w:val="0"/>
          <w:sz w:val="24"/>
          <w:szCs w:val="24"/>
          <w:highlight w:val="none"/>
          <w:lang w:val="en-US" w:eastAsia="zh-CN"/>
        </w:rPr>
        <w:t>in regards to</w:t>
      </w:r>
      <w:r>
        <w:rPr>
          <w:rFonts w:hint="default" w:ascii="Times New Roman" w:hAnsi="Times New Roman" w:cs="Times New Roman"/>
          <w:kern w:val="0"/>
          <w:sz w:val="24"/>
          <w:szCs w:val="24"/>
          <w:highlight w:val="none"/>
        </w:rPr>
        <w:t xml:space="preserve"> delirium duration</w:t>
      </w:r>
      <w:r>
        <w:rPr>
          <w:rFonts w:hint="default" w:ascii="Times New Roman" w:hAnsi="Times New Roman" w:cs="Times New Roman"/>
          <w:kern w:val="0"/>
          <w:sz w:val="24"/>
          <w:szCs w:val="24"/>
          <w:highlight w:val="none"/>
          <w:lang w:val="en-US" w:eastAsia="zh-CN"/>
        </w:rPr>
        <w:t xml:space="preserve"> and the</w:t>
      </w:r>
      <w:r>
        <w:rPr>
          <w:rFonts w:hint="default" w:ascii="Times New Roman" w:hAnsi="Times New Roman" w:cs="Times New Roman"/>
          <w:kern w:val="0"/>
          <w:sz w:val="24"/>
          <w:szCs w:val="24"/>
          <w:highlight w:val="none"/>
        </w:rPr>
        <w:t xml:space="preserve"> length of </w:t>
      </w:r>
      <w:r>
        <w:rPr>
          <w:rFonts w:hint="eastAsia" w:ascii="Times New Roman" w:hAnsi="Times New Roman" w:cs="Times New Roman"/>
          <w:kern w:val="0"/>
          <w:sz w:val="24"/>
          <w:szCs w:val="24"/>
          <w:highlight w:val="none"/>
          <w:lang w:val="en-US" w:eastAsia="zh-CN"/>
        </w:rPr>
        <w:t>the patient</w:t>
      </w:r>
      <w:r>
        <w:rPr>
          <w:rFonts w:hint="default" w:ascii="Times New Roman" w:hAnsi="Times New Roman" w:cs="Times New Roman"/>
          <w:kern w:val="0"/>
          <w:sz w:val="24"/>
          <w:szCs w:val="24"/>
          <w:highlight w:val="none"/>
          <w:lang w:val="en-US" w:eastAsia="zh-CN"/>
        </w:rPr>
        <w:t>’</w:t>
      </w:r>
      <w:r>
        <w:rPr>
          <w:rFonts w:hint="eastAsia" w:ascii="Times New Roman" w:hAnsi="Times New Roman" w:cs="Times New Roman"/>
          <w:kern w:val="0"/>
          <w:sz w:val="24"/>
          <w:szCs w:val="24"/>
          <w:highlight w:val="none"/>
          <w:lang w:val="en-US" w:eastAsia="zh-CN"/>
        </w:rPr>
        <w:t xml:space="preserve">s </w:t>
      </w:r>
      <w:r>
        <w:rPr>
          <w:rFonts w:hint="default" w:ascii="Times New Roman" w:hAnsi="Times New Roman" w:cs="Times New Roman"/>
          <w:kern w:val="0"/>
          <w:sz w:val="24"/>
          <w:szCs w:val="24"/>
          <w:highlight w:val="none"/>
        </w:rPr>
        <w:t>stay in the ICU, MLT</w:t>
      </w:r>
      <w:r>
        <w:rPr>
          <w:rFonts w:hint="eastAsia" w:ascii="Times New Roman" w:hAnsi="Times New Roman" w:cs="Times New Roman"/>
          <w:kern w:val="0"/>
          <w:sz w:val="24"/>
          <w:szCs w:val="24"/>
          <w:highlight w:val="none"/>
          <w:lang w:val="en-US" w:eastAsia="zh-CN"/>
        </w:rPr>
        <w:t xml:space="preserve"> </w:t>
      </w:r>
      <w:r>
        <w:rPr>
          <w:rFonts w:hint="default" w:ascii="Times New Roman" w:hAnsi="Times New Roman" w:cs="Times New Roman"/>
          <w:kern w:val="0"/>
          <w:sz w:val="24"/>
          <w:szCs w:val="24"/>
          <w:highlight w:val="none"/>
          <w:lang w:val="en-US" w:eastAsia="zh-CN"/>
        </w:rPr>
        <w:t>(SUCRA</w:t>
      </w:r>
      <w:r>
        <w:rPr>
          <w:rFonts w:hint="eastAsia" w:ascii="Times New Roman" w:hAnsi="Times New Roman" w:cs="Times New Roman"/>
          <w:kern w:val="0"/>
          <w:sz w:val="24"/>
          <w:szCs w:val="24"/>
          <w:highlight w:val="none"/>
          <w:lang w:val="en-US" w:eastAsia="zh-CN"/>
        </w:rPr>
        <w:t>=</w:t>
      </w:r>
      <w:r>
        <w:rPr>
          <w:rFonts w:hint="default" w:ascii="Times New Roman" w:hAnsi="Times New Roman" w:cs="Times New Roman"/>
          <w:kern w:val="0"/>
          <w:sz w:val="24"/>
          <w:szCs w:val="24"/>
          <w:highlight w:val="none"/>
          <w:lang w:val="en-US" w:eastAsia="zh-CN"/>
        </w:rPr>
        <w:t>78.6% and 71.2%</w:t>
      </w:r>
      <w:r>
        <w:rPr>
          <w:rFonts w:hint="eastAsia" w:ascii="Times New Roman" w:hAnsi="Times New Roman" w:cs="Times New Roman"/>
          <w:kern w:val="0"/>
          <w:sz w:val="24"/>
          <w:szCs w:val="24"/>
          <w:highlight w:val="none"/>
          <w:lang w:val="en-US" w:eastAsia="zh-CN"/>
        </w:rPr>
        <w:t>, respectively</w:t>
      </w:r>
      <w:r>
        <w:rPr>
          <w:rFonts w:hint="default" w:ascii="Times New Roman" w:hAnsi="Times New Roman" w:cs="Times New Roman"/>
          <w:kern w:val="0"/>
          <w:sz w:val="24"/>
          <w:szCs w:val="24"/>
          <w:highlight w:val="none"/>
          <w:lang w:val="en-US" w:eastAsia="zh-CN"/>
        </w:rPr>
        <w:t>)</w:t>
      </w:r>
      <w:r>
        <w:rPr>
          <w:rFonts w:hint="default" w:ascii="Times New Roman" w:hAnsi="Times New Roman" w:cs="Times New Roman"/>
          <w:kern w:val="0"/>
          <w:sz w:val="24"/>
          <w:szCs w:val="24"/>
          <w:highlight w:val="none"/>
        </w:rPr>
        <w:t xml:space="preserve"> was </w:t>
      </w:r>
      <w:r>
        <w:rPr>
          <w:rFonts w:hint="eastAsia" w:ascii="Times New Roman" w:hAnsi="Times New Roman" w:cs="Times New Roman"/>
          <w:kern w:val="0"/>
          <w:sz w:val="24"/>
          <w:szCs w:val="24"/>
          <w:highlight w:val="none"/>
          <w:lang w:val="en-US" w:eastAsia="zh-CN"/>
        </w:rPr>
        <w:t>found to be</w:t>
      </w:r>
      <w:r>
        <w:rPr>
          <w:rFonts w:hint="default" w:ascii="Times New Roman" w:hAnsi="Times New Roman" w:cs="Times New Roman"/>
          <w:kern w:val="0"/>
          <w:sz w:val="24"/>
          <w:szCs w:val="24"/>
          <w:highlight w:val="none"/>
        </w:rPr>
        <w:t xml:space="preserve"> the most effective intervention strategy. In addition, EP</w:t>
      </w:r>
      <w:r>
        <w:rPr>
          <w:rFonts w:hint="eastAsia" w:ascii="Times New Roman" w:hAnsi="Times New Roman" w:cs="Times New Roman"/>
          <w:kern w:val="0"/>
          <w:sz w:val="24"/>
          <w:szCs w:val="24"/>
          <w:highlight w:val="none"/>
          <w:lang w:val="en-US" w:eastAsia="zh-CN"/>
        </w:rPr>
        <w:t xml:space="preserve"> </w:t>
      </w:r>
      <w:r>
        <w:rPr>
          <w:rFonts w:hint="default" w:ascii="Times New Roman" w:hAnsi="Times New Roman" w:cs="Times New Roman"/>
          <w:kern w:val="0"/>
          <w:sz w:val="24"/>
          <w:szCs w:val="24"/>
          <w:highlight w:val="none"/>
          <w:lang w:val="en-US" w:eastAsia="zh-CN"/>
        </w:rPr>
        <w:t>(SUCRA</w:t>
      </w:r>
      <w:r>
        <w:rPr>
          <w:rFonts w:hint="eastAsia" w:ascii="Times New Roman" w:hAnsi="Times New Roman" w:cs="Times New Roman"/>
          <w:kern w:val="0"/>
          <w:sz w:val="24"/>
          <w:szCs w:val="24"/>
          <w:highlight w:val="none"/>
          <w:lang w:val="en-US" w:eastAsia="zh-CN"/>
        </w:rPr>
        <w:t>=</w:t>
      </w:r>
      <w:r>
        <w:rPr>
          <w:rFonts w:hint="default" w:ascii="Times New Roman" w:hAnsi="Times New Roman" w:cs="Times New Roman"/>
          <w:kern w:val="0"/>
          <w:sz w:val="24"/>
          <w:szCs w:val="24"/>
          <w:highlight w:val="none"/>
          <w:lang w:val="en-US" w:eastAsia="zh-CN"/>
        </w:rPr>
        <w:t>97.2%)</w:t>
      </w:r>
      <w:r>
        <w:rPr>
          <w:rFonts w:hint="eastAsia" w:ascii="Times New Roman" w:hAnsi="Times New Roman" w:cs="Times New Roman"/>
          <w:kern w:val="0"/>
          <w:sz w:val="24"/>
          <w:szCs w:val="24"/>
          <w:highlight w:val="none"/>
          <w:lang w:val="en-US" w:eastAsia="zh-CN"/>
        </w:rPr>
        <w:t xml:space="preserve"> </w:t>
      </w:r>
      <w:r>
        <w:rPr>
          <w:rFonts w:hint="default" w:ascii="Times New Roman" w:hAnsi="Times New Roman" w:cs="Times New Roman"/>
          <w:kern w:val="0"/>
          <w:sz w:val="24"/>
          <w:szCs w:val="24"/>
          <w:highlight w:val="none"/>
        </w:rPr>
        <w:t>facilitate</w:t>
      </w:r>
      <w:r>
        <w:rPr>
          <w:rFonts w:hint="eastAsia" w:ascii="Times New Roman" w:hAnsi="Times New Roman" w:cs="Times New Roman"/>
          <w:kern w:val="0"/>
          <w:sz w:val="24"/>
          <w:szCs w:val="24"/>
          <w:highlight w:val="none"/>
          <w:lang w:val="en-US" w:eastAsia="zh-CN"/>
        </w:rPr>
        <w:t>d</w:t>
      </w:r>
      <w:r>
        <w:rPr>
          <w:rFonts w:hint="default" w:ascii="Times New Roman" w:hAnsi="Times New Roman" w:cs="Times New Roman"/>
          <w:kern w:val="0"/>
          <w:sz w:val="24"/>
          <w:szCs w:val="24"/>
          <w:highlight w:val="none"/>
        </w:rPr>
        <w:t xml:space="preserve"> a significant reduction in hospital mortality</w:t>
      </w:r>
      <w:r>
        <w:rPr>
          <w:rFonts w:hint="eastAsia" w:ascii="Times New Roman" w:hAnsi="Times New Roman" w:cs="Times New Roman"/>
          <w:kern w:val="0"/>
          <w:sz w:val="24"/>
          <w:szCs w:val="24"/>
          <w:highlight w:val="none"/>
          <w:lang w:val="en-US" w:eastAsia="zh-CN"/>
        </w:rPr>
        <w:t xml:space="preserve">, followed in efficacy by </w:t>
      </w:r>
      <w:r>
        <w:rPr>
          <w:rFonts w:hint="default" w:ascii="Times New Roman" w:hAnsi="Times New Roman" w:cs="Times New Roman"/>
          <w:kern w:val="0"/>
          <w:sz w:val="24"/>
          <w:szCs w:val="24"/>
          <w:highlight w:val="none"/>
        </w:rPr>
        <w:t>MLT</w:t>
      </w:r>
      <w:r>
        <w:rPr>
          <w:rFonts w:hint="eastAsia" w:ascii="Times New Roman" w:hAnsi="Times New Roman" w:cs="Times New Roman"/>
          <w:kern w:val="0"/>
          <w:sz w:val="24"/>
          <w:szCs w:val="24"/>
          <w:highlight w:val="none"/>
          <w:lang w:val="en-US" w:eastAsia="zh-CN"/>
        </w:rPr>
        <w:t xml:space="preserve"> (SUCRA=73.2%)</w:t>
      </w:r>
      <w:r>
        <w:rPr>
          <w:rFonts w:hint="default" w:ascii="Times New Roman" w:hAnsi="Times New Roman" w:cs="Times New Roman"/>
          <w:kern w:val="0"/>
          <w:sz w:val="24"/>
          <w:szCs w:val="24"/>
          <w:highlight w:val="none"/>
          <w:lang w:val="en-US" w:eastAsia="zh-CN"/>
        </w:rPr>
        <w:t>,</w:t>
      </w:r>
      <w:r>
        <w:rPr>
          <w:rFonts w:hint="eastAsia" w:ascii="Times New Roman" w:hAnsi="Times New Roman" w:cs="Times New Roman"/>
          <w:kern w:val="0"/>
          <w:sz w:val="24"/>
          <w:szCs w:val="24"/>
          <w:highlight w:val="none"/>
          <w:lang w:val="en-US" w:eastAsia="zh-CN"/>
        </w:rPr>
        <w:t xml:space="preserve"> </w:t>
      </w:r>
      <w:r>
        <w:rPr>
          <w:rFonts w:hint="default" w:ascii="Times New Roman" w:hAnsi="Times New Roman" w:cs="Times New Roman"/>
          <w:kern w:val="0"/>
          <w:sz w:val="24"/>
          <w:szCs w:val="24"/>
          <w:highlight w:val="none"/>
        </w:rPr>
        <w:t>CHI</w:t>
      </w:r>
      <w:r>
        <w:rPr>
          <w:rFonts w:hint="eastAsia" w:ascii="Times New Roman" w:hAnsi="Times New Roman" w:cs="Times New Roman"/>
          <w:kern w:val="0"/>
          <w:sz w:val="24"/>
          <w:szCs w:val="24"/>
          <w:highlight w:val="none"/>
          <w:lang w:val="en-US" w:eastAsia="zh-CN"/>
        </w:rPr>
        <w:t xml:space="preserve"> (SUCRA=35.8%)</w:t>
      </w:r>
      <w:r>
        <w:rPr>
          <w:rFonts w:hint="default" w:ascii="Times New Roman" w:hAnsi="Times New Roman" w:cs="Times New Roman"/>
          <w:kern w:val="0"/>
          <w:sz w:val="24"/>
          <w:szCs w:val="24"/>
          <w:highlight w:val="none"/>
          <w:lang w:val="en-US" w:eastAsia="zh-CN"/>
        </w:rPr>
        <w:t>,</w:t>
      </w:r>
      <w:r>
        <w:rPr>
          <w:rFonts w:hint="eastAsia" w:ascii="Times New Roman" w:hAnsi="Times New Roman" w:cs="Times New Roman"/>
          <w:kern w:val="0"/>
          <w:sz w:val="24"/>
          <w:szCs w:val="24"/>
          <w:highlight w:val="none"/>
          <w:lang w:val="en-US" w:eastAsia="zh-CN"/>
        </w:rPr>
        <w:t xml:space="preserve"> </w:t>
      </w:r>
      <w:r>
        <w:rPr>
          <w:rFonts w:hint="default" w:ascii="Times New Roman" w:hAnsi="Times New Roman" w:cs="Times New Roman"/>
          <w:kern w:val="0"/>
          <w:sz w:val="24"/>
          <w:szCs w:val="24"/>
          <w:highlight w:val="none"/>
        </w:rPr>
        <w:t>PEI</w:t>
      </w:r>
      <w:r>
        <w:rPr>
          <w:rFonts w:hint="eastAsia" w:ascii="Times New Roman" w:hAnsi="Times New Roman" w:cs="Times New Roman"/>
          <w:kern w:val="0"/>
          <w:sz w:val="24"/>
          <w:szCs w:val="24"/>
          <w:highlight w:val="none"/>
          <w:lang w:val="en-US" w:eastAsia="zh-CN"/>
        </w:rPr>
        <w:t xml:space="preserve"> (SUCRA=34.8%)</w:t>
      </w:r>
      <w:r>
        <w:rPr>
          <w:rFonts w:hint="default" w:ascii="Times New Roman" w:hAnsi="Times New Roman" w:cs="Times New Roman"/>
          <w:kern w:val="0"/>
          <w:sz w:val="24"/>
          <w:szCs w:val="24"/>
          <w:highlight w:val="none"/>
          <w:lang w:val="en-US" w:eastAsia="zh-CN"/>
        </w:rPr>
        <w:t xml:space="preserve">, </w:t>
      </w:r>
      <w:r>
        <w:rPr>
          <w:rFonts w:hint="eastAsia" w:ascii="Times New Roman" w:hAnsi="Times New Roman" w:cs="Times New Roman"/>
          <w:kern w:val="0"/>
          <w:sz w:val="24"/>
          <w:szCs w:val="24"/>
          <w:highlight w:val="none"/>
          <w:lang w:val="en-US" w:eastAsia="zh-CN"/>
        </w:rPr>
        <w:t xml:space="preserve">and </w:t>
      </w:r>
      <w:r>
        <w:rPr>
          <w:rFonts w:hint="default" w:ascii="Times New Roman" w:hAnsi="Times New Roman" w:cs="Times New Roman"/>
          <w:kern w:val="0"/>
          <w:sz w:val="24"/>
          <w:szCs w:val="24"/>
          <w:highlight w:val="none"/>
        </w:rPr>
        <w:t>SR</w:t>
      </w:r>
      <w:r>
        <w:rPr>
          <w:rFonts w:hint="eastAsia" w:ascii="Times New Roman" w:hAnsi="Times New Roman" w:cs="Times New Roman"/>
          <w:kern w:val="0"/>
          <w:sz w:val="24"/>
          <w:szCs w:val="24"/>
          <w:highlight w:val="none"/>
          <w:lang w:val="en-US" w:eastAsia="zh-CN"/>
        </w:rPr>
        <w:t xml:space="preserve"> (SUCRA=31.8%)</w:t>
      </w:r>
      <w:r>
        <w:rPr>
          <w:rFonts w:hint="default" w:ascii="Times New Roman" w:hAnsi="Times New Roman" w:cs="Times New Roman"/>
          <w:kern w:val="0"/>
          <w:sz w:val="24"/>
          <w:szCs w:val="24"/>
          <w:highlight w:val="none"/>
        </w:rPr>
        <w:t xml:space="preserve">. </w:t>
      </w:r>
    </w:p>
    <w:p>
      <w:pPr>
        <w:autoSpaceDE w:val="0"/>
        <w:autoSpaceDN w:val="0"/>
        <w:adjustRightInd w:val="0"/>
        <w:spacing w:line="480" w:lineRule="auto"/>
        <w:rPr>
          <w:rFonts w:hint="default" w:ascii="Times New Roman" w:hAnsi="Times New Roman" w:cs="Times New Roman"/>
          <w:kern w:val="0"/>
          <w:sz w:val="24"/>
          <w:szCs w:val="24"/>
          <w:highlight w:val="none"/>
          <w:lang w:val="en-US" w:eastAsia="zh-CN"/>
        </w:rPr>
      </w:pPr>
      <w:r>
        <w:rPr>
          <w:rFonts w:hint="default" w:ascii="Times New Roman" w:hAnsi="Times New Roman" w:cs="Times New Roman"/>
          <w:b/>
          <w:i/>
          <w:iCs/>
          <w:kern w:val="0"/>
          <w:sz w:val="24"/>
          <w:szCs w:val="24"/>
          <w:highlight w:val="none"/>
        </w:rPr>
        <w:t>Conclusions:</w:t>
      </w:r>
      <w:r>
        <w:rPr>
          <w:rFonts w:hint="default" w:ascii="Times New Roman" w:hAnsi="Times New Roman" w:cs="Times New Roman"/>
          <w:b/>
          <w:kern w:val="0"/>
          <w:sz w:val="24"/>
          <w:szCs w:val="24"/>
          <w:highlight w:val="none"/>
        </w:rPr>
        <w:t xml:space="preserve"> </w:t>
      </w:r>
      <w:bookmarkStart w:id="1" w:name="OLE_LINK15"/>
      <w:r>
        <w:rPr>
          <w:rFonts w:hint="default" w:ascii="Times New Roman" w:hAnsi="Times New Roman" w:cs="Times New Roman"/>
          <w:bCs/>
          <w:kern w:val="0"/>
          <w:sz w:val="24"/>
          <w:szCs w:val="24"/>
          <w:highlight w:val="none"/>
        </w:rPr>
        <w:t xml:space="preserve">Multi-component strategies </w:t>
      </w:r>
      <w:r>
        <w:rPr>
          <w:rFonts w:hint="eastAsia" w:ascii="Times New Roman" w:hAnsi="Times New Roman" w:cs="Times New Roman"/>
          <w:bCs/>
          <w:kern w:val="0"/>
          <w:sz w:val="24"/>
          <w:szCs w:val="24"/>
          <w:highlight w:val="none"/>
          <w:lang w:val="en-US" w:eastAsia="zh-CN"/>
        </w:rPr>
        <w:t xml:space="preserve">are overall </w:t>
      </w:r>
      <w:r>
        <w:rPr>
          <w:rFonts w:hint="default" w:ascii="Times New Roman" w:hAnsi="Times New Roman" w:cs="Times New Roman"/>
          <w:bCs/>
          <w:kern w:val="0"/>
          <w:sz w:val="24"/>
          <w:szCs w:val="24"/>
          <w:highlight w:val="none"/>
        </w:rPr>
        <w:t>the optim</w:t>
      </w:r>
      <w:r>
        <w:rPr>
          <w:rFonts w:hint="eastAsia" w:ascii="Times New Roman" w:hAnsi="Times New Roman" w:cs="Times New Roman"/>
          <w:bCs/>
          <w:kern w:val="0"/>
          <w:sz w:val="24"/>
          <w:szCs w:val="24"/>
          <w:highlight w:val="none"/>
          <w:lang w:val="en-US" w:eastAsia="zh-CN"/>
        </w:rPr>
        <w:t>al</w:t>
      </w:r>
      <w:r>
        <w:rPr>
          <w:rFonts w:hint="default" w:ascii="Times New Roman" w:hAnsi="Times New Roman" w:cs="Times New Roman"/>
          <w:bCs/>
          <w:kern w:val="0"/>
          <w:sz w:val="24"/>
          <w:szCs w:val="24"/>
          <w:highlight w:val="none"/>
        </w:rPr>
        <w:t xml:space="preserve"> intervention techniques for</w:t>
      </w:r>
      <w:r>
        <w:rPr>
          <w:bCs/>
          <w:kern w:val="0"/>
          <w:sz w:val="24"/>
          <w:szCs w:val="24"/>
          <w:highlight w:val="none"/>
        </w:rPr>
        <w:t xml:space="preserve"> preventing delirium and reducing ICU </w:t>
      </w:r>
      <w:r>
        <w:rPr>
          <w:kern w:val="0"/>
          <w:sz w:val="24"/>
          <w:szCs w:val="24"/>
          <w:highlight w:val="none"/>
        </w:rPr>
        <w:t>length of stay in critically ill patients by way of utilizing several interventions simultaneously</w:t>
      </w:r>
      <w:bookmarkEnd w:id="1"/>
      <w:r>
        <w:rPr>
          <w:kern w:val="0"/>
          <w:sz w:val="24"/>
          <w:szCs w:val="24"/>
          <w:highlight w:val="none"/>
        </w:rPr>
        <w:t>.</w:t>
      </w:r>
      <w:r>
        <w:rPr>
          <w:rFonts w:hint="default" w:ascii="Times New Roman" w:hAnsi="Times New Roman" w:cs="Times New Roman"/>
          <w:kern w:val="0"/>
          <w:sz w:val="24"/>
          <w:szCs w:val="24"/>
          <w:highlight w:val="none"/>
        </w:rPr>
        <w:t xml:space="preserve"> Additionally, </w:t>
      </w:r>
      <w:r>
        <w:rPr>
          <w:rFonts w:hint="default" w:ascii="Times New Roman" w:hAnsi="Times New Roman" w:cs="Times New Roman"/>
          <w:kern w:val="0"/>
          <w:sz w:val="24"/>
          <w:szCs w:val="24"/>
          <w:highlight w:val="none"/>
          <w:lang w:val="en-US" w:eastAsia="zh-CN"/>
        </w:rPr>
        <w:t>family participation</w:t>
      </w:r>
      <w:r>
        <w:rPr>
          <w:rFonts w:hint="default" w:ascii="Times New Roman" w:hAnsi="Times New Roman" w:cs="Times New Roman"/>
          <w:kern w:val="0"/>
          <w:sz w:val="24"/>
          <w:szCs w:val="24"/>
          <w:highlight w:val="none"/>
        </w:rPr>
        <w:t xml:space="preserve"> as a</w:t>
      </w:r>
      <w:r>
        <w:rPr>
          <w:rFonts w:hint="default" w:ascii="Times New Roman" w:hAnsi="Times New Roman" w:cs="Times New Roman"/>
          <w:kern w:val="0"/>
          <w:sz w:val="24"/>
          <w:szCs w:val="24"/>
          <w:highlight w:val="none"/>
          <w:lang w:val="en-US" w:eastAsia="zh-CN"/>
        </w:rPr>
        <w:t xml:space="preserve"> </w:t>
      </w:r>
      <w:r>
        <w:rPr>
          <w:rFonts w:hint="eastAsia" w:ascii="Times New Roman" w:hAnsi="Times New Roman" w:cs="Times New Roman"/>
          <w:kern w:val="0"/>
          <w:sz w:val="24"/>
          <w:szCs w:val="24"/>
          <w:highlight w:val="none"/>
          <w:lang w:val="en-US" w:eastAsia="zh-CN"/>
        </w:rPr>
        <w:t xml:space="preserve">method of </w:t>
      </w:r>
      <w:r>
        <w:rPr>
          <w:rFonts w:hint="default" w:ascii="Times New Roman" w:hAnsi="Times New Roman" w:cs="Times New Roman"/>
          <w:kern w:val="0"/>
          <w:sz w:val="24"/>
          <w:szCs w:val="24"/>
          <w:highlight w:val="none"/>
          <w:lang w:val="en-US" w:eastAsia="zh-CN"/>
        </w:rPr>
        <w:t>patient-centered</w:t>
      </w:r>
      <w:r>
        <w:rPr>
          <w:rFonts w:hint="default" w:ascii="Times New Roman" w:hAnsi="Times New Roman" w:cs="Times New Roman"/>
          <w:kern w:val="0"/>
          <w:sz w:val="24"/>
          <w:szCs w:val="24"/>
          <w:highlight w:val="none"/>
        </w:rPr>
        <w:t xml:space="preserve"> </w:t>
      </w:r>
      <w:r>
        <w:rPr>
          <w:rFonts w:hint="default" w:ascii="Times New Roman" w:hAnsi="Times New Roman" w:cs="Times New Roman"/>
          <w:kern w:val="0"/>
          <w:sz w:val="24"/>
          <w:szCs w:val="24"/>
          <w:highlight w:val="none"/>
          <w:lang w:val="en-US" w:eastAsia="zh-CN"/>
        </w:rPr>
        <w:t>care</w:t>
      </w:r>
      <w:r>
        <w:rPr>
          <w:rFonts w:hint="default" w:ascii="Times New Roman" w:hAnsi="Times New Roman" w:cs="Times New Roman"/>
          <w:kern w:val="0"/>
          <w:sz w:val="24"/>
          <w:szCs w:val="24"/>
          <w:highlight w:val="none"/>
        </w:rPr>
        <w:t xml:space="preserve"> result</w:t>
      </w:r>
      <w:r>
        <w:rPr>
          <w:rFonts w:hint="eastAsia" w:ascii="Times New Roman" w:hAnsi="Times New Roman" w:cs="Times New Roman"/>
          <w:kern w:val="0"/>
          <w:sz w:val="24"/>
          <w:szCs w:val="24"/>
          <w:highlight w:val="none"/>
          <w:lang w:val="en-US" w:eastAsia="zh-CN"/>
        </w:rPr>
        <w:t>ed</w:t>
      </w:r>
      <w:r>
        <w:rPr>
          <w:rFonts w:hint="default" w:ascii="Times New Roman" w:hAnsi="Times New Roman" w:cs="Times New Roman"/>
          <w:kern w:val="0"/>
          <w:sz w:val="24"/>
          <w:szCs w:val="24"/>
          <w:highlight w:val="none"/>
        </w:rPr>
        <w:t xml:space="preserve"> in </w:t>
      </w:r>
      <w:r>
        <w:rPr>
          <w:rFonts w:hint="default" w:ascii="Times New Roman" w:hAnsi="Times New Roman" w:cs="Times New Roman"/>
          <w:kern w:val="0"/>
          <w:sz w:val="24"/>
          <w:szCs w:val="24"/>
          <w:highlight w:val="none"/>
          <w:lang w:val="en-US" w:eastAsia="zh-CN"/>
        </w:rPr>
        <w:t>better</w:t>
      </w:r>
      <w:r>
        <w:rPr>
          <w:rFonts w:hint="default" w:ascii="Times New Roman" w:hAnsi="Times New Roman" w:cs="Times New Roman"/>
          <w:kern w:val="0"/>
          <w:sz w:val="24"/>
          <w:szCs w:val="24"/>
          <w:highlight w:val="none"/>
        </w:rPr>
        <w:t xml:space="preserve"> outcome</w:t>
      </w:r>
      <w:r>
        <w:rPr>
          <w:rFonts w:hint="eastAsia" w:ascii="Times New Roman" w:hAnsi="Times New Roman" w:cs="Times New Roman"/>
          <w:kern w:val="0"/>
          <w:sz w:val="24"/>
          <w:szCs w:val="24"/>
          <w:highlight w:val="none"/>
          <w:lang w:val="en-US" w:eastAsia="zh-CN"/>
        </w:rPr>
        <w:t>s</w:t>
      </w:r>
      <w:r>
        <w:rPr>
          <w:rFonts w:hint="default" w:ascii="Times New Roman" w:hAnsi="Times New Roman" w:cs="Times New Roman"/>
          <w:kern w:val="0"/>
          <w:sz w:val="24"/>
          <w:szCs w:val="24"/>
          <w:highlight w:val="none"/>
        </w:rPr>
        <w:t xml:space="preserve"> for</w:t>
      </w:r>
      <w:r>
        <w:rPr>
          <w:rFonts w:hint="default" w:ascii="Times New Roman" w:hAnsi="Times New Roman" w:cs="Times New Roman"/>
          <w:kern w:val="0"/>
          <w:sz w:val="24"/>
          <w:szCs w:val="24"/>
          <w:highlight w:val="none"/>
          <w:lang w:val="en-US" w:eastAsia="zh-CN"/>
        </w:rPr>
        <w:t xml:space="preserve"> reducing the incidence of delirium.</w:t>
      </w:r>
      <w:r>
        <w:rPr>
          <w:rFonts w:hint="default" w:ascii="Times New Roman" w:hAnsi="Times New Roman" w:cs="Times New Roman"/>
          <w:kern w:val="0"/>
          <w:sz w:val="24"/>
          <w:szCs w:val="24"/>
          <w:highlight w:val="none"/>
        </w:rPr>
        <w:t xml:space="preserve"> </w:t>
      </w:r>
    </w:p>
    <w:p>
      <w:pPr>
        <w:spacing w:line="480" w:lineRule="auto"/>
        <w:rPr>
          <w:rFonts w:hint="default" w:ascii="Times New Roman" w:hAnsi="Times New Roman" w:cs="Times New Roman"/>
          <w:bCs/>
          <w:kern w:val="0"/>
          <w:sz w:val="24"/>
          <w:szCs w:val="24"/>
          <w:lang w:val="en-US" w:eastAsia="zh-CN"/>
        </w:rPr>
      </w:pPr>
    </w:p>
    <w:p>
      <w:pPr>
        <w:spacing w:line="480" w:lineRule="auto"/>
        <w:rPr>
          <w:rFonts w:hint="default" w:ascii="Times New Roman" w:hAnsi="Times New Roman" w:cs="Times New Roman"/>
          <w:i/>
          <w:kern w:val="0"/>
          <w:sz w:val="24"/>
          <w:szCs w:val="24"/>
        </w:rPr>
      </w:pPr>
      <w:r>
        <w:rPr>
          <w:rFonts w:hint="default" w:ascii="Times New Roman" w:hAnsi="Times New Roman" w:cs="Times New Roman"/>
          <w:b/>
          <w:bCs/>
          <w:i/>
          <w:iCs/>
          <w:kern w:val="0"/>
          <w:sz w:val="24"/>
          <w:szCs w:val="24"/>
        </w:rPr>
        <w:t>Keywords:</w:t>
      </w:r>
      <w:r>
        <w:rPr>
          <w:rFonts w:hint="default" w:ascii="Times New Roman" w:hAnsi="Times New Roman" w:cs="Times New Roman"/>
          <w:b/>
          <w:bCs/>
          <w:i/>
          <w:kern w:val="0"/>
          <w:sz w:val="24"/>
          <w:szCs w:val="24"/>
        </w:rPr>
        <w:t xml:space="preserve"> </w:t>
      </w:r>
      <w:r>
        <w:rPr>
          <w:rFonts w:hint="default" w:ascii="Times New Roman" w:hAnsi="Times New Roman" w:cs="Times New Roman"/>
          <w:bCs/>
          <w:iCs/>
          <w:kern w:val="0"/>
          <w:sz w:val="24"/>
          <w:szCs w:val="24"/>
        </w:rPr>
        <w:t xml:space="preserve">Delirium prevention; Intensive care unit; </w:t>
      </w:r>
      <w:r>
        <w:rPr>
          <w:rFonts w:hint="default" w:ascii="Times New Roman" w:hAnsi="Times New Roman" w:cs="Times New Roman"/>
          <w:iCs/>
          <w:kern w:val="0"/>
          <w:sz w:val="24"/>
          <w:szCs w:val="24"/>
        </w:rPr>
        <w:t>Non-pharmacological interventions; Network meta-analysis;</w:t>
      </w:r>
      <w:r>
        <w:rPr>
          <w:rFonts w:hint="default" w:ascii="Times New Roman" w:hAnsi="Times New Roman" w:cs="Times New Roman"/>
          <w:i/>
          <w:kern w:val="0"/>
          <w:sz w:val="24"/>
          <w:szCs w:val="24"/>
        </w:rPr>
        <w:t xml:space="preserve"> </w:t>
      </w:r>
    </w:p>
    <w:p>
      <w:pPr>
        <w:rPr>
          <w:rFonts w:hint="default" w:ascii="Times New Roman" w:hAnsi="Times New Roman" w:cs="Times New Roman"/>
          <w:sz w:val="28"/>
          <w:szCs w:val="28"/>
        </w:rPr>
      </w:pPr>
    </w:p>
    <w:sectPr>
      <w:pgSz w:w="12240" w:h="15840"/>
      <w:pgMar w:top="1440" w:right="1800" w:bottom="1440" w:left="1800" w:header="720" w:footer="720" w:gutter="0"/>
      <w:lnNumType w:countBy="0" w:distance="360"/>
      <w:cols w:space="720"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AdvTT94c8263f.I">
    <w:altName w:val="Segoe Print"/>
    <w:panose1 w:val="00000000000000000000"/>
    <w:charset w:val="00"/>
    <w:family w:val="roman"/>
    <w:pitch w:val="default"/>
    <w:sig w:usb0="00000000" w:usb1="00000000" w:usb2="00000000" w:usb3="00000000" w:csb0="00000001" w:csb1="00000000"/>
  </w:font>
  <w:font w:name="AdvTT5235d5a9">
    <w:altName w:val="Segoe Print"/>
    <w:panose1 w:val="00000000000000000000"/>
    <w:charset w:val="00"/>
    <w:family w:val="roman"/>
    <w:pitch w:val="default"/>
    <w:sig w:usb0="00000000" w:usb1="00000000" w:usb2="00000000" w:usb3="00000000" w:csb0="00000001" w:csb1="00000000"/>
  </w:font>
  <w:font w:name="AdvTT5235d5a9+fb">
    <w:altName w:val="宋体"/>
    <w:panose1 w:val="00000000000000000000"/>
    <w:charset w:val="86"/>
    <w:family w:val="auto"/>
    <w:pitch w:val="default"/>
    <w:sig w:usb0="00000000" w:usb1="00000000" w:usb2="00000000" w:usb3="00000000" w:csb0="00040000" w:csb1="00000000"/>
  </w:font>
  <w:font w:name="Segoe Print">
    <w:panose1 w:val="02000600000000000000"/>
    <w:charset w:val="00"/>
    <w:family w:val="auto"/>
    <w:pitch w:val="default"/>
    <w:sig w:usb0="0000028F" w:usb1="00000000" w:usb2="00000000" w:usb3="00000000" w:csb0="2000009F" w:csb1="47010000"/>
  </w:font>
  <w:font w:name="NODME M+ Adv T T 94c 8263f. I">
    <w:altName w:val="宋体"/>
    <w:panose1 w:val="00000000000000000000"/>
    <w:charset w:val="86"/>
    <w:family w:val="roman"/>
    <w:pitch w:val="default"/>
    <w:sig w:usb0="00000000" w:usb1="00000000" w:usb2="00000010" w:usb3="00000000" w:csb0="00040000"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bordersDoNotSurroundHeader w:val="1"/>
  <w:bordersDoNotSurroundFooter w:val="1"/>
  <w:documentProtection w:enforcement="0"/>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172A27"/>
    <w:rsid w:val="488D398B"/>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mc:Ignorable="w14">
  <w:docDefaults>
    <w:rPrDefault>
      <w:rPr>
        <w:rFonts w:ascii="Times New Roman" w:hAnsi="Times New Roman" w:eastAsia="宋体" w:cs="Times New Roman"/>
      </w:rPr>
    </w:rPrDefault>
  </w:docDefaults>
  <w:latentStyles w:count="260" w:defQFormat="0" w:defUnhideWhenUsed="1" w:defSemiHidden="1" w:defUIPriority="99" w:defLockedState="0">
    <w:lsdException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unhideWhenUsed="0" w:uiPriority="0" w:semiHidden="0" w:name="header"/>
    <w:lsdException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unhideWhenUsed="0" w:uiPriority="0"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uiPriority w:val="0"/>
    <w:pPr>
      <w:jc w:val="both"/>
    </w:pPr>
    <w:rPr>
      <w:rFonts w:eastAsia="宋体"/>
      <w:kern w:val="2"/>
      <w:sz w:val="21"/>
    </w:rPr>
  </w:style>
  <w:style w:type="character" w:default="1" w:styleId="3">
    <w:name w:val="Default Paragraph Font"/>
    <w:semiHidden/>
    <w:uiPriority w:val="0"/>
  </w:style>
  <w:style w:type="table" w:default="1" w:styleId="2">
    <w:name w:val="Normal Table"/>
    <w:semiHidden/>
    <w:uiPriority w:val="0"/>
    <w:tblPr>
      <w:tblCellMar>
        <w:top w:w="0" w:type="dxa"/>
        <w:left w:w="108" w:type="dxa"/>
        <w:bottom w:w="0" w:type="dxa"/>
        <w:right w:w="108" w:type="dxa"/>
      </w:tblCellMar>
    </w:tblPr>
  </w:style>
  <w:style w:type="paragraph" w:customStyle="1" w:styleId="4">
    <w:name w:val="Default"/>
    <w:uiPriority w:val="0"/>
    <w:pPr>
      <w:widowControl w:val="0"/>
      <w:autoSpaceDE w:val="0"/>
      <w:autoSpaceDN w:val="0"/>
      <w:adjustRightInd w:val="0"/>
    </w:pPr>
    <w:rPr>
      <w:rFonts w:ascii="NODME M+ Adv T T 94c 8263f. I" w:hAnsi="Times New Roman" w:eastAsia="NODME M+ Adv T T 94c 8263f. I" w:cs="NODME M+ Adv T T 94c 8263f. I"/>
      <w:color w:val="000000"/>
      <w:sz w:val="24"/>
      <w:szCs w:val="24"/>
      <w:lang w:val="en-US" w:eastAsia="zh-CN" w:bidi="ar-SA"/>
    </w:rPr>
  </w:style>
</w:styles>
</file>

<file path=word/_rels/document.xml.rels><?xml version="1.0" encoding="UTF-8" standalone="yes"?>
<Relationships xmlns="http://schemas.openxmlformats.org/package/2006/relationships"><Relationship Id="rId5" Type="http://schemas.openxmlformats.org/officeDocument/2006/relationships/fontTable" Target="fontTable.xml"/><Relationship Id="rId4" Type="http://schemas.openxmlformats.org/officeDocument/2006/relationships/customXml" Target="../customXml/item1.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op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Pages>1</Pages>
  <Words>0</Words>
  <Characters>0</Characters>
  <Lines>0</Lines>
  <Paragraphs>0</Paragraphs>
  <TotalTime>1</TotalTime>
  <ScaleCrop>false</ScaleCrop>
  <LinksUpToDate>false</LinksUpToDate>
  <CharactersWithSpaces>0</CharactersWithSpaces>
  <Application>WPS Office_11.1.0.10132_F1E327BC-269C-435d-A152-05C5408002CA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2020-11-26T05:29:13Z</dcterms:created>
  <dc:creator>82196</dc:creator>
  <cp:lastModifiedBy>Light</cp:lastModifiedBy>
  <dcterms:modified xsi:type="dcterms:W3CDTF">2020-11-26T05:31:20Z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2052-11.1.0.10132</vt:lpwstr>
  </property>
</Properties>
</file>