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392" w:rsidRPr="00BC4392" w:rsidRDefault="00BC4392" w:rsidP="00BC4392">
      <w:pPr>
        <w:rPr>
          <w:color w:val="4F81BD" w:themeColor="accent1"/>
          <w:sz w:val="40"/>
          <w:szCs w:val="40"/>
        </w:rPr>
      </w:pPr>
      <w:r w:rsidRPr="00BC4392">
        <w:rPr>
          <w:color w:val="4F81BD" w:themeColor="accent1"/>
          <w:sz w:val="40"/>
          <w:szCs w:val="40"/>
        </w:rPr>
        <w:t>Adapt &amp; Overcome:  ABCDEF Bundle Implementation and Performance Assessment Before and After COVID-19</w:t>
      </w:r>
    </w:p>
    <w:p w:rsidR="005973B9" w:rsidRDefault="00BC439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Earnest Alexander, PharmD</w:t>
      </w:r>
      <w:r w:rsidR="002C591A">
        <w:rPr>
          <w:rFonts w:ascii="Arial"/>
        </w:rPr>
        <w:t>, BCCCP, FCCM</w:t>
      </w:r>
      <w:r>
        <w:rPr>
          <w:rFonts w:ascii="Arial"/>
        </w:rPr>
        <w:t>,</w:t>
      </w:r>
      <w:r w:rsidR="005973B9">
        <w:rPr>
          <w:rFonts w:ascii="Arial"/>
        </w:rPr>
        <w:t xml:space="preserve"> </w:t>
      </w:r>
      <w:r>
        <w:rPr>
          <w:rFonts w:ascii="Arial"/>
        </w:rPr>
        <w:t>Tampa General Hospital,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645640">
        <w:t xml:space="preserve">Implementing a </w:t>
      </w:r>
      <w:r w:rsidR="00647671">
        <w:t>robust ICU Liberation (ABCDEF) or (A-F) bundle process in an institution or system can be quite challenging.  Layering the unique circumstances related to the COVID-19 pandemic creates additional barriers to adherence.</w:t>
      </w:r>
      <w:r>
        <w:t xml:space="preserve"> </w:t>
      </w:r>
      <w:r w:rsidR="00647671">
        <w:t xml:space="preserve"> If implemented, the </w:t>
      </w:r>
      <w:r w:rsidR="00647671" w:rsidRPr="00647671">
        <w:t>A-F</w:t>
      </w:r>
      <w:r w:rsidR="00647671">
        <w:t xml:space="preserve"> bundle</w:t>
      </w:r>
      <w:r w:rsidR="00647671" w:rsidRPr="00647671">
        <w:t xml:space="preserve"> is </w:t>
      </w:r>
      <w:r w:rsidR="00C82EDB">
        <w:t xml:space="preserve">a </w:t>
      </w:r>
      <w:r w:rsidR="00647671">
        <w:t>tool</w:t>
      </w:r>
      <w:r w:rsidR="00647671" w:rsidRPr="00647671">
        <w:t xml:space="preserve"> to </w:t>
      </w:r>
      <w:r w:rsidR="00647671">
        <w:t xml:space="preserve">optimize outcomes (e.g., </w:t>
      </w:r>
      <w:r w:rsidR="00647671" w:rsidRPr="00647671">
        <w:t>care</w:t>
      </w:r>
      <w:r w:rsidR="00647671">
        <w:t xml:space="preserve"> efficiency</w:t>
      </w:r>
      <w:r w:rsidR="00647671" w:rsidRPr="00647671">
        <w:t xml:space="preserve">, </w:t>
      </w:r>
      <w:r w:rsidR="00647671">
        <w:t xml:space="preserve">cost </w:t>
      </w:r>
      <w:r w:rsidR="00647671" w:rsidRPr="00647671">
        <w:t>reduc</w:t>
      </w:r>
      <w:r w:rsidR="00647671">
        <w:t>tions</w:t>
      </w:r>
      <w:r w:rsidR="00647671" w:rsidRPr="00647671">
        <w:t>, quality</w:t>
      </w:r>
      <w:r w:rsidR="00647671">
        <w:t xml:space="preserve"> improvement,</w:t>
      </w:r>
      <w:r w:rsidR="00647671" w:rsidRPr="00647671">
        <w:t xml:space="preserve"> and </w:t>
      </w:r>
      <w:r w:rsidR="00647671">
        <w:t>patient safety)</w:t>
      </w:r>
      <w:r w:rsidR="00C82EDB">
        <w:t xml:space="preserve"> in critically ill patients</w:t>
      </w:r>
      <w:r w:rsidR="00647671" w:rsidRPr="00647671">
        <w:t xml:space="preserve">. </w:t>
      </w:r>
      <w:r w:rsidR="00C82EDB">
        <w:t xml:space="preserve">These impacts extend well beyond the ICU, resulting in less </w:t>
      </w:r>
      <w:r w:rsidR="00647671" w:rsidRPr="00647671">
        <w:t xml:space="preserve">post-intensive care physical and psychological impairments. </w:t>
      </w:r>
      <w:r w:rsidR="00C82EDB">
        <w:t>A highly coordinated effort</w:t>
      </w:r>
      <w:r w:rsidR="00647671" w:rsidRPr="00647671">
        <w:t xml:space="preserve"> is </w:t>
      </w:r>
      <w:r w:rsidR="00C82EDB">
        <w:t>required</w:t>
      </w:r>
      <w:r w:rsidR="00647671" w:rsidRPr="00647671">
        <w:t xml:space="preserve"> </w:t>
      </w:r>
      <w:r w:rsidR="00C82EDB">
        <w:t>to</w:t>
      </w:r>
      <w:r w:rsidR="00647671" w:rsidRPr="00647671">
        <w:t xml:space="preserve"> implement and sustain the A</w:t>
      </w:r>
      <w:r w:rsidR="00C82EDB">
        <w:t>-</w:t>
      </w:r>
      <w:r w:rsidR="00647671" w:rsidRPr="00647671">
        <w:t>F bundle,</w:t>
      </w:r>
      <w:r w:rsidR="00C82EDB">
        <w:t xml:space="preserve"> and additional efforts are required to do ongoing performance assessments and refine the process.  </w:t>
      </w:r>
      <w:r w:rsidR="00647671" w:rsidRPr="00647671">
        <w:t xml:space="preserve"> </w:t>
      </w:r>
      <w:r>
        <w:t xml:space="preserve">The purpose of this </w:t>
      </w:r>
      <w:r w:rsidR="00BA40B5">
        <w:t>presentation</w:t>
      </w:r>
      <w:r>
        <w:t xml:space="preserve"> is to</w:t>
      </w:r>
      <w:r w:rsidR="00404E5B">
        <w:t xml:space="preserve"> </w:t>
      </w:r>
      <w:r>
        <w:t xml:space="preserve">describe the experience </w:t>
      </w:r>
      <w:r w:rsidR="00BA40B5">
        <w:t>with implementation of the A-F bundle within a large academic medical center and highlight performance assessment efforts before and after the start of the COVID-19 pandemic</w:t>
      </w:r>
      <w:r>
        <w:t>. Methodolog</w:t>
      </w:r>
      <w:r w:rsidR="008756E6">
        <w:t xml:space="preserve">y &amp; Theoretical Orientation: </w:t>
      </w:r>
      <w:r w:rsidR="00BA40B5">
        <w:t xml:space="preserve">A single center quality improvement project evaluating steps in implementation, highlighting challenges, and </w:t>
      </w:r>
      <w:r w:rsidR="008860DE">
        <w:t xml:space="preserve">describing </w:t>
      </w:r>
      <w:r w:rsidR="00BA40B5">
        <w:t>process measures</w:t>
      </w:r>
      <w:r>
        <w:t xml:space="preserve">. </w:t>
      </w:r>
      <w:r w:rsidR="00C35277">
        <w:t xml:space="preserve"> </w:t>
      </w:r>
      <w:r>
        <w:t xml:space="preserve">Findings: </w:t>
      </w:r>
      <w:r w:rsidR="009A6B48">
        <w:t xml:space="preserve">All six elements of the A-F bundle require identification of champion(s), committee development, </w:t>
      </w:r>
      <w:r w:rsidR="00BD2BEB">
        <w:t>gap analysis, process implementation, staff education, and process measure assessment.  Successes and challenges</w:t>
      </w:r>
      <w:r w:rsidR="008860DE">
        <w:t xml:space="preserve"> were</w:t>
      </w:r>
      <w:r w:rsidR="00BD2BEB">
        <w:t xml:space="preserve"> noted at various phases of process implementation, and further adjustments required subsequent to social distancing efforts related to COVID-19 pandemic.</w:t>
      </w:r>
      <w:r>
        <w:t xml:space="preserve"> Conclusion &amp; Significance: </w:t>
      </w:r>
      <w:r w:rsidR="00464165">
        <w:t>Successful implementation of the A-F bundle requires interdisciplinary effort, strategic planning, and ongoing assessment.  Social distancing</w:t>
      </w:r>
      <w:r w:rsidR="000E346E">
        <w:t xml:space="preserve"> practices</w:t>
      </w:r>
      <w:r w:rsidR="00464165">
        <w:t xml:space="preserve"> associated with</w:t>
      </w:r>
      <w:r w:rsidR="008A2A01">
        <w:t xml:space="preserve"> infection prevention during the</w:t>
      </w:r>
      <w:r w:rsidR="00464165">
        <w:t xml:space="preserve"> COVID-19 pandemic ha</w:t>
      </w:r>
      <w:r w:rsidR="008A2A01">
        <w:t>ve</w:t>
      </w:r>
      <w:r w:rsidR="00464165">
        <w:t xml:space="preserve"> altered various aspects of care in the ICU, and thus the A-F bundle elements are altered within this setting.  </w:t>
      </w:r>
      <w:r w:rsidR="00EC7542">
        <w:t>Acknowledging these</w:t>
      </w:r>
      <w:r w:rsidR="008A2A01">
        <w:t xml:space="preserve"> process</w:t>
      </w:r>
      <w:r w:rsidR="00EC7542">
        <w:t xml:space="preserve"> changes are important, as well as continuing to evaluate the impacts on long-term outcomes</w:t>
      </w:r>
      <w:r>
        <w:t xml:space="preserve">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520970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r w:rsidRPr="00520970">
        <w:drawing>
          <wp:inline distT="0" distB="0" distL="0" distR="0" wp14:anchorId="5E348634" wp14:editId="00BF1C30">
            <wp:extent cx="3499648" cy="21812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1891" cy="218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A57CED" w:rsidP="0049174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Devlin JW, Skrobik Y, Gelina C, et al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>)</w:t>
      </w:r>
      <w:r>
        <w:rPr>
          <w:sz w:val="18"/>
        </w:rPr>
        <w:t xml:space="preserve"> Clinical Practice Guidelines for the Prevention and Management of Pain, Agitation/Sedation, Delirium, Immobility, and Sleep Disruption in Adult Patients in the ICU</w:t>
      </w:r>
      <w:r w:rsidR="005973B9" w:rsidRPr="005973B9">
        <w:rPr>
          <w:sz w:val="18"/>
        </w:rPr>
        <w:t xml:space="preserve">. </w:t>
      </w:r>
      <w:r w:rsidR="00491744" w:rsidRPr="00491744">
        <w:rPr>
          <w:sz w:val="18"/>
        </w:rPr>
        <w:t>Crit Care Med</w:t>
      </w:r>
      <w:r>
        <w:rPr>
          <w:sz w:val="18"/>
        </w:rPr>
        <w:t xml:space="preserve">  </w:t>
      </w:r>
      <w:r w:rsidR="00491744" w:rsidRPr="00491744">
        <w:rPr>
          <w:sz w:val="18"/>
        </w:rPr>
        <w:t>46(9):e825-e873.</w:t>
      </w:r>
    </w:p>
    <w:p w:rsidR="005973B9" w:rsidRDefault="00A57CED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Marra A, Ely EW, Pandharipande PP, et al</w:t>
      </w:r>
      <w:r w:rsidR="005973B9">
        <w:rPr>
          <w:sz w:val="18"/>
        </w:rPr>
        <w:t xml:space="preserve"> (20</w:t>
      </w:r>
      <w:r>
        <w:rPr>
          <w:sz w:val="18"/>
        </w:rPr>
        <w:t>17</w:t>
      </w:r>
      <w:r w:rsidR="005973B9">
        <w:rPr>
          <w:sz w:val="18"/>
        </w:rPr>
        <w:t xml:space="preserve">) </w:t>
      </w:r>
      <w:r>
        <w:rPr>
          <w:sz w:val="18"/>
        </w:rPr>
        <w:t xml:space="preserve"> The ABCDEF Bundle in Critical Care</w:t>
      </w:r>
      <w:r w:rsidR="005973B9">
        <w:rPr>
          <w:sz w:val="18"/>
        </w:rPr>
        <w:t xml:space="preserve">. </w:t>
      </w:r>
      <w:r>
        <w:rPr>
          <w:sz w:val="18"/>
        </w:rPr>
        <w:t>Crit Care Clin</w:t>
      </w:r>
      <w:r w:rsidR="005973B9">
        <w:rPr>
          <w:sz w:val="18"/>
        </w:rPr>
        <w:t xml:space="preserve"> </w:t>
      </w:r>
      <w:r>
        <w:rPr>
          <w:sz w:val="18"/>
        </w:rPr>
        <w:t>33(2)</w:t>
      </w:r>
      <w:r w:rsidR="005973B9">
        <w:rPr>
          <w:sz w:val="18"/>
        </w:rPr>
        <w:t>:</w:t>
      </w:r>
      <w:r>
        <w:rPr>
          <w:sz w:val="18"/>
        </w:rPr>
        <w:t>225</w:t>
      </w:r>
      <w:r w:rsidR="005973B9">
        <w:rPr>
          <w:sz w:val="18"/>
        </w:rPr>
        <w:t>-</w:t>
      </w:r>
      <w:r>
        <w:rPr>
          <w:sz w:val="18"/>
        </w:rPr>
        <w:t>243</w:t>
      </w:r>
      <w:r w:rsidR="005973B9">
        <w:rPr>
          <w:sz w:val="18"/>
        </w:rPr>
        <w:t>.</w:t>
      </w:r>
    </w:p>
    <w:p w:rsidR="00D67FF9" w:rsidRDefault="00D67FF9" w:rsidP="00D67FF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D67FF9">
        <w:rPr>
          <w:sz w:val="18"/>
        </w:rPr>
        <w:t>Barnes-Daly MA, Phillips G, Ely EW</w:t>
      </w:r>
      <w:r>
        <w:rPr>
          <w:sz w:val="18"/>
        </w:rPr>
        <w:t xml:space="preserve"> (2017)</w:t>
      </w:r>
      <w:r w:rsidRPr="00D67FF9">
        <w:rPr>
          <w:sz w:val="18"/>
        </w:rPr>
        <w:t xml:space="preserve"> Improving Hospital Survival and Reducing Brain Dysfunction at Seven California Community Hospitals: Implementing PAD Guidelines Via the ABCDEF Bundle in 6,064 Patients. Crit Care Med. 45(2):171-178.</w:t>
      </w:r>
    </w:p>
    <w:p w:rsidR="00A57CED" w:rsidRDefault="00A57CED" w:rsidP="00A57CE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Balas MC,</w:t>
      </w:r>
      <w:r w:rsidRPr="00A57CED">
        <w:t xml:space="preserve"> </w:t>
      </w:r>
      <w:r w:rsidRPr="00A57CED">
        <w:rPr>
          <w:sz w:val="18"/>
        </w:rPr>
        <w:t>Vasilevskis</w:t>
      </w:r>
      <w:r>
        <w:rPr>
          <w:sz w:val="18"/>
        </w:rPr>
        <w:t xml:space="preserve"> EE, Olsen KM, et al (2014)   </w:t>
      </w:r>
      <w:r w:rsidRPr="00A57CED">
        <w:rPr>
          <w:sz w:val="18"/>
        </w:rPr>
        <w:t>Effectiveness and safety of the awakening and breathing coordination, delirium monitoring/management, and early exercise/mobility bundle</w:t>
      </w:r>
      <w:r>
        <w:rPr>
          <w:sz w:val="18"/>
        </w:rPr>
        <w:t xml:space="preserve">.  Crit Care Med </w:t>
      </w:r>
      <w:r w:rsidRPr="00A57CED">
        <w:rPr>
          <w:sz w:val="18"/>
        </w:rPr>
        <w:t>42(5):1024-36.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B0D26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57702" w:rsidRDefault="00AE62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Earnest Alexander has expertise in</w:t>
      </w:r>
      <w:r w:rsidRPr="00AE622B">
        <w:rPr>
          <w:rFonts w:ascii="Arial"/>
          <w:sz w:val="14"/>
        </w:rPr>
        <w:t xml:space="preserve"> the development of clinical</w:t>
      </w:r>
      <w:r>
        <w:rPr>
          <w:rFonts w:ascii="Arial"/>
          <w:sz w:val="14"/>
        </w:rPr>
        <w:t xml:space="preserve"> pharmacy services, particularly in the intensive care unit.  This includes leadership of clinical</w:t>
      </w:r>
      <w:r w:rsidRPr="00AE622B">
        <w:rPr>
          <w:rFonts w:ascii="Arial"/>
          <w:sz w:val="14"/>
        </w:rPr>
        <w:t xml:space="preserve"> pharmacists,</w:t>
      </w:r>
      <w:r>
        <w:rPr>
          <w:rFonts w:ascii="Arial"/>
          <w:sz w:val="14"/>
        </w:rPr>
        <w:t xml:space="preserve"> as well as training of</w:t>
      </w:r>
      <w:r w:rsidRPr="00AE622B">
        <w:rPr>
          <w:rFonts w:ascii="Arial"/>
          <w:sz w:val="14"/>
        </w:rPr>
        <w:t xml:space="preserve"> pharmacy practice and specialty </w:t>
      </w:r>
      <w:r>
        <w:rPr>
          <w:rFonts w:ascii="Arial"/>
          <w:sz w:val="14"/>
        </w:rPr>
        <w:t xml:space="preserve">pharmacy </w:t>
      </w:r>
      <w:r w:rsidRPr="00AE622B">
        <w:rPr>
          <w:rFonts w:ascii="Arial"/>
          <w:sz w:val="14"/>
        </w:rPr>
        <w:t>residents.  Dr. Alexander</w:t>
      </w:r>
      <w:r w:rsidR="002C591A">
        <w:rPr>
          <w:rFonts w:ascii="Arial"/>
          <w:sz w:val="14"/>
        </w:rPr>
        <w:t xml:space="preserve"> is a board certified critical care pharmacist, who</w:t>
      </w:r>
      <w:r w:rsidRPr="00AE622B">
        <w:rPr>
          <w:rFonts w:ascii="Arial"/>
          <w:sz w:val="14"/>
        </w:rPr>
        <w:t xml:space="preserve"> has improved the care of patients and positively impacted hospital regulatory compliance and budget through the development of a number of drug therapy related protocols/guidelines.    As a clinical researcher, he contributes to medical literature through active publication and peer reviewer for several journals (e.g., Critical Care Medicine, and Pharmacotherapy).   Additionally, he co-edits AACN Advanced Critical Care journal</w:t>
      </w:r>
      <w:r w:rsidRPr="00AE622B">
        <w:rPr>
          <w:rFonts w:ascii="Arial"/>
          <w:sz w:val="14"/>
        </w:rPr>
        <w:t>’</w:t>
      </w:r>
      <w:r w:rsidRPr="00AE622B">
        <w:rPr>
          <w:rFonts w:ascii="Arial"/>
          <w:sz w:val="14"/>
        </w:rPr>
        <w:t>s drug column.  His areas of research focus include pharmacy practice expansion, drug disposition and nutrition support of critically ill patients, sedation/analgesia in the ICU.  He is an active member of</w:t>
      </w:r>
      <w:r>
        <w:rPr>
          <w:rFonts w:ascii="Arial"/>
          <w:sz w:val="14"/>
        </w:rPr>
        <w:t xml:space="preserve"> </w:t>
      </w:r>
      <w:r w:rsidRPr="00AE622B">
        <w:rPr>
          <w:rFonts w:ascii="Arial"/>
          <w:sz w:val="14"/>
        </w:rPr>
        <w:t xml:space="preserve">Vizient, and SCCM.  He is also a fellow of the American College of Critical Care Medicine.   </w:t>
      </w:r>
    </w:p>
    <w:p w:rsidR="00957702" w:rsidRDefault="0095770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AE622B">
        <w:rPr>
          <w:rFonts w:ascii="Arial"/>
          <w:sz w:val="14"/>
        </w:rPr>
        <w:t xml:space="preserve"> </w:t>
      </w:r>
      <w:hyperlink r:id="rId11" w:history="1">
        <w:r w:rsidR="00AE622B" w:rsidRPr="00BD440C">
          <w:rPr>
            <w:rStyle w:val="Hyperlink"/>
            <w:rFonts w:ascii="Arial"/>
            <w:sz w:val="14"/>
          </w:rPr>
          <w:t>ealexander@tgh.org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F4DC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AE622B" w:rsidRDefault="00A9710C" w:rsidP="00AE622B">
      <w:pPr>
        <w:spacing w:before="39"/>
        <w:ind w:left="100"/>
        <w:rPr>
          <w:rFonts w:ascii="Minion Pro"/>
          <w:b/>
          <w:sz w:val="20"/>
        </w:rPr>
        <w:sectPr w:rsidR="00AE3E37" w:rsidRPr="00AE622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</w:p>
    <w:p w:rsidR="00AE3E37" w:rsidRDefault="00AE3E37" w:rsidP="00AE622B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1A67"/>
    <w:rsid w:val="000E2911"/>
    <w:rsid w:val="000E346E"/>
    <w:rsid w:val="001263DF"/>
    <w:rsid w:val="002455EC"/>
    <w:rsid w:val="00292ED9"/>
    <w:rsid w:val="002C591A"/>
    <w:rsid w:val="00404E5B"/>
    <w:rsid w:val="00414F7B"/>
    <w:rsid w:val="004355DC"/>
    <w:rsid w:val="00464165"/>
    <w:rsid w:val="004749B4"/>
    <w:rsid w:val="00491744"/>
    <w:rsid w:val="00494130"/>
    <w:rsid w:val="004F3523"/>
    <w:rsid w:val="00520970"/>
    <w:rsid w:val="005973B9"/>
    <w:rsid w:val="005B3A56"/>
    <w:rsid w:val="006060CE"/>
    <w:rsid w:val="0063497F"/>
    <w:rsid w:val="00645640"/>
    <w:rsid w:val="00647671"/>
    <w:rsid w:val="007531EB"/>
    <w:rsid w:val="007845D8"/>
    <w:rsid w:val="00873DF0"/>
    <w:rsid w:val="008756E6"/>
    <w:rsid w:val="008860DE"/>
    <w:rsid w:val="008A08B6"/>
    <w:rsid w:val="008A2A01"/>
    <w:rsid w:val="00957702"/>
    <w:rsid w:val="009A6B48"/>
    <w:rsid w:val="009B2D44"/>
    <w:rsid w:val="00A07E82"/>
    <w:rsid w:val="00A57CED"/>
    <w:rsid w:val="00A9710C"/>
    <w:rsid w:val="00AE3E37"/>
    <w:rsid w:val="00AE622B"/>
    <w:rsid w:val="00B21A57"/>
    <w:rsid w:val="00BA40B5"/>
    <w:rsid w:val="00BC4392"/>
    <w:rsid w:val="00BD2BEB"/>
    <w:rsid w:val="00C33602"/>
    <w:rsid w:val="00C35277"/>
    <w:rsid w:val="00C82EDB"/>
    <w:rsid w:val="00CD6F55"/>
    <w:rsid w:val="00D67FF9"/>
    <w:rsid w:val="00DE3104"/>
    <w:rsid w:val="00E26B10"/>
    <w:rsid w:val="00EC7542"/>
    <w:rsid w:val="00F073C0"/>
    <w:rsid w:val="00F72EEA"/>
    <w:rsid w:val="00F84CAE"/>
    <w:rsid w:val="00F96966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743F95"/>
  <w15:docId w15:val="{8EB69F62-671C-40BB-817E-76B4595D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174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E62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alexander@tgh.or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Alexander, Earnest</cp:lastModifiedBy>
  <cp:revision>10</cp:revision>
  <dcterms:created xsi:type="dcterms:W3CDTF">2020-08-30T21:00:00Z</dcterms:created>
  <dcterms:modified xsi:type="dcterms:W3CDTF">2020-08-31T03:23:00Z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