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oofdtekst"/>
        <w:rPr>
          <w:sz w:val="28"/>
          <w:szCs w:val="28"/>
        </w:rPr>
      </w:pPr>
      <w:r>
        <w:rPr>
          <w:sz w:val="28"/>
          <w:szCs w:val="28"/>
          <w:rtl w:val="0"/>
          <w:lang w:val="nl-NL"/>
        </w:rPr>
        <w:t>Severe dynamic hyperinflation during mechanical ventilation in asthma and COPD;  the role of neurally adjusted ventilatory assist (NAVA).</w:t>
      </w:r>
    </w:p>
    <w:p>
      <w:pPr>
        <w:pStyle w:val="Hoofdtekst"/>
        <w:bidi w:val="0"/>
      </w:pP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Emiel Boon, pulmonologist-intensivist, EDIC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Nij Smellinghe Hospital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Drachten, The Netherlands</w:t>
      </w:r>
    </w:p>
    <w:p>
      <w:pPr>
        <w:pStyle w:val="Hoofdtekst"/>
        <w:bidi w:val="0"/>
      </w:pPr>
    </w:p>
    <w:p>
      <w:pPr>
        <w:pStyle w:val="Hoofdtekst"/>
        <w:bidi w:val="0"/>
      </w:pPr>
    </w:p>
    <w:p>
      <w:pPr>
        <w:pStyle w:val="Hoofdtekst"/>
        <w:bidi w:val="0"/>
      </w:pPr>
    </w:p>
    <w:p>
      <w:pPr>
        <w:pStyle w:val="Hoofdtekst"/>
        <w:rPr>
          <w:sz w:val="28"/>
          <w:szCs w:val="28"/>
        </w:rPr>
      </w:pPr>
    </w:p>
    <w:p>
      <w:pPr>
        <w:pStyle w:val="Hoofdtekst"/>
        <w:bidi w:val="0"/>
      </w:pP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Dynamic hyperinflation is a well known phenomenon in chronic obstructive pulmonary disease (COPD). It depends on expiratory airflow resistance and expiratory time. During exercise  there is a gradual increase of  the functional residual capacity (FRC) and end expiratory lung volume (EELV) while there is a decrease of inspiratory capacity (IC). From the Campbell diagram can be depicted that the work of breathing will be increased, so limiting exercise capacity.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 xml:space="preserve">In this lecture clinical cases will be discussed with complicated mechanical ventilation in patients with status astmaticus and acute exacerbation of COPD. 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Special attention will be paid to the problem of maltriggering during support ventilation. In this situation NAVA may help to overcome the problem of auto-PEEP, in which the neuromuscular output (EdI) is directly derived from the phrenic nerve. Patient ventilator synchrony can so be restored. NAVA can be used wether in invasively ventilated patients  as a support mode, or in case of non-invasive ventilation ( NIV-NAVA). The Edi signal can be helpful in revealing exhaustion during weaning or can be diagnostic in neuromuscular disease.</w:t>
      </w:r>
    </w:p>
    <w:p>
      <w:pPr>
        <w:pStyle w:val="Hoofdtekst"/>
        <w:rPr>
          <w:sz w:val="24"/>
          <w:szCs w:val="24"/>
        </w:rPr>
      </w:pP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Literature:</w:t>
      </w:r>
    </w:p>
    <w:p>
      <w:pPr>
        <w:pStyle w:val="Hoofdtekst"/>
        <w:bidi w:val="0"/>
      </w:pP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1.</w:t>
        <w:tab/>
        <w:t xml:space="preserve">Ferguson T (2006.) Why does the lung hyper inflate? </w:t>
      </w:r>
      <w:r>
        <w:rPr>
          <w:sz w:val="24"/>
          <w:szCs w:val="24"/>
          <w:rtl w:val="0"/>
          <w:lang w:val="de-DE"/>
        </w:rPr>
        <w:t>Proc Am Thorac Soc Vol 3. pp</w:t>
      </w:r>
      <w:r>
        <w:rPr>
          <w:sz w:val="24"/>
          <w:szCs w:val="24"/>
          <w:rtl w:val="0"/>
          <w:lang w:val="nl-NL"/>
        </w:rPr>
        <w:t xml:space="preserve">             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nl-NL"/>
        </w:rPr>
        <w:t xml:space="preserve">     </w:t>
        <w:tab/>
        <w:t>1</w:t>
      </w:r>
      <w:r>
        <w:rPr>
          <w:sz w:val="24"/>
          <w:szCs w:val="24"/>
          <w:rtl w:val="0"/>
        </w:rPr>
        <w:t>76</w:t>
      </w:r>
      <w:r>
        <w:rPr>
          <w:sz w:val="24"/>
          <w:szCs w:val="24"/>
          <w:rtl w:val="0"/>
        </w:rPr>
        <w:t>–</w:t>
      </w:r>
      <w:r>
        <w:rPr>
          <w:sz w:val="24"/>
          <w:szCs w:val="24"/>
          <w:rtl w:val="0"/>
        </w:rPr>
        <w:t>179, 2006</w:t>
      </w:r>
      <w:r>
        <w:rPr>
          <w:sz w:val="24"/>
          <w:szCs w:val="24"/>
          <w:rtl w:val="0"/>
          <w:lang w:val="nl-NL"/>
        </w:rPr>
        <w:t>.</w:t>
      </w:r>
    </w:p>
    <w:p>
      <w:pPr>
        <w:pStyle w:val="Hoofdtekst"/>
        <w:rPr>
          <w:sz w:val="24"/>
          <w:szCs w:val="24"/>
        </w:rPr>
      </w:pPr>
      <w:r>
        <w:rPr>
          <w:sz w:val="24"/>
          <w:szCs w:val="24"/>
          <w:rtl w:val="0"/>
          <w:lang w:val="nl-NL"/>
        </w:rPr>
        <w:t>2.</w:t>
        <w:tab/>
      </w:r>
      <w:r>
        <w:rPr>
          <w:sz w:val="24"/>
          <w:szCs w:val="24"/>
          <w:rtl w:val="0"/>
          <w:lang w:val="de-DE"/>
        </w:rPr>
        <w:t xml:space="preserve">Rochwerg B, Brochard L, Elliott MW, et al. </w:t>
      </w:r>
      <w:r>
        <w:rPr>
          <w:sz w:val="24"/>
          <w:szCs w:val="24"/>
          <w:rtl w:val="0"/>
          <w:lang w:val="nl-NL"/>
        </w:rPr>
        <w:t>(</w:t>
      </w:r>
      <w:r>
        <w:rPr>
          <w:sz w:val="24"/>
          <w:szCs w:val="24"/>
          <w:rtl w:val="0"/>
        </w:rPr>
        <w:t>2017</w:t>
      </w:r>
      <w:r>
        <w:rPr>
          <w:sz w:val="24"/>
          <w:szCs w:val="24"/>
          <w:rtl w:val="0"/>
          <w:lang w:val="nl-NL"/>
        </w:rPr>
        <w:t>)</w:t>
      </w:r>
      <w:r>
        <w:rPr>
          <w:sz w:val="24"/>
          <w:szCs w:val="24"/>
          <w:rtl w:val="0"/>
          <w:lang w:val="en-US"/>
        </w:rPr>
        <w:t xml:space="preserve">; Official ERS/ATS clinical practice </w:t>
      </w:r>
      <w:r>
        <w:rPr>
          <w:sz w:val="24"/>
          <w:szCs w:val="24"/>
        </w:rPr>
        <w:tab/>
      </w:r>
      <w:r>
        <w:rPr>
          <w:sz w:val="24"/>
          <w:szCs w:val="24"/>
          <w:rtl w:val="0"/>
          <w:lang w:val="en-US"/>
        </w:rPr>
        <w:t xml:space="preserve">guidelines: </w:t>
      </w:r>
      <w:r>
        <w:rPr>
          <w:sz w:val="24"/>
          <w:szCs w:val="24"/>
          <w:rtl w:val="0"/>
          <w:lang w:val="nl-NL"/>
        </w:rPr>
        <w:t xml:space="preserve">noninvasive ventilation for acute respiratory failure.. </w:t>
      </w:r>
      <w:r>
        <w:rPr>
          <w:sz w:val="24"/>
          <w:szCs w:val="24"/>
          <w:rtl w:val="0"/>
          <w:lang w:val="en-US"/>
        </w:rPr>
        <w:t xml:space="preserve">Eur Respir J </w:t>
      </w:r>
      <w:r>
        <w:rPr>
          <w:sz w:val="24"/>
          <w:szCs w:val="24"/>
        </w:rPr>
        <w:tab/>
        <w:tab/>
      </w:r>
      <w:r>
        <w:rPr>
          <w:sz w:val="24"/>
          <w:szCs w:val="24"/>
          <w:rtl w:val="0"/>
          <w:lang w:val="en-US"/>
        </w:rPr>
        <w:t>50:1602426</w:t>
      </w:r>
      <w:r>
        <w:rPr>
          <w:sz w:val="24"/>
          <w:szCs w:val="24"/>
          <w:rtl w:val="0"/>
          <w:lang w:val="nl-NL"/>
        </w:rPr>
        <w:t>.</w:t>
      </w:r>
    </w:p>
    <w:p>
      <w:pPr>
        <w:pStyle w:val="Hoofdtekst"/>
        <w:rPr>
          <w:color w:val="000000"/>
          <w:sz w:val="24"/>
          <w:szCs w:val="24"/>
        </w:rPr>
      </w:pPr>
      <w:r>
        <w:rPr>
          <w:sz w:val="24"/>
          <w:szCs w:val="24"/>
          <w:rtl w:val="0"/>
          <w:lang w:val="nl-NL"/>
        </w:rPr>
        <w:t>3.</w:t>
        <w:tab/>
      </w:r>
      <w:r>
        <w:rPr>
          <w:color w:val="000000"/>
          <w:sz w:val="24"/>
          <w:szCs w:val="24"/>
          <w:rtl w:val="0"/>
          <w:lang w:val="en-US"/>
        </w:rPr>
        <w:t xml:space="preserve">Coisel Y, Chanues G, Jung B et.al. (2010) Neurally adjusted ventilator assist in </w:t>
      </w:r>
      <w:r>
        <w:rPr>
          <w:color w:val="000000"/>
          <w:sz w:val="24"/>
          <w:szCs w:val="24"/>
        </w:rPr>
        <w:tab/>
        <w:tab/>
      </w:r>
      <w:r>
        <w:rPr>
          <w:color w:val="000000"/>
          <w:sz w:val="24"/>
          <w:szCs w:val="24"/>
          <w:rtl w:val="0"/>
          <w:lang w:val="en-US"/>
        </w:rPr>
        <w:t xml:space="preserve">critically ill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rtl w:val="0"/>
          <w:lang w:val="en-US"/>
        </w:rPr>
        <w:t xml:space="preserve">postoperative patients: A crossover randomized study. Anesthesiology,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  <w:rtl w:val="0"/>
        </w:rPr>
        <w:t xml:space="preserve">113: 925-35 </w:t>
      </w:r>
      <w:r>
        <w:rPr>
          <w:color w:val="000000"/>
          <w:sz w:val="24"/>
          <w:szCs w:val="24"/>
        </w:rPr>
        <w:br w:type="textWrapping"/>
      </w:r>
      <w:r>
        <w:rPr>
          <w:color w:val="000000"/>
          <w:sz w:val="24"/>
          <w:szCs w:val="24"/>
          <w:rtl w:val="0"/>
          <w:lang w:val="nl-NL"/>
        </w:rPr>
        <w:t>4.</w:t>
        <w:tab/>
      </w:r>
      <w:r>
        <w:rPr>
          <w:color w:val="000000"/>
          <w:sz w:val="24"/>
          <w:szCs w:val="24"/>
          <w:rtl w:val="0"/>
          <w:lang w:val="en-US"/>
        </w:rPr>
        <w:t xml:space="preserve">Roze H, Lafrikh A, Perrier V et.al. (2011) Daily titration of neurally adjusted </w:t>
      </w:r>
      <w:r>
        <w:rPr>
          <w:color w:val="000000"/>
          <w:sz w:val="24"/>
          <w:szCs w:val="24"/>
        </w:rPr>
        <w:tab/>
        <w:tab/>
      </w:r>
      <w:r>
        <w:rPr>
          <w:color w:val="000000"/>
          <w:sz w:val="24"/>
          <w:szCs w:val="24"/>
          <w:rtl w:val="0"/>
          <w:lang w:val="en-US"/>
        </w:rPr>
        <w:t xml:space="preserve">ventilatory assist using the diaphragm electrical activity. Intensive Care Med </w:t>
      </w:r>
      <w:r>
        <w:rPr>
          <w:color w:val="000000"/>
          <w:sz w:val="24"/>
          <w:szCs w:val="24"/>
        </w:rPr>
        <w:tab/>
        <w:tab/>
      </w:r>
      <w:r>
        <w:rPr>
          <w:color w:val="000000"/>
          <w:sz w:val="24"/>
          <w:szCs w:val="24"/>
          <w:rtl w:val="0"/>
        </w:rPr>
        <w:t xml:space="preserve">37:1087-1094 </w:t>
      </w:r>
    </w:p>
    <w:p>
      <w:pPr>
        <w:pStyle w:val="Standaard"/>
        <w:spacing w:line="260" w:lineRule="atLeast"/>
        <w:rPr>
          <w:rFonts w:ascii="Helvetica" w:cs="Helvetica" w:hAnsi="Helvetica" w:eastAsia="Helvetica"/>
          <w:i w:val="0"/>
          <w:iCs w:val="0"/>
          <w:sz w:val="24"/>
          <w:szCs w:val="24"/>
        </w:rPr>
      </w:pPr>
      <w:r>
        <w:rPr>
          <w:rFonts w:ascii="Helvetica" w:hAnsi="Helvetica"/>
          <w:i w:val="0"/>
          <w:iCs w:val="0"/>
          <w:color w:val="000000"/>
          <w:sz w:val="24"/>
          <w:szCs w:val="24"/>
          <w:rtl w:val="0"/>
          <w:lang w:val="nl-NL"/>
        </w:rPr>
        <w:t>5.</w:t>
        <w:tab/>
        <w:tab/>
      </w:r>
      <w:r>
        <w:rPr>
          <w:rFonts w:ascii="Helvetica" w:hAnsi="Helvetica"/>
          <w:i w:val="0"/>
          <w:iCs w:val="0"/>
          <w:sz w:val="24"/>
          <w:szCs w:val="24"/>
          <w:rtl w:val="0"/>
          <w:lang w:val="en-US"/>
        </w:rPr>
        <w:t xml:space="preserve">Piquilloud L, Vignaux L, Bialis E, et.al. (2011) Neurally adjusted ventilatory assist improves patient-ventilator interaction. Intensive Care Med 37:263-271 </w:t>
      </w:r>
    </w:p>
    <w:p>
      <w:pPr>
        <w:pStyle w:val="Standaard"/>
        <w:rPr>
          <w:rFonts w:ascii="Helvetica" w:cs="Helvetica" w:hAnsi="Helvetica" w:eastAsia="Helvetica"/>
          <w:i w:val="0"/>
          <w:iCs w:val="0"/>
          <w:color w:val="000000"/>
          <w:sz w:val="24"/>
          <w:szCs w:val="24"/>
        </w:rPr>
      </w:pPr>
      <w:r>
        <w:rPr>
          <w:rFonts w:ascii="Helvetica" w:cs="Helvetica" w:hAnsi="Helvetica" w:eastAsia="Helvetica"/>
          <w:i w:val="0"/>
          <w:iCs w:val="0"/>
        </w:rPr>
        <w:tab/>
      </w:r>
    </w:p>
    <w:p>
      <w:pPr>
        <w:pStyle w:val="Standaard"/>
        <w:bidi w:val="0"/>
        <w:spacing w:after="213" w:line="260" w:lineRule="atLeast"/>
        <w:ind w:left="720" w:right="0" w:hanging="720"/>
        <w:jc w:val="left"/>
        <w:rPr>
          <w:color w:val="000000"/>
          <w:sz w:val="24"/>
          <w:szCs w:val="24"/>
          <w:rtl w:val="0"/>
        </w:rPr>
      </w:pPr>
    </w:p>
    <w:p>
      <w:pPr>
        <w:pStyle w:val="Standaard"/>
        <w:bidi w:val="0"/>
        <w:spacing w:after="213" w:line="260" w:lineRule="atLeast"/>
        <w:ind w:left="720" w:right="0" w:hanging="720"/>
        <w:jc w:val="left"/>
        <w:rPr>
          <w:color w:val="000000"/>
          <w:sz w:val="24"/>
          <w:szCs w:val="24"/>
          <w:rtl w:val="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4"/>
          <w:szCs w:val="24"/>
          <w:rtl w:val="0"/>
        </w:rPr>
        <w:br w:type="textWrapping"/>
      </w:r>
    </w:p>
    <w:p>
      <w:pPr>
        <w:pStyle w:val="Standaard"/>
        <w:bidi w:val="0"/>
        <w:spacing w:after="213" w:line="260" w:lineRule="atLeast"/>
        <w:ind w:left="720" w:right="0" w:hanging="720"/>
        <w:jc w:val="left"/>
        <w:rPr>
          <w:color w:val="4b4b4b"/>
          <w:rtl w:val="0"/>
        </w:rPr>
      </w:pPr>
    </w:p>
    <w:p>
      <w:pPr>
        <w:pStyle w:val="Standaard"/>
        <w:spacing w:after="240" w:line="340" w:lineRule="atLeast"/>
        <w:rPr/>
      </w:pPr>
      <w:r>
        <w:rPr>
          <w:rtl w:val="0"/>
          <w:lang w:val="nl-NL"/>
        </w:rPr>
        <w:t xml:space="preserve">   </w:t>
      </w:r>
      <w:r>
        <w:rPr/>
        <w:drawing>
          <wp:inline distT="0" distB="0" distL="0" distR="0">
            <wp:extent cx="3536017" cy="353601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nbekend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017" cy="35360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tl w:val="0"/>
          <w:lang w:val="nl-NL"/>
        </w:rPr>
        <w:t xml:space="preserve">  </w:t>
      </w:r>
    </w:p>
    <w:p>
      <w:pPr>
        <w:pStyle w:val="Hoofdtekst"/>
        <w:bidi w:val="0"/>
      </w:pPr>
    </w:p>
    <w:p>
      <w:pPr>
        <w:pStyle w:val="Hoofdtekst"/>
        <w:bidi w:val="0"/>
      </w:pPr>
      <w:r>
        <w:rPr>
          <w:rtl w:val="0"/>
        </w:rPr>
        <w:t>Biography:</w:t>
      </w:r>
    </w:p>
    <w:p>
      <w:pPr>
        <w:pStyle w:val="Hoofdtekst"/>
        <w:bidi w:val="0"/>
      </w:pPr>
    </w:p>
    <w:p>
      <w:pPr>
        <w:pStyle w:val="Hoofdtekst"/>
        <w:bidi w:val="0"/>
      </w:pPr>
      <w:r>
        <w:rPr>
          <w:rtl w:val="0"/>
        </w:rPr>
        <w:t>Emiel Boon is a pulmonologist-intensivist with a special interest in lung physiology, mechanical ventilation and cardiopulmonary interaction. He graduated in 1993 as a pulmonologist and completed his fellowship in Intensive Care Medicine on the university of Maastricht and Onze lieve Vrouwe Gasthuis in Amsterdam, The Netherlands. Besides his work as a full-time intensivist he is engaged in education, taking inspiration from his extensive clinical experience. From his hand appeared publications on a variety of subjects covering the field of pulmonology and intensive care medicine.</w:t>
      </w:r>
    </w:p>
    <w:p>
      <w:pPr>
        <w:pStyle w:val="Hoofdtekst"/>
        <w:bidi w:val="0"/>
      </w:pPr>
      <w:r/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nl-NL"/>
    </w:rPr>
  </w:style>
  <w:style w:type="paragraph" w:styleId="Standaard">
    <w:name w:val="Standaard"/>
    <w:next w:val="Standaard"/>
    <w:pPr>
      <w:keepNext w:val="0"/>
      <w:keepLines w:val="0"/>
      <w:pageBreakBefore w:val="0"/>
      <w:widowControl w:val="1"/>
      <w:shd w:val="clear" w:color="auto" w:fill="auto"/>
      <w:tabs>
        <w:tab w:val="left" w:pos="220"/>
        <w:tab w:val="left" w:pos="720"/>
      </w:tabs>
      <w:suppressAutoHyphens w:val="0"/>
      <w:bidi w:val="0"/>
      <w:spacing w:before="0" w:after="213" w:line="480" w:lineRule="auto"/>
      <w:ind w:left="720" w:right="0" w:hanging="720"/>
      <w:jc w:val="left"/>
      <w:outlineLvl w:val="9"/>
    </w:pPr>
    <w:rPr>
      <w:rFonts w:ascii="Times" w:cs="Arial Unicode MS" w:hAnsi="Times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4b4b4b"/>
      <w:spacing w:val="0"/>
      <w:kern w:val="0"/>
      <w:position w:val="0"/>
      <w:sz w:val="22"/>
      <w:szCs w:val="22"/>
      <w:u w:val="none"/>
      <w:vertAlign w:val="baseline"/>
      <w:lang w:val="nl-N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