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10F" w:rsidRDefault="0018110F" w:rsidP="0018110F">
      <w:pPr>
        <w:pStyle w:val="BodyText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  <w:rtl/>
        </w:rPr>
      </w:pPr>
      <w:proofErr w:type="gramStart"/>
      <w:r w:rsidRPr="001811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mR</w:t>
      </w:r>
      <w:r>
        <w:rPr>
          <w:rFonts w:ascii="Minion Pro" w:eastAsia="Minion Pro" w:hAnsi="Minion Pro" w:cs="Times New Roman"/>
          <w:b/>
          <w:bCs/>
          <w:color w:val="337AB7"/>
          <w:sz w:val="36"/>
          <w:szCs w:val="36"/>
        </w:rPr>
        <w:t>NA</w:t>
      </w:r>
      <w:proofErr w:type="gramEnd"/>
      <w:r w:rsidRPr="001811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vaccines for </w:t>
      </w:r>
      <w:proofErr w:type="spellStart"/>
      <w:r w:rsidRPr="001811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covid</w:t>
      </w:r>
      <w:proofErr w:type="spellEnd"/>
      <w:r w:rsidRPr="0018110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19</w:t>
      </w:r>
    </w:p>
    <w:p w:rsidR="005973B9" w:rsidRDefault="0018110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Mohsen </w:t>
      </w:r>
      <w:proofErr w:type="spellStart"/>
      <w:r>
        <w:rPr>
          <w:rFonts w:ascii="Arial"/>
        </w:rPr>
        <w:t>Rezaei</w:t>
      </w:r>
      <w:proofErr w:type="spellEnd"/>
      <w:r>
        <w:rPr>
          <w:rFonts w:ascii="Arial"/>
        </w:rPr>
        <w:t xml:space="preserve"> </w:t>
      </w:r>
      <w:proofErr w:type="spellStart"/>
      <w:proofErr w:type="gramStart"/>
      <w:r>
        <w:rPr>
          <w:rFonts w:ascii="Arial"/>
        </w:rPr>
        <w:t>Aghdam</w:t>
      </w:r>
      <w:proofErr w:type="spellEnd"/>
      <w:r>
        <w:rPr>
          <w:rFonts w:ascii="Arial"/>
        </w:rPr>
        <w:t xml:space="preserve"> ,</w:t>
      </w:r>
      <w:proofErr w:type="gramEnd"/>
      <w:r>
        <w:rPr>
          <w:rFonts w:ascii="Arial"/>
        </w:rPr>
        <w:t xml:space="preserve"> </w:t>
      </w:r>
      <w:r w:rsidRPr="0018110F">
        <w:rPr>
          <w:rFonts w:ascii="Arial"/>
        </w:rPr>
        <w:t xml:space="preserve">Bachelor of Biotechnology Higher Education Institute of </w:t>
      </w:r>
      <w:proofErr w:type="spellStart"/>
      <w:r w:rsidRPr="0018110F">
        <w:rPr>
          <w:rFonts w:ascii="Arial"/>
        </w:rPr>
        <w:t>Rab</w:t>
      </w:r>
      <w:proofErr w:type="spellEnd"/>
      <w:r w:rsidRPr="0018110F">
        <w:rPr>
          <w:rFonts w:ascii="Arial"/>
        </w:rPr>
        <w:t>-Rashid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F1B1D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18110F">
      <w:pPr>
        <w:pStyle w:val="Heading3"/>
        <w:spacing w:before="74"/>
      </w:pP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COVID-19 mRNA vaccines (Pfizer-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Biotech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and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Modern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) have been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exposed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to be highly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defensive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in contradiction of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COVID-19–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related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hospitalizations (</w:t>
      </w:r>
      <w:hyperlink r:id="rId9" w:anchor="R1" w:history="1">
        <w:r w:rsidRPr="0018110F">
          <w:rPr>
            <w:rStyle w:val="Emphasis"/>
            <w:rFonts w:ascii="Tw Cen MT" w:hAnsi="Tw Cen MT"/>
            <w:color w:val="2F4A8B"/>
            <w:sz w:val="18"/>
            <w:szCs w:val="18"/>
            <w:u w:val="single"/>
            <w:shd w:val="clear" w:color="auto" w:fill="FFFFFF"/>
          </w:rPr>
          <w:t>1</w:t>
        </w:r>
      </w:hyperlink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–</w:t>
      </w:r>
      <w:hyperlink r:id="rId10" w:anchor="R3" w:history="1">
        <w:r w:rsidRPr="0018110F">
          <w:rPr>
            <w:rStyle w:val="Emphasis"/>
            <w:rFonts w:ascii="Tw Cen MT" w:hAnsi="Tw Cen MT"/>
            <w:color w:val="2F4A8B"/>
            <w:sz w:val="18"/>
            <w:szCs w:val="18"/>
            <w:u w:val="single"/>
            <w:shd w:val="clear" w:color="auto" w:fill="FFFFFF"/>
          </w:rPr>
          <w:t>3</w:t>
        </w:r>
      </w:hyperlink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). Data are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incomplete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on the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equal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of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defense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against hospitalization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amongst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excessively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affected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inhabitants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in the United States,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chiefly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during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eras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in which the B.1.617.2 (Delta) variant of SARS-CoV-2, the virus that causes COVID-19,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prevails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(</w:t>
      </w:r>
      <w:hyperlink r:id="rId11" w:anchor="R2" w:history="1">
        <w:r w:rsidRPr="0018110F">
          <w:rPr>
            <w:rStyle w:val="Emphasis"/>
            <w:rFonts w:ascii="Tw Cen MT" w:hAnsi="Tw Cen MT"/>
            <w:color w:val="2F4A8B"/>
            <w:sz w:val="18"/>
            <w:szCs w:val="18"/>
            <w:u w:val="single"/>
            <w:shd w:val="clear" w:color="auto" w:fill="FFFFFF"/>
          </w:rPr>
          <w:t>2</w:t>
        </w:r>
      </w:hyperlink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). U.S.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experts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are older, more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ethnically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diverse, and have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advanced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prevalence’s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of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fundamental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medical conditions than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people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in the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over-all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U.S. population (</w:t>
      </w:r>
      <w:hyperlink r:id="rId12" w:anchor="R2" w:history="1">
        <w:r w:rsidRPr="0018110F">
          <w:rPr>
            <w:rStyle w:val="Emphasis"/>
            <w:rFonts w:ascii="Tw Cen MT" w:hAnsi="Tw Cen MT"/>
            <w:color w:val="2F4A8B"/>
            <w:sz w:val="18"/>
            <w:szCs w:val="18"/>
            <w:u w:val="single"/>
            <w:shd w:val="clear" w:color="auto" w:fill="FFFFFF"/>
          </w:rPr>
          <w:t>2</w:t>
        </w:r>
      </w:hyperlink>
      <w:proofErr w:type="gramStart"/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,</w:t>
      </w:r>
      <w:proofErr w:type="gramEnd"/>
      <w:r w:rsidRPr="0018110F">
        <w:rPr>
          <w:rFonts w:ascii="Tw Cen MT" w:hAnsi="Tw Cen MT"/>
          <w:sz w:val="18"/>
          <w:szCs w:val="18"/>
        </w:rPr>
        <w:fldChar w:fldCharType="begin"/>
      </w:r>
      <w:r w:rsidRPr="0018110F">
        <w:rPr>
          <w:rFonts w:ascii="Tw Cen MT" w:hAnsi="Tw Cen MT"/>
          <w:sz w:val="18"/>
          <w:szCs w:val="18"/>
        </w:rPr>
        <w:instrText xml:space="preserve"> HYPERLINK "https://www.ncbi.nlm.nih.gov/pmc/articles/PMC8445376/" \l "R4" </w:instrText>
      </w:r>
      <w:r w:rsidRPr="0018110F">
        <w:rPr>
          <w:rFonts w:ascii="Tw Cen MT" w:hAnsi="Tw Cen MT"/>
          <w:sz w:val="18"/>
          <w:szCs w:val="18"/>
        </w:rPr>
        <w:fldChar w:fldCharType="separate"/>
      </w:r>
      <w:r w:rsidRPr="0018110F">
        <w:rPr>
          <w:rStyle w:val="Emphasis"/>
          <w:rFonts w:ascii="Tw Cen MT" w:hAnsi="Tw Cen MT"/>
          <w:color w:val="2F4A8B"/>
          <w:sz w:val="18"/>
          <w:szCs w:val="18"/>
          <w:u w:val="single"/>
          <w:shd w:val="clear" w:color="auto" w:fill="FFFFFF"/>
        </w:rPr>
        <w:t>4</w:t>
      </w:r>
      <w:r w:rsidRPr="0018110F">
        <w:rPr>
          <w:rFonts w:ascii="Tw Cen MT" w:hAnsi="Tw Cen MT"/>
          <w:sz w:val="18"/>
          <w:szCs w:val="18"/>
        </w:rPr>
        <w:fldChar w:fldCharType="end"/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).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The rapid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manufacture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time, cost-effectiveness,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adaptability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in vaccine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project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, and clinically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established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ability to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persuade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cellular and humoral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resistant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response have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capped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mRNA vaccines with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attentions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as most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talented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vaccine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applicants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in the fight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in illogicality of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the pandemic.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The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details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for male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prevalence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in myocarditis cases are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unidentified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, but possible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clarifications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relate to sex hormone differences in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resistant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reply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and myocarditis, and also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underdiagnoses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of cardiac disease in women.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Nearly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all patients had resolution of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indications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 xml:space="preserve"> and signs and improvement in diagnostic markers and imaging with or without </w:t>
      </w:r>
      <w:r w:rsidR="00FF1B1D"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action</w:t>
      </w:r>
      <w:r w:rsidRPr="0018110F">
        <w:rPr>
          <w:rFonts w:ascii="Tw Cen MT" w:hAnsi="Tw Cen MT"/>
          <w:color w:val="000000"/>
          <w:sz w:val="18"/>
          <w:szCs w:val="18"/>
          <w:shd w:val="clear" w:color="auto" w:fill="FFFFFF"/>
        </w:rPr>
        <w:t>.</w:t>
      </w:r>
      <w:r w:rsidRPr="0018110F">
        <w:rPr>
          <w:color w:val="4D4D4D"/>
          <w:sz w:val="29"/>
          <w:szCs w:val="29"/>
          <w:shd w:val="clear" w:color="auto" w:fill="FFFFFF"/>
        </w:rPr>
        <w:t xml:space="preserve"> </w:t>
      </w:r>
      <w:r w:rsidRPr="0018110F">
        <w:rPr>
          <w:rFonts w:ascii="Tw Cen MT" w:hAnsi="Tw Cen MT"/>
          <w:sz w:val="18"/>
          <w:szCs w:val="18"/>
          <w:shd w:val="clear" w:color="auto" w:fill="FFFFFF"/>
        </w:rPr>
        <w:t xml:space="preserve">Severe acute respiratory syndrome coronavirus 2 (SARS-CoV-2) infection and the resulting coronavirus disease 2019 (Covid-19) have </w:t>
      </w:r>
      <w:r w:rsidR="00FF1B1D" w:rsidRPr="0018110F">
        <w:rPr>
          <w:rFonts w:ascii="Tw Cen MT" w:hAnsi="Tw Cen MT"/>
          <w:sz w:val="18"/>
          <w:szCs w:val="18"/>
          <w:shd w:val="clear" w:color="auto" w:fill="FFFFFF"/>
        </w:rPr>
        <w:t>distressed</w:t>
      </w:r>
      <w:r w:rsidRPr="0018110F">
        <w:rPr>
          <w:rFonts w:ascii="Tw Cen MT" w:hAnsi="Tw Cen MT"/>
          <w:sz w:val="18"/>
          <w:szCs w:val="18"/>
          <w:shd w:val="clear" w:color="auto" w:fill="FFFFFF"/>
        </w:rPr>
        <w:t xml:space="preserve"> tens of millions of people in a worldwide pandemic. Safe and effective vaccines are needed urgently.</w:t>
      </w:r>
      <w:r w:rsidR="00FF1B1D" w:rsidRPr="00FF1B1D">
        <w:rPr>
          <w:rFonts w:ascii="Georgia" w:hAnsi="Georgia"/>
          <w:color w:val="2E2E2E"/>
          <w:sz w:val="27"/>
          <w:szCs w:val="27"/>
        </w:rPr>
        <w:t xml:space="preserve"> </w:t>
      </w:r>
      <w:r w:rsidR="00FF1B1D" w:rsidRPr="00FF1B1D">
        <w:rPr>
          <w:rFonts w:ascii="Tw Cen MT" w:hAnsi="Tw Cen MT"/>
          <w:sz w:val="18"/>
          <w:szCs w:val="18"/>
        </w:rPr>
        <w:t xml:space="preserve">All other individuals should be </w:t>
      </w:r>
      <w:r w:rsidR="00FF1B1D" w:rsidRPr="00FF1B1D">
        <w:rPr>
          <w:rFonts w:ascii="Tw Cen MT" w:hAnsi="Tw Cen MT"/>
          <w:sz w:val="18"/>
          <w:szCs w:val="18"/>
        </w:rPr>
        <w:t>experiential</w:t>
      </w:r>
      <w:r w:rsidR="00FF1B1D" w:rsidRPr="00FF1B1D">
        <w:rPr>
          <w:rFonts w:ascii="Tw Cen MT" w:hAnsi="Tw Cen MT"/>
          <w:sz w:val="18"/>
          <w:szCs w:val="18"/>
        </w:rPr>
        <w:t xml:space="preserve"> for 15 minutes after COVID-19 vaccination. Staff at vaccine clinics must be able to </w:t>
      </w:r>
      <w:r w:rsidR="00FF1B1D" w:rsidRPr="00FF1B1D">
        <w:rPr>
          <w:rFonts w:ascii="Tw Cen MT" w:hAnsi="Tw Cen MT"/>
          <w:sz w:val="18"/>
          <w:szCs w:val="18"/>
        </w:rPr>
        <w:t>classify</w:t>
      </w:r>
      <w:r w:rsidR="00FF1B1D" w:rsidRPr="00FF1B1D">
        <w:rPr>
          <w:rFonts w:ascii="Tw Cen MT" w:hAnsi="Tw Cen MT"/>
          <w:sz w:val="18"/>
          <w:szCs w:val="18"/>
        </w:rPr>
        <w:t xml:space="preserve"> and manage anaphylaxis. Post–FDA EUA, despite very strong </w:t>
      </w:r>
      <w:r w:rsidR="00FF1B1D" w:rsidRPr="00FF1B1D">
        <w:rPr>
          <w:rFonts w:ascii="Tw Cen MT" w:hAnsi="Tw Cen MT"/>
          <w:sz w:val="18"/>
          <w:szCs w:val="18"/>
        </w:rPr>
        <w:t>care</w:t>
      </w:r>
      <w:r w:rsidR="00FF1B1D" w:rsidRPr="00FF1B1D">
        <w:rPr>
          <w:rFonts w:ascii="Tw Cen MT" w:hAnsi="Tw Cen MT"/>
          <w:sz w:val="18"/>
          <w:szCs w:val="18"/>
        </w:rPr>
        <w:t xml:space="preserve"> signals in both phase 3 trials, reports of possible allergic reactions have raised public </w:t>
      </w:r>
      <w:r w:rsidR="00FF1B1D" w:rsidRPr="00FF1B1D">
        <w:rPr>
          <w:rFonts w:ascii="Tw Cen MT" w:hAnsi="Tw Cen MT"/>
          <w:sz w:val="18"/>
          <w:szCs w:val="18"/>
        </w:rPr>
        <w:t>anxiety</w:t>
      </w:r>
      <w:r w:rsidR="00FF1B1D" w:rsidRPr="00FF1B1D">
        <w:rPr>
          <w:rFonts w:ascii="Tw Cen MT" w:hAnsi="Tw Cen MT"/>
          <w:sz w:val="18"/>
          <w:szCs w:val="18"/>
        </w:rPr>
        <w:t>.</w:t>
      </w:r>
      <w:r w:rsidR="00FF1B1D" w:rsidRPr="00FF1B1D">
        <w:rPr>
          <w:color w:val="4D4D4D"/>
          <w:sz w:val="29"/>
          <w:szCs w:val="29"/>
          <w:shd w:val="clear" w:color="auto" w:fill="FFFFFF"/>
        </w:rPr>
        <w:t xml:space="preserve"> 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 xml:space="preserve">BNT162b2 is highly 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>effective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 xml:space="preserve"> against coronavirus disease 2019 (Covid-19) and is 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>now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 xml:space="preserve"> approved, conditionally approved, or authorized for emergency use worldwide. At the time of initial authorization, data 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>outside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 xml:space="preserve"> 2 months after vaccination were 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>unobtainable</w:t>
      </w:r>
      <w:r w:rsidR="00FF1B1D" w:rsidRPr="00FF1B1D">
        <w:rPr>
          <w:rFonts w:ascii="Tw Cen MT" w:hAnsi="Tw Cen MT"/>
          <w:sz w:val="18"/>
          <w:szCs w:val="18"/>
          <w:shd w:val="clear" w:color="auto" w:fill="FFFFFF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FF1B1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75pt;height:112.6pt">
            <v:imagedata r:id="rId13" o:title="tileshop (1)"/>
          </v:shape>
        </w:pict>
      </w:r>
      <w:bookmarkStart w:id="0" w:name="_GoBack"/>
      <w:bookmarkEnd w:id="0"/>
    </w:p>
    <w:p w:rsidR="005973B9" w:rsidRDefault="005973B9" w:rsidP="00FF1B1D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AE3E37" w:rsidRDefault="00AE3E37" w:rsidP="008756E6">
      <w:pPr>
        <w:tabs>
          <w:tab w:val="left" w:pos="384"/>
        </w:tabs>
        <w:ind w:right="117"/>
      </w:pPr>
    </w:p>
    <w:p w:rsidR="00FF1B1D" w:rsidRPr="00FF1B1D" w:rsidRDefault="00FF1B1D" w:rsidP="00FF1B1D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Style w:val="element-citation"/>
        </w:rPr>
      </w:pPr>
      <w:r>
        <w:rPr>
          <w:color w:val="000000"/>
          <w:shd w:val="clear" w:color="auto" w:fill="FFFFFF"/>
        </w:rPr>
        <w:t> </w:t>
      </w:r>
      <w:r>
        <w:rPr>
          <w:rStyle w:val="element-citation"/>
          <w:color w:val="000000"/>
          <w:shd w:val="clear" w:color="auto" w:fill="FFFFFF"/>
        </w:rPr>
        <w:t>Wu YT, Ho WZ, Huang YW, Jin DY, Li SY, Liu SL. et al. SARS-CoV-2 is an appropriate name for the new coronavirus. </w:t>
      </w:r>
      <w:r>
        <w:rPr>
          <w:rStyle w:val="ref-journal"/>
          <w:color w:val="000000"/>
          <w:shd w:val="clear" w:color="auto" w:fill="FFFFFF"/>
        </w:rPr>
        <w:t>Lancet. </w:t>
      </w:r>
      <w:r>
        <w:rPr>
          <w:rStyle w:val="element-citation"/>
          <w:color w:val="000000"/>
          <w:shd w:val="clear" w:color="auto" w:fill="FFFFFF"/>
        </w:rPr>
        <w:t>2020;</w:t>
      </w:r>
      <w:r>
        <w:rPr>
          <w:rStyle w:val="ref-vol"/>
          <w:color w:val="000000"/>
          <w:shd w:val="clear" w:color="auto" w:fill="FFFFFF"/>
        </w:rPr>
        <w:t>395</w:t>
      </w:r>
      <w:r>
        <w:rPr>
          <w:rStyle w:val="element-citation"/>
          <w:color w:val="000000"/>
          <w:shd w:val="clear" w:color="auto" w:fill="FFFFFF"/>
        </w:rPr>
        <w:t>:949–50</w:t>
      </w:r>
    </w:p>
    <w:p w:rsidR="00FF1B1D" w:rsidRPr="00FF1B1D" w:rsidRDefault="00FF1B1D" w:rsidP="00FF1B1D">
      <w:pPr>
        <w:pStyle w:val="ListParagraph"/>
        <w:numPr>
          <w:ilvl w:val="0"/>
          <w:numId w:val="4"/>
        </w:numPr>
        <w:tabs>
          <w:tab w:val="left" w:pos="384"/>
        </w:tabs>
        <w:ind w:right="117"/>
      </w:pPr>
      <w:r>
        <w:rPr>
          <w:rFonts w:ascii="Helvetica" w:hAnsi="Helvetica"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Polack FP, Thomas SJ, </w:t>
      </w:r>
      <w:proofErr w:type="spellStart"/>
      <w:r>
        <w:rPr>
          <w:color w:val="000000"/>
          <w:shd w:val="clear" w:color="auto" w:fill="FFFFFF"/>
        </w:rPr>
        <w:t>Kitchin</w:t>
      </w:r>
      <w:proofErr w:type="spellEnd"/>
      <w:r>
        <w:rPr>
          <w:color w:val="000000"/>
          <w:shd w:val="clear" w:color="auto" w:fill="FFFFFF"/>
        </w:rPr>
        <w:t xml:space="preserve"> N, </w:t>
      </w:r>
      <w:proofErr w:type="spellStart"/>
      <w:r>
        <w:rPr>
          <w:color w:val="000000"/>
          <w:shd w:val="clear" w:color="auto" w:fill="FFFFFF"/>
        </w:rPr>
        <w:t>Absalon</w:t>
      </w:r>
      <w:proofErr w:type="spellEnd"/>
      <w:r>
        <w:rPr>
          <w:color w:val="000000"/>
          <w:shd w:val="clear" w:color="auto" w:fill="FFFFFF"/>
        </w:rPr>
        <w:t xml:space="preserve"> J, </w:t>
      </w:r>
      <w:proofErr w:type="spellStart"/>
      <w:r>
        <w:rPr>
          <w:color w:val="000000"/>
          <w:shd w:val="clear" w:color="auto" w:fill="FFFFFF"/>
        </w:rPr>
        <w:t>Gurtman</w:t>
      </w:r>
      <w:proofErr w:type="spellEnd"/>
      <w:r>
        <w:rPr>
          <w:color w:val="000000"/>
          <w:shd w:val="clear" w:color="auto" w:fill="FFFFFF"/>
        </w:rPr>
        <w:t xml:space="preserve"> A, Lockhart S, Safety and Efficacy of the BNT162b2 mRNA Covid-19 Vaccine. </w:t>
      </w:r>
      <w:r>
        <w:rPr>
          <w:rStyle w:val="ref-journal"/>
          <w:color w:val="000000"/>
          <w:shd w:val="clear" w:color="auto" w:fill="FFFFFF"/>
        </w:rPr>
        <w:t xml:space="preserve">N </w:t>
      </w:r>
      <w:proofErr w:type="spellStart"/>
      <w:r>
        <w:rPr>
          <w:rStyle w:val="ref-journal"/>
          <w:color w:val="000000"/>
          <w:shd w:val="clear" w:color="auto" w:fill="FFFFFF"/>
        </w:rPr>
        <w:t>Engl</w:t>
      </w:r>
      <w:proofErr w:type="spellEnd"/>
      <w:r>
        <w:rPr>
          <w:rStyle w:val="ref-journal"/>
          <w:color w:val="000000"/>
          <w:shd w:val="clear" w:color="auto" w:fill="FFFFFF"/>
        </w:rPr>
        <w:t xml:space="preserve"> J Med.</w:t>
      </w:r>
      <w:r>
        <w:rPr>
          <w:color w:val="000000"/>
          <w:shd w:val="clear" w:color="auto" w:fill="FFFFFF"/>
        </w:rPr>
        <w:t> 2020.</w:t>
      </w:r>
    </w:p>
    <w:p w:rsidR="00FF1B1D" w:rsidRPr="00FF1B1D" w:rsidRDefault="00FF1B1D" w:rsidP="00FF1B1D">
      <w:pPr>
        <w:pStyle w:val="ListParagraph"/>
        <w:numPr>
          <w:ilvl w:val="0"/>
          <w:numId w:val="4"/>
        </w:numPr>
        <w:tabs>
          <w:tab w:val="left" w:pos="384"/>
        </w:tabs>
        <w:ind w:right="117"/>
      </w:pPr>
      <w:r>
        <w:rPr>
          <w:color w:val="000000"/>
          <w:shd w:val="clear" w:color="auto" w:fill="FFFFFF"/>
        </w:rPr>
        <w:t xml:space="preserve">Hu B, </w:t>
      </w:r>
      <w:proofErr w:type="spellStart"/>
      <w:r>
        <w:rPr>
          <w:color w:val="000000"/>
          <w:shd w:val="clear" w:color="auto" w:fill="FFFFFF"/>
        </w:rPr>
        <w:t>Guo</w:t>
      </w:r>
      <w:proofErr w:type="spellEnd"/>
      <w:r>
        <w:rPr>
          <w:color w:val="000000"/>
          <w:shd w:val="clear" w:color="auto" w:fill="FFFFFF"/>
        </w:rPr>
        <w:t xml:space="preserve"> H, Zhou P, Shi ZL. Characteristics of SARS-CoV-2 and COVID-19. </w:t>
      </w:r>
      <w:r>
        <w:rPr>
          <w:rStyle w:val="ref-journal"/>
          <w:color w:val="000000"/>
          <w:shd w:val="clear" w:color="auto" w:fill="FFFFFF"/>
        </w:rPr>
        <w:t xml:space="preserve">Nat Rev </w:t>
      </w:r>
      <w:proofErr w:type="spellStart"/>
      <w:r>
        <w:rPr>
          <w:rStyle w:val="ref-journal"/>
          <w:color w:val="000000"/>
          <w:shd w:val="clear" w:color="auto" w:fill="FFFFFF"/>
        </w:rPr>
        <w:t>Microbiol</w:t>
      </w:r>
      <w:proofErr w:type="spellEnd"/>
      <w:r>
        <w:rPr>
          <w:rStyle w:val="ref-journal"/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> 2020. </w:t>
      </w:r>
    </w:p>
    <w:p w:rsidR="00FF1B1D" w:rsidRPr="00FF1B1D" w:rsidRDefault="00FF1B1D" w:rsidP="00FF1B1D">
      <w:pPr>
        <w:pStyle w:val="ListParagraph"/>
        <w:numPr>
          <w:ilvl w:val="0"/>
          <w:numId w:val="4"/>
        </w:numPr>
        <w:tabs>
          <w:tab w:val="left" w:pos="384"/>
        </w:tabs>
        <w:ind w:right="117"/>
      </w:pPr>
      <w:r>
        <w:rPr>
          <w:color w:val="000000"/>
          <w:shd w:val="clear" w:color="auto" w:fill="FFFFFF"/>
        </w:rPr>
        <w:t xml:space="preserve">Li WH, Moore MJ, </w:t>
      </w:r>
      <w:proofErr w:type="spellStart"/>
      <w:r>
        <w:rPr>
          <w:color w:val="000000"/>
          <w:shd w:val="clear" w:color="auto" w:fill="FFFFFF"/>
        </w:rPr>
        <w:t>Vasilieva</w:t>
      </w:r>
      <w:proofErr w:type="spellEnd"/>
      <w:r>
        <w:rPr>
          <w:color w:val="000000"/>
          <w:shd w:val="clear" w:color="auto" w:fill="FFFFFF"/>
        </w:rPr>
        <w:t xml:space="preserve"> N, Sui JH, Wong SK, Berne MA. </w:t>
      </w:r>
      <w:proofErr w:type="gramStart"/>
      <w:r>
        <w:rPr>
          <w:color w:val="000000"/>
          <w:shd w:val="clear" w:color="auto" w:fill="FFFFFF"/>
        </w:rPr>
        <w:t>et</w:t>
      </w:r>
      <w:proofErr w:type="gramEnd"/>
      <w:r>
        <w:rPr>
          <w:color w:val="000000"/>
          <w:shd w:val="clear" w:color="auto" w:fill="FFFFFF"/>
        </w:rPr>
        <w:t xml:space="preserve"> al. Angiotensin-converting enzyme 2 is a functional receptor for the SARS coronavirus. </w:t>
      </w:r>
      <w:r>
        <w:rPr>
          <w:rStyle w:val="ref-journal"/>
          <w:color w:val="000000"/>
          <w:shd w:val="clear" w:color="auto" w:fill="FFFFFF"/>
        </w:rPr>
        <w:t>Nature. </w:t>
      </w:r>
      <w:r>
        <w:rPr>
          <w:color w:val="000000"/>
          <w:shd w:val="clear" w:color="auto" w:fill="FFFFFF"/>
        </w:rPr>
        <w:t>2003</w:t>
      </w:r>
      <w:proofErr w:type="gramStart"/>
      <w:r>
        <w:rPr>
          <w:color w:val="000000"/>
          <w:shd w:val="clear" w:color="auto" w:fill="FFFFFF"/>
        </w:rPr>
        <w:t>;</w:t>
      </w:r>
      <w:r>
        <w:rPr>
          <w:rStyle w:val="ref-vol"/>
          <w:color w:val="000000"/>
          <w:shd w:val="clear" w:color="auto" w:fill="FFFFFF"/>
        </w:rPr>
        <w:t>426</w:t>
      </w:r>
      <w:r>
        <w:rPr>
          <w:color w:val="000000"/>
          <w:shd w:val="clear" w:color="auto" w:fill="FFFFFF"/>
        </w:rPr>
        <w:t>:450</w:t>
      </w:r>
      <w:proofErr w:type="gramEnd"/>
      <w:r>
        <w:rPr>
          <w:color w:val="000000"/>
          <w:shd w:val="clear" w:color="auto" w:fill="FFFFFF"/>
        </w:rPr>
        <w:t>–4.</w:t>
      </w:r>
    </w:p>
    <w:p w:rsidR="00FF1B1D" w:rsidRPr="008756E6" w:rsidRDefault="00FF1B1D" w:rsidP="00FF1B1D">
      <w:pPr>
        <w:pStyle w:val="ListParagraph"/>
        <w:numPr>
          <w:ilvl w:val="0"/>
          <w:numId w:val="4"/>
        </w:numPr>
        <w:tabs>
          <w:tab w:val="left" w:pos="384"/>
        </w:tabs>
        <w:ind w:right="117"/>
      </w:pPr>
      <w:r>
        <w:rPr>
          <w:color w:val="000000"/>
          <w:shd w:val="clear" w:color="auto" w:fill="FFFFFF"/>
        </w:rPr>
        <w:t xml:space="preserve">Zhao Y, Zhao Z, Wang Y, Zhou Y, Ma Y, </w:t>
      </w:r>
      <w:proofErr w:type="spellStart"/>
      <w:r>
        <w:rPr>
          <w:color w:val="000000"/>
          <w:shd w:val="clear" w:color="auto" w:fill="FFFFFF"/>
        </w:rPr>
        <w:t>Zuo</w:t>
      </w:r>
      <w:proofErr w:type="spellEnd"/>
      <w:r>
        <w:rPr>
          <w:color w:val="000000"/>
          <w:shd w:val="clear" w:color="auto" w:fill="FFFFFF"/>
        </w:rPr>
        <w:t xml:space="preserve"> W. Single-cell RNA expression profiling of ACE2, the putative receptor of Wuhan 2019-nCov. </w:t>
      </w:r>
      <w:proofErr w:type="spellStart"/>
      <w:proofErr w:type="gramStart"/>
      <w:r>
        <w:rPr>
          <w:rStyle w:val="ref-journal"/>
          <w:color w:val="000000"/>
          <w:shd w:val="clear" w:color="auto" w:fill="FFFFFF"/>
        </w:rPr>
        <w:t>bioRxiv</w:t>
      </w:r>
      <w:proofErr w:type="spellEnd"/>
      <w:proofErr w:type="gramEnd"/>
      <w:r>
        <w:rPr>
          <w:rStyle w:val="ref-journal"/>
          <w:color w:val="000000"/>
          <w:shd w:val="clear" w:color="auto" w:fill="FFFFFF"/>
        </w:rPr>
        <w:t>. 2020.</w:t>
      </w:r>
      <w:r>
        <w:rPr>
          <w:color w:val="000000"/>
          <w:shd w:val="clear" w:color="auto" w:fill="FFFFFF"/>
        </w:rPr>
        <w:t> 2020. 01.26.919985.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26162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5C41FE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r w:rsidR="005C41FE">
        <w:rPr>
          <w:noProof/>
        </w:rPr>
        <w:drawing>
          <wp:inline distT="0" distB="0" distL="0" distR="0" wp14:anchorId="7FAA9DDB" wp14:editId="4F76CF12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5C41FE" w:rsidP="005C41F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My name is Mohsen </w:t>
      </w:r>
      <w:proofErr w:type="spellStart"/>
      <w:r>
        <w:rPr>
          <w:rFonts w:ascii="Arial"/>
          <w:sz w:val="14"/>
        </w:rPr>
        <w:t>Rezaei</w:t>
      </w:r>
      <w:proofErr w:type="spellEnd"/>
      <w:r>
        <w:rPr>
          <w:rFonts w:ascii="Arial"/>
          <w:sz w:val="14"/>
        </w:rPr>
        <w:t xml:space="preserve"> </w:t>
      </w:r>
      <w:proofErr w:type="spellStart"/>
      <w:proofErr w:type="gramStart"/>
      <w:r>
        <w:rPr>
          <w:rFonts w:ascii="Arial"/>
          <w:sz w:val="14"/>
        </w:rPr>
        <w:t>Aghdam</w:t>
      </w:r>
      <w:proofErr w:type="spellEnd"/>
      <w:r>
        <w:rPr>
          <w:rFonts w:ascii="Arial"/>
          <w:sz w:val="14"/>
        </w:rPr>
        <w:t xml:space="preserve"> .</w:t>
      </w:r>
      <w:proofErr w:type="gramEnd"/>
      <w:r>
        <w:rPr>
          <w:rFonts w:ascii="Arial"/>
          <w:sz w:val="14"/>
        </w:rPr>
        <w:t xml:space="preserve"> I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m student in the Higher education institute of </w:t>
      </w:r>
      <w:proofErr w:type="spellStart"/>
      <w:r>
        <w:rPr>
          <w:rFonts w:ascii="Arial"/>
          <w:sz w:val="14"/>
        </w:rPr>
        <w:t>Rab</w:t>
      </w:r>
      <w:proofErr w:type="spellEnd"/>
      <w:r>
        <w:rPr>
          <w:rFonts w:ascii="Arial"/>
          <w:sz w:val="14"/>
        </w:rPr>
        <w:t xml:space="preserve"> Rashid at Tabriz from Iran. I am Biotechnology student.</w:t>
      </w:r>
    </w:p>
    <w:p w:rsidR="00AE3E37" w:rsidRDefault="00A9710C" w:rsidP="005C41F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C41FE">
        <w:rPr>
          <w:rFonts w:ascii="Arial"/>
          <w:sz w:val="14"/>
        </w:rPr>
        <w:t>mohsnrz7@gmail.com</w:t>
      </w:r>
      <w:hyperlink r:id="rId15" w:history="1"/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BCE6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1B8" w:rsidRDefault="008471B8">
      <w:r>
        <w:separator/>
      </w:r>
    </w:p>
  </w:endnote>
  <w:endnote w:type="continuationSeparator" w:id="0">
    <w:p w:rsidR="008471B8" w:rsidRDefault="0084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1B8" w:rsidRDefault="008471B8">
      <w:r>
        <w:separator/>
      </w:r>
    </w:p>
  </w:footnote>
  <w:footnote w:type="continuationSeparator" w:id="0">
    <w:p w:rsidR="008471B8" w:rsidRDefault="00847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1C2580A"/>
    <w:multiLevelType w:val="hybridMultilevel"/>
    <w:tmpl w:val="4294A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8110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C41FE"/>
    <w:rsid w:val="006060CE"/>
    <w:rsid w:val="0063497F"/>
    <w:rsid w:val="007B1435"/>
    <w:rsid w:val="008471B8"/>
    <w:rsid w:val="00873DF0"/>
    <w:rsid w:val="008756E6"/>
    <w:rsid w:val="008A08B6"/>
    <w:rsid w:val="009B2D44"/>
    <w:rsid w:val="009D0714"/>
    <w:rsid w:val="00A07E82"/>
    <w:rsid w:val="00A9710C"/>
    <w:rsid w:val="00AE3E37"/>
    <w:rsid w:val="00B21A57"/>
    <w:rsid w:val="00C33602"/>
    <w:rsid w:val="00C72460"/>
    <w:rsid w:val="00CD6F55"/>
    <w:rsid w:val="00DE3104"/>
    <w:rsid w:val="00E26B10"/>
    <w:rsid w:val="00F72EEA"/>
    <w:rsid w:val="00F84CAE"/>
    <w:rsid w:val="00FC55FC"/>
    <w:rsid w:val="00FF1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0E667C-3B24-4140-8869-5084D5A3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8110F"/>
    <w:rPr>
      <w:i/>
      <w:iCs/>
    </w:rPr>
  </w:style>
  <w:style w:type="character" w:customStyle="1" w:styleId="element-citation">
    <w:name w:val="element-citation"/>
    <w:basedOn w:val="DefaultParagraphFont"/>
    <w:rsid w:val="00FF1B1D"/>
  </w:style>
  <w:style w:type="character" w:customStyle="1" w:styleId="ref-journal">
    <w:name w:val="ref-journal"/>
    <w:basedOn w:val="DefaultParagraphFont"/>
    <w:rsid w:val="00FF1B1D"/>
  </w:style>
  <w:style w:type="character" w:customStyle="1" w:styleId="ref-vol">
    <w:name w:val="ref-vol"/>
    <w:basedOn w:val="DefaultParagraphFont"/>
    <w:rsid w:val="00FF1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mc/articles/PMC8445376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mc/articles/PMC8445376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rXXXXXXX@xxxmail.com" TargetMode="External"/><Relationship Id="rId10" Type="http://schemas.openxmlformats.org/officeDocument/2006/relationships/hyperlink" Target="https://www.ncbi.nlm.nih.gov/pmc/articles/PMC844537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mc/articles/PMC8445376/" TargetMode="Externa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Windows User</cp:lastModifiedBy>
  <cp:revision>4</cp:revision>
  <dcterms:created xsi:type="dcterms:W3CDTF">2021-11-27T07:56:00Z</dcterms:created>
  <dcterms:modified xsi:type="dcterms:W3CDTF">2021-11-27T13:04:00Z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