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51B" w:rsidRPr="003B3FB4" w:rsidRDefault="00840787" w:rsidP="0032251B">
      <w:pPr>
        <w:pStyle w:val="Heading1"/>
        <w:rPr>
          <w:i/>
          <w:iCs/>
          <w:color w:val="337AB7"/>
        </w:rPr>
      </w:pPr>
      <w:r>
        <w:rPr>
          <w:color w:val="337AB7"/>
        </w:rPr>
        <w:t>S</w:t>
      </w:r>
      <w:r w:rsidR="0032251B" w:rsidRPr="003B3FB4">
        <w:rPr>
          <w:color w:val="337AB7"/>
        </w:rPr>
        <w:t xml:space="preserve">urvey the effects of a lectin-like glycoprotein on human dermal fibroblast </w:t>
      </w:r>
      <w:r>
        <w:rPr>
          <w:color w:val="337AB7"/>
        </w:rPr>
        <w:t xml:space="preserve">proliferation </w:t>
      </w:r>
      <w:r w:rsidR="0032251B" w:rsidRPr="003B3FB4">
        <w:rPr>
          <w:i/>
          <w:iCs/>
          <w:color w:val="337AB7"/>
        </w:rPr>
        <w:t>in vitro</w:t>
      </w:r>
      <w:r w:rsidR="0032251B" w:rsidRPr="003B3FB4">
        <w:rPr>
          <w:color w:val="337AB7"/>
        </w:rPr>
        <w:t xml:space="preserve"> </w:t>
      </w:r>
    </w:p>
    <w:p w:rsidR="008C3BCE" w:rsidRDefault="008C3BCE" w:rsidP="008C3BCE">
      <w:pPr>
        <w:pStyle w:val="Heading3"/>
        <w:rPr>
          <w:b w:val="0"/>
          <w:bCs w:val="0"/>
          <w:sz w:val="18"/>
          <w:szCs w:val="18"/>
          <w:rtl/>
        </w:rPr>
      </w:pPr>
      <w:proofErr w:type="spellStart"/>
      <w:r w:rsidRPr="003B3FB4">
        <w:rPr>
          <w:b w:val="0"/>
          <w:bCs w:val="0"/>
          <w:sz w:val="18"/>
          <w:szCs w:val="18"/>
        </w:rPr>
        <w:t>Hamidreza</w:t>
      </w:r>
      <w:proofErr w:type="spellEnd"/>
      <w:r w:rsidRPr="003B3FB4">
        <w:rPr>
          <w:b w:val="0"/>
          <w:bCs w:val="0"/>
          <w:sz w:val="18"/>
          <w:szCs w:val="18"/>
        </w:rPr>
        <w:t xml:space="preserve"> Ahmadi Ashtiani, Department of Basic Sciences, Faculty of Pharmacy, Pharmaceutical Sciences Branch, Islamic Azad University, Tehran-Iran(IAUPS). </w:t>
      </w:r>
    </w:p>
    <w:p w:rsidR="004547C7" w:rsidRPr="008C3BCE" w:rsidRDefault="004547C7" w:rsidP="008C3BCE">
      <w:pPr>
        <w:pStyle w:val="Heading3"/>
        <w:rPr>
          <w:b w:val="0"/>
          <w:bCs w:val="0"/>
          <w:sz w:val="18"/>
          <w:szCs w:val="18"/>
        </w:rPr>
      </w:pPr>
      <w:r w:rsidRPr="003B3FB4">
        <w:rPr>
          <w:rFonts w:asciiTheme="minorBidi" w:hAnsiTheme="minorBidi" w:cstheme="minorBidi"/>
          <w:b w:val="0"/>
          <w:bCs w:val="0"/>
          <w:sz w:val="18"/>
          <w:szCs w:val="18"/>
        </w:rPr>
        <w:t>Ali Salavati, DVM Student, Faculty of Veterinary Medicine, University of Tehran, Tehran, Iran</w:t>
      </w:r>
    </w:p>
    <w:p w:rsidR="005973B9" w:rsidRPr="003B3FB4" w:rsidRDefault="0032251B" w:rsidP="003B3FB4">
      <w:pPr>
        <w:pStyle w:val="Heading3"/>
        <w:rPr>
          <w:b w:val="0"/>
          <w:bCs w:val="0"/>
          <w:sz w:val="18"/>
          <w:szCs w:val="18"/>
        </w:rPr>
      </w:pPr>
      <w:proofErr w:type="spellStart"/>
      <w:r w:rsidRPr="003B3FB4">
        <w:rPr>
          <w:b w:val="0"/>
          <w:bCs w:val="0"/>
          <w:sz w:val="18"/>
          <w:szCs w:val="18"/>
        </w:rPr>
        <w:t>Emaddedin</w:t>
      </w:r>
      <w:proofErr w:type="spellEnd"/>
      <w:r w:rsidRPr="003B3FB4">
        <w:rPr>
          <w:b w:val="0"/>
          <w:bCs w:val="0"/>
          <w:sz w:val="18"/>
          <w:szCs w:val="18"/>
        </w:rPr>
        <w:t xml:space="preserve"> </w:t>
      </w:r>
      <w:proofErr w:type="spellStart"/>
      <w:r w:rsidRPr="003B3FB4">
        <w:rPr>
          <w:b w:val="0"/>
          <w:bCs w:val="0"/>
          <w:sz w:val="18"/>
          <w:szCs w:val="18"/>
        </w:rPr>
        <w:t>Mobedi</w:t>
      </w:r>
      <w:proofErr w:type="spellEnd"/>
      <w:r w:rsidR="004547C7" w:rsidRPr="003B3FB4">
        <w:rPr>
          <w:b w:val="0"/>
          <w:bCs w:val="0"/>
          <w:sz w:val="18"/>
          <w:szCs w:val="18"/>
        </w:rPr>
        <w:t>, DVM Student, Faculty of Veterinary Medicine, University of Tehran, Tehran, Iran</w:t>
      </w:r>
    </w:p>
    <w:p w:rsidR="00AE3E37" w:rsidRDefault="00AE3E37">
      <w:pPr>
        <w:pStyle w:val="BodyText"/>
        <w:rPr>
          <w:rFonts w:ascii="Arial"/>
          <w:sz w:val="20"/>
        </w:rPr>
      </w:pPr>
      <w:bookmarkStart w:id="0" w:name="_GoBack"/>
      <w:bookmarkEnd w:id="0"/>
    </w:p>
    <w:p w:rsidR="00AE3E37" w:rsidRDefault="00AE3E37">
      <w:pPr>
        <w:pStyle w:val="BodyText"/>
        <w:spacing w:before="3"/>
        <w:rPr>
          <w:rFonts w:ascii="Arial"/>
          <w:sz w:val="21"/>
        </w:rPr>
      </w:pPr>
    </w:p>
    <w:p w:rsidR="00AE3E37" w:rsidRPr="00840787" w:rsidRDefault="00AE3E37">
      <w:pPr>
        <w:rPr>
          <w:rFonts w:ascii="Arial" w:cstheme="minorBidi"/>
          <w:sz w:val="21"/>
          <w:rtl/>
          <w:lang w:bidi="fa-IR"/>
        </w:rPr>
        <w:sectPr w:rsidR="00AE3E37" w:rsidRPr="00840787">
          <w:headerReference w:type="default" r:id="rId8"/>
          <w:footerReference w:type="default" r:id="rId9"/>
          <w:type w:val="continuous"/>
          <w:pgSz w:w="11910" w:h="16840"/>
          <w:pgMar w:top="1740" w:right="600" w:bottom="840" w:left="620" w:header="541" w:footer="642" w:gutter="0"/>
          <w:cols w:space="720"/>
        </w:sectPr>
      </w:pPr>
    </w:p>
    <w:p w:rsidR="00AE3E37" w:rsidRDefault="00A9710C" w:rsidP="004A1173">
      <w:pPr>
        <w:pStyle w:val="Heading3"/>
        <w:spacing w:before="147"/>
        <w:jc w:val="both"/>
        <w:rPr>
          <w:rtl/>
          <w:lang w:bidi="fa-IR"/>
        </w:rPr>
      </w:pPr>
      <w:r>
        <w:rPr>
          <w:color w:val="BF5A14"/>
        </w:rPr>
        <w:lastRenderedPageBreak/>
        <w:t>Abstract</w:t>
      </w:r>
      <w:r w:rsidR="00404E5B">
        <w:rPr>
          <w:color w:val="BF5A14"/>
        </w:rPr>
        <w:t xml:space="preserve"> </w:t>
      </w:r>
    </w:p>
    <w:p w:rsidR="0032251B" w:rsidRPr="0032251B" w:rsidRDefault="0032251B" w:rsidP="0032251B">
      <w:pPr>
        <w:pStyle w:val="Heading3"/>
        <w:spacing w:before="74"/>
        <w:jc w:val="both"/>
        <w:rPr>
          <w:rFonts w:ascii="Tw Cen MT" w:eastAsia="Tw Cen MT" w:hAnsi="Tw Cen MT" w:cs="Tw Cen MT"/>
          <w:b w:val="0"/>
          <w:bCs w:val="0"/>
          <w:sz w:val="18"/>
          <w:szCs w:val="18"/>
        </w:rPr>
      </w:pPr>
      <w:r w:rsidRPr="0032251B">
        <w:rPr>
          <w:rFonts w:ascii="Tw Cen MT" w:eastAsia="Tw Cen MT" w:hAnsi="Tw Cen MT" w:cs="Tw Cen MT"/>
          <w:b w:val="0"/>
          <w:bCs w:val="0"/>
          <w:sz w:val="18"/>
          <w:szCs w:val="18"/>
        </w:rPr>
        <w:t>Skin fibroblasts are the majority of skin cells that play a role in different processes, including collagen and extracellular matrix production, participation in the structure of dermal hair sheet and skin tissue regeneration in wound healing. Cell proliferation is an important feature of living cells that can increase the number of cells during mitosis.  Proliferation of fibroblasts helps to maintain the normal amount of these cells in the dermis and plays an important role in skin regeneration and hair growth. Cell proliferation is influenced by protein substances called growth factors. The lectins, which are glycoproteins or proteins, are present in animal and plant tissues in different forms, can have a similar effect to growth factors. In this study, the effect of a lectin-like glycoprotein on the proliferation of cultured human skin fibroblasts was investigated. For this purpose, fibroblasts were cultured in a DMEM medium plus 10% FBS and penicillin and streptomycin antibiotics in 96 well plates at a density of 100,000 cells per well. Two groups were selected in this study; the first group had cultured fibroblast treated with 6.7% glycoprotein and the second group cultured fibrob</w:t>
      </w:r>
      <w:r w:rsidR="00DA74C4">
        <w:rPr>
          <w:rFonts w:ascii="Tw Cen MT" w:eastAsia="Tw Cen MT" w:hAnsi="Tw Cen MT" w:cs="Tw Cen MT"/>
          <w:b w:val="0"/>
          <w:bCs w:val="0"/>
          <w:sz w:val="18"/>
          <w:szCs w:val="18"/>
        </w:rPr>
        <w:t>last without treatment. After 72</w:t>
      </w:r>
      <w:r w:rsidRPr="0032251B">
        <w:rPr>
          <w:rFonts w:ascii="Tw Cen MT" w:eastAsia="Tw Cen MT" w:hAnsi="Tw Cen MT" w:cs="Tw Cen MT"/>
          <w:b w:val="0"/>
          <w:bCs w:val="0"/>
          <w:sz w:val="18"/>
          <w:szCs w:val="18"/>
        </w:rPr>
        <w:t xml:space="preserve"> hours of treatment, cells counted under the inverted microscope by using </w:t>
      </w:r>
      <w:proofErr w:type="spellStart"/>
      <w:r w:rsidRPr="0032251B">
        <w:rPr>
          <w:rFonts w:ascii="Tw Cen MT" w:eastAsia="Tw Cen MT" w:hAnsi="Tw Cen MT" w:cs="Tw Cen MT"/>
          <w:b w:val="0"/>
          <w:bCs w:val="0"/>
          <w:sz w:val="18"/>
          <w:szCs w:val="18"/>
        </w:rPr>
        <w:t>malassez</w:t>
      </w:r>
      <w:proofErr w:type="spellEnd"/>
      <w:r w:rsidRPr="0032251B">
        <w:rPr>
          <w:rFonts w:ascii="Tw Cen MT" w:eastAsia="Tw Cen MT" w:hAnsi="Tw Cen MT" w:cs="Tw Cen MT"/>
          <w:b w:val="0"/>
          <w:bCs w:val="0"/>
          <w:sz w:val="18"/>
          <w:szCs w:val="18"/>
        </w:rPr>
        <w:t xml:space="preserve"> lam. The results of this study showed that in the group treated with glycoprotein, the number of cells increased by 130%. </w:t>
      </w:r>
      <w:proofErr w:type="spellStart"/>
      <w:r w:rsidRPr="0032251B">
        <w:rPr>
          <w:rFonts w:ascii="Tw Cen MT" w:eastAsia="Tw Cen MT" w:hAnsi="Tw Cen MT" w:cs="Tw Cen MT"/>
          <w:b w:val="0"/>
          <w:bCs w:val="0"/>
          <w:sz w:val="18"/>
          <w:szCs w:val="18"/>
        </w:rPr>
        <w:t>Sarcolectins</w:t>
      </w:r>
      <w:proofErr w:type="spellEnd"/>
      <w:r w:rsidRPr="0032251B">
        <w:rPr>
          <w:rFonts w:ascii="Tw Cen MT" w:eastAsia="Tw Cen MT" w:hAnsi="Tw Cen MT" w:cs="Tw Cen MT"/>
          <w:b w:val="0"/>
          <w:bCs w:val="0"/>
          <w:sz w:val="18"/>
          <w:szCs w:val="18"/>
        </w:rPr>
        <w:t xml:space="preserve"> or endogenous lectins are found in almost all tissues and are consi</w:t>
      </w:r>
      <w:r w:rsidR="003B3FB4">
        <w:rPr>
          <w:rFonts w:ascii="Tw Cen MT" w:eastAsia="Tw Cen MT" w:hAnsi="Tw Cen MT" w:cs="Tw Cen MT"/>
          <w:b w:val="0"/>
          <w:bCs w:val="0"/>
          <w:sz w:val="18"/>
          <w:szCs w:val="18"/>
        </w:rPr>
        <w:t xml:space="preserve">dered as growth factors. </w:t>
      </w:r>
      <w:proofErr w:type="spellStart"/>
      <w:r w:rsidR="003B3FB4">
        <w:rPr>
          <w:rFonts w:ascii="Tw Cen MT" w:eastAsia="Tw Cen MT" w:hAnsi="Tw Cen MT" w:cs="Tw Cen MT"/>
          <w:b w:val="0"/>
          <w:bCs w:val="0"/>
          <w:sz w:val="18"/>
          <w:szCs w:val="18"/>
        </w:rPr>
        <w:t>Sarcole</w:t>
      </w:r>
      <w:r w:rsidRPr="0032251B">
        <w:rPr>
          <w:rFonts w:ascii="Tw Cen MT" w:eastAsia="Tw Cen MT" w:hAnsi="Tw Cen MT" w:cs="Tw Cen MT"/>
          <w:b w:val="0"/>
          <w:bCs w:val="0"/>
          <w:sz w:val="18"/>
          <w:szCs w:val="18"/>
        </w:rPr>
        <w:t>ctins</w:t>
      </w:r>
      <w:proofErr w:type="spellEnd"/>
      <w:r w:rsidRPr="0032251B">
        <w:rPr>
          <w:rFonts w:ascii="Tw Cen MT" w:eastAsia="Tw Cen MT" w:hAnsi="Tw Cen MT" w:cs="Tw Cen MT"/>
          <w:b w:val="0"/>
          <w:bCs w:val="0"/>
          <w:sz w:val="18"/>
          <w:szCs w:val="18"/>
        </w:rPr>
        <w:t xml:space="preserve"> are in balance with interferons, which inhibit the growth process or, in better expression, proliferation process. According to the results of this study, it can be expected that the glycoprotein in this study h</w:t>
      </w:r>
      <w:r w:rsidR="003B3FB4">
        <w:rPr>
          <w:rFonts w:ascii="Tw Cen MT" w:eastAsia="Tw Cen MT" w:hAnsi="Tw Cen MT" w:cs="Tw Cen MT"/>
          <w:b w:val="0"/>
          <w:bCs w:val="0"/>
          <w:sz w:val="18"/>
          <w:szCs w:val="18"/>
        </w:rPr>
        <w:t xml:space="preserve">as a similar function to </w:t>
      </w:r>
      <w:proofErr w:type="spellStart"/>
      <w:r w:rsidR="003B3FB4">
        <w:rPr>
          <w:rFonts w:ascii="Tw Cen MT" w:eastAsia="Tw Cen MT" w:hAnsi="Tw Cen MT" w:cs="Tw Cen MT"/>
          <w:b w:val="0"/>
          <w:bCs w:val="0"/>
          <w:sz w:val="18"/>
          <w:szCs w:val="18"/>
        </w:rPr>
        <w:t>Sarcole</w:t>
      </w:r>
      <w:r w:rsidRPr="0032251B">
        <w:rPr>
          <w:rFonts w:ascii="Tw Cen MT" w:eastAsia="Tw Cen MT" w:hAnsi="Tw Cen MT" w:cs="Tw Cen MT"/>
          <w:b w:val="0"/>
          <w:bCs w:val="0"/>
          <w:sz w:val="18"/>
          <w:szCs w:val="18"/>
        </w:rPr>
        <w:t>ctins</w:t>
      </w:r>
      <w:proofErr w:type="spellEnd"/>
      <w:r w:rsidRPr="0032251B">
        <w:rPr>
          <w:rFonts w:ascii="Tw Cen MT" w:eastAsia="Tw Cen MT" w:hAnsi="Tw Cen MT" w:cs="Tw Cen MT"/>
          <w:b w:val="0"/>
          <w:bCs w:val="0"/>
          <w:sz w:val="18"/>
          <w:szCs w:val="18"/>
        </w:rPr>
        <w:t xml:space="preserve"> on skin fibroblasts and can be used as an effective ingredient in skin and hair care products. </w:t>
      </w:r>
    </w:p>
    <w:p w:rsidR="00AE3E37" w:rsidRDefault="00A9710C" w:rsidP="0032251B">
      <w:pPr>
        <w:pStyle w:val="Heading3"/>
        <w:spacing w:before="74"/>
      </w:pPr>
      <w:r>
        <w:rPr>
          <w:b w:val="0"/>
        </w:rPr>
        <w:br w:type="column"/>
      </w:r>
      <w:r>
        <w:rPr>
          <w:color w:val="BF5A14"/>
        </w:rPr>
        <w:lastRenderedPageBreak/>
        <w:t>Image</w:t>
      </w:r>
    </w:p>
    <w:p w:rsidR="00AE3E37" w:rsidRDefault="008C3BCE">
      <w:pPr>
        <w:pStyle w:val="BodyText"/>
        <w:spacing w:before="2"/>
        <w:rPr>
          <w:rFonts w:ascii="Arial"/>
          <w:b/>
          <w:sz w:val="16"/>
        </w:rPr>
      </w:pPr>
      <w:r>
        <w:rPr>
          <w:rFonts w:ascii="Arial"/>
          <w:b/>
          <w:noProof/>
          <w:sz w:val="16"/>
        </w:rPr>
        <w:drawing>
          <wp:inline distT="0" distB="0" distL="0" distR="0">
            <wp:extent cx="3165475" cy="18268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_2017-10-27_21-49-3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1826895"/>
                    </a:xfrm>
                    <a:prstGeom prst="rect">
                      <a:avLst/>
                    </a:prstGeom>
                  </pic:spPr>
                </pic:pic>
              </a:graphicData>
            </a:graphic>
          </wp:inline>
        </w:drawing>
      </w:r>
    </w:p>
    <w:p w:rsidR="005973B9" w:rsidRDefault="005973B9" w:rsidP="005011D0">
      <w:pPr>
        <w:spacing w:line="204" w:lineRule="exact"/>
        <w:rPr>
          <w:rFonts w:ascii="Arial"/>
          <w:b/>
          <w:sz w:val="20"/>
        </w:rPr>
      </w:pPr>
      <w:r>
        <w:rPr>
          <w:rFonts w:ascii="Arial"/>
          <w:b/>
          <w:color w:val="BF5A14"/>
          <w:sz w:val="20"/>
        </w:rPr>
        <w:br/>
        <w:t xml:space="preserve">Recent Publications </w:t>
      </w:r>
    </w:p>
    <w:p w:rsidR="0032251B" w:rsidRDefault="0032251B" w:rsidP="0032251B">
      <w:pPr>
        <w:pStyle w:val="ListParagraph"/>
        <w:numPr>
          <w:ilvl w:val="0"/>
          <w:numId w:val="3"/>
        </w:numPr>
        <w:rPr>
          <w:sz w:val="18"/>
        </w:rPr>
      </w:pPr>
      <w:r w:rsidRPr="0032251B">
        <w:rPr>
          <w:sz w:val="18"/>
        </w:rPr>
        <w:t xml:space="preserve">Cui, B., Li, L., Zeng, Q., Lin, F., Yin, L., Liao, L., . . . Wang, J. (2017). A novel lectin from </w:t>
      </w:r>
      <w:proofErr w:type="spellStart"/>
      <w:r w:rsidRPr="0032251B">
        <w:rPr>
          <w:sz w:val="18"/>
        </w:rPr>
        <w:t>Artocarpus</w:t>
      </w:r>
      <w:proofErr w:type="spellEnd"/>
      <w:r w:rsidRPr="0032251B">
        <w:rPr>
          <w:sz w:val="18"/>
        </w:rPr>
        <w:t xml:space="preserve"> </w:t>
      </w:r>
      <w:proofErr w:type="spellStart"/>
      <w:r w:rsidRPr="0032251B">
        <w:rPr>
          <w:sz w:val="18"/>
        </w:rPr>
        <w:t>lingnanensis</w:t>
      </w:r>
      <w:proofErr w:type="spellEnd"/>
      <w:r w:rsidRPr="0032251B">
        <w:rPr>
          <w:sz w:val="18"/>
        </w:rPr>
        <w:t xml:space="preserve"> induces proliferation and Th1/Th2 cytokine secretion through CD45 signaling pathway in human T lymphocytes. J Nat Med, 71(2), 409-421.Heilig M, </w:t>
      </w:r>
      <w:proofErr w:type="spellStart"/>
      <w:r w:rsidRPr="0032251B">
        <w:rPr>
          <w:sz w:val="18"/>
        </w:rPr>
        <w:t>Egli</w:t>
      </w:r>
      <w:proofErr w:type="spellEnd"/>
      <w:r w:rsidRPr="0032251B">
        <w:rPr>
          <w:sz w:val="18"/>
        </w:rPr>
        <w:t xml:space="preserve"> M (2006) Pharmacological treatment of alcohol dependence: Target symptoms and target mechanisms. Pharmacology and therapeutics 111:855-876.</w:t>
      </w:r>
    </w:p>
    <w:p w:rsidR="0032251B" w:rsidRDefault="0032251B" w:rsidP="0032251B">
      <w:pPr>
        <w:pStyle w:val="ListParagraph"/>
        <w:numPr>
          <w:ilvl w:val="0"/>
          <w:numId w:val="3"/>
        </w:numPr>
        <w:rPr>
          <w:sz w:val="18"/>
        </w:rPr>
      </w:pPr>
      <w:r w:rsidRPr="0032251B">
        <w:rPr>
          <w:sz w:val="18"/>
        </w:rPr>
        <w:t xml:space="preserve">de </w:t>
      </w:r>
      <w:proofErr w:type="spellStart"/>
      <w:r w:rsidRPr="0032251B">
        <w:rPr>
          <w:sz w:val="18"/>
        </w:rPr>
        <w:t>Messias</w:t>
      </w:r>
      <w:proofErr w:type="spellEnd"/>
      <w:r w:rsidRPr="0032251B">
        <w:rPr>
          <w:sz w:val="18"/>
        </w:rPr>
        <w:t xml:space="preserve">-Reason, I. J., </w:t>
      </w:r>
      <w:proofErr w:type="spellStart"/>
      <w:r w:rsidRPr="0032251B">
        <w:rPr>
          <w:sz w:val="18"/>
        </w:rPr>
        <w:t>Nisihara</w:t>
      </w:r>
      <w:proofErr w:type="spellEnd"/>
      <w:r w:rsidRPr="0032251B">
        <w:rPr>
          <w:sz w:val="18"/>
        </w:rPr>
        <w:t xml:space="preserve">, R. M., &amp; </w:t>
      </w:r>
      <w:proofErr w:type="spellStart"/>
      <w:r w:rsidRPr="0032251B">
        <w:rPr>
          <w:sz w:val="18"/>
        </w:rPr>
        <w:t>Mocelin</w:t>
      </w:r>
      <w:proofErr w:type="spellEnd"/>
      <w:r w:rsidRPr="0032251B">
        <w:rPr>
          <w:sz w:val="18"/>
        </w:rPr>
        <w:t xml:space="preserve">, V. (2011). </w:t>
      </w:r>
      <w:proofErr w:type="spellStart"/>
      <w:r w:rsidRPr="0032251B">
        <w:rPr>
          <w:sz w:val="18"/>
        </w:rPr>
        <w:t>Mannan</w:t>
      </w:r>
      <w:proofErr w:type="spellEnd"/>
      <w:r w:rsidRPr="0032251B">
        <w:rPr>
          <w:sz w:val="18"/>
        </w:rPr>
        <w:t xml:space="preserve">-binding lectin and </w:t>
      </w:r>
      <w:proofErr w:type="spellStart"/>
      <w:r w:rsidRPr="0032251B">
        <w:rPr>
          <w:sz w:val="18"/>
        </w:rPr>
        <w:t>ficolin</w:t>
      </w:r>
      <w:proofErr w:type="spellEnd"/>
      <w:r w:rsidRPr="0032251B">
        <w:rPr>
          <w:sz w:val="18"/>
        </w:rPr>
        <w:t xml:space="preserve"> deposition in skin lesions of pemphigus. Arch </w:t>
      </w:r>
      <w:proofErr w:type="spellStart"/>
      <w:r w:rsidRPr="0032251B">
        <w:rPr>
          <w:sz w:val="18"/>
        </w:rPr>
        <w:t>Dermatol</w:t>
      </w:r>
      <w:proofErr w:type="spellEnd"/>
      <w:r w:rsidRPr="0032251B">
        <w:rPr>
          <w:sz w:val="18"/>
        </w:rPr>
        <w:t xml:space="preserve"> Res, 303(7), 521-525.</w:t>
      </w:r>
    </w:p>
    <w:p w:rsidR="0032251B" w:rsidRDefault="0032251B" w:rsidP="0032251B">
      <w:pPr>
        <w:pStyle w:val="ListParagraph"/>
        <w:numPr>
          <w:ilvl w:val="0"/>
          <w:numId w:val="3"/>
        </w:numPr>
        <w:rPr>
          <w:sz w:val="18"/>
        </w:rPr>
      </w:pPr>
      <w:r w:rsidRPr="0032251B">
        <w:rPr>
          <w:sz w:val="18"/>
        </w:rPr>
        <w:t xml:space="preserve">Pereira, P. R., Del </w:t>
      </w:r>
      <w:proofErr w:type="spellStart"/>
      <w:r w:rsidRPr="0032251B">
        <w:rPr>
          <w:sz w:val="18"/>
        </w:rPr>
        <w:t>Aguila</w:t>
      </w:r>
      <w:proofErr w:type="spellEnd"/>
      <w:r w:rsidRPr="0032251B">
        <w:rPr>
          <w:sz w:val="18"/>
        </w:rPr>
        <w:t xml:space="preserve">, E. M., </w:t>
      </w:r>
      <w:proofErr w:type="spellStart"/>
      <w:r w:rsidRPr="0032251B">
        <w:rPr>
          <w:sz w:val="18"/>
        </w:rPr>
        <w:t>Vericimo</w:t>
      </w:r>
      <w:proofErr w:type="spellEnd"/>
      <w:r w:rsidRPr="0032251B">
        <w:rPr>
          <w:sz w:val="18"/>
        </w:rPr>
        <w:t xml:space="preserve">, M. A., </w:t>
      </w:r>
      <w:proofErr w:type="spellStart"/>
      <w:r w:rsidRPr="0032251B">
        <w:rPr>
          <w:sz w:val="18"/>
        </w:rPr>
        <w:t>Zingali</w:t>
      </w:r>
      <w:proofErr w:type="spellEnd"/>
      <w:r w:rsidRPr="0032251B">
        <w:rPr>
          <w:sz w:val="18"/>
        </w:rPr>
        <w:t xml:space="preserve">, R. B., </w:t>
      </w:r>
      <w:proofErr w:type="spellStart"/>
      <w:r w:rsidRPr="0032251B">
        <w:rPr>
          <w:sz w:val="18"/>
        </w:rPr>
        <w:t>Paschoalin</w:t>
      </w:r>
      <w:proofErr w:type="spellEnd"/>
      <w:r w:rsidRPr="0032251B">
        <w:rPr>
          <w:sz w:val="18"/>
        </w:rPr>
        <w:t>, V. M., &amp; Silva, J. T. (2014). Purification and characterization of the lectin from taro (</w:t>
      </w:r>
      <w:proofErr w:type="spellStart"/>
      <w:r w:rsidRPr="0032251B">
        <w:rPr>
          <w:sz w:val="18"/>
        </w:rPr>
        <w:t>Colocasia</w:t>
      </w:r>
      <w:proofErr w:type="spellEnd"/>
      <w:r w:rsidRPr="0032251B">
        <w:rPr>
          <w:sz w:val="18"/>
        </w:rPr>
        <w:t xml:space="preserve"> </w:t>
      </w:r>
      <w:proofErr w:type="spellStart"/>
      <w:r w:rsidRPr="0032251B">
        <w:rPr>
          <w:sz w:val="18"/>
        </w:rPr>
        <w:t>esculenta</w:t>
      </w:r>
      <w:proofErr w:type="spellEnd"/>
      <w:r w:rsidRPr="0032251B">
        <w:rPr>
          <w:sz w:val="18"/>
        </w:rPr>
        <w:t xml:space="preserve">) and its effect on mouse </w:t>
      </w:r>
      <w:proofErr w:type="spellStart"/>
      <w:r w:rsidRPr="0032251B">
        <w:rPr>
          <w:sz w:val="18"/>
        </w:rPr>
        <w:t>splenocyte</w:t>
      </w:r>
      <w:proofErr w:type="spellEnd"/>
      <w:r w:rsidRPr="0032251B">
        <w:rPr>
          <w:sz w:val="18"/>
        </w:rPr>
        <w:t xml:space="preserve"> proliferation in vitro and in vivo. Protein J, 33(1), 92-99.</w:t>
      </w:r>
    </w:p>
    <w:p w:rsidR="0032251B" w:rsidRDefault="0032251B" w:rsidP="0032251B">
      <w:pPr>
        <w:pStyle w:val="ListParagraph"/>
        <w:numPr>
          <w:ilvl w:val="0"/>
          <w:numId w:val="3"/>
        </w:numPr>
        <w:rPr>
          <w:sz w:val="18"/>
        </w:rPr>
      </w:pPr>
      <w:proofErr w:type="spellStart"/>
      <w:r w:rsidRPr="0032251B">
        <w:rPr>
          <w:sz w:val="18"/>
        </w:rPr>
        <w:t>Ponraj</w:t>
      </w:r>
      <w:proofErr w:type="spellEnd"/>
      <w:r w:rsidRPr="0032251B">
        <w:rPr>
          <w:sz w:val="18"/>
        </w:rPr>
        <w:t xml:space="preserve">, T., </w:t>
      </w:r>
      <w:proofErr w:type="spellStart"/>
      <w:r w:rsidRPr="0032251B">
        <w:rPr>
          <w:sz w:val="18"/>
        </w:rPr>
        <w:t>Paulpandi</w:t>
      </w:r>
      <w:proofErr w:type="spellEnd"/>
      <w:r w:rsidRPr="0032251B">
        <w:rPr>
          <w:sz w:val="18"/>
        </w:rPr>
        <w:t xml:space="preserve">, M., </w:t>
      </w:r>
      <w:proofErr w:type="spellStart"/>
      <w:r w:rsidRPr="0032251B">
        <w:rPr>
          <w:sz w:val="18"/>
        </w:rPr>
        <w:t>Vivek</w:t>
      </w:r>
      <w:proofErr w:type="spellEnd"/>
      <w:r w:rsidRPr="0032251B">
        <w:rPr>
          <w:sz w:val="18"/>
        </w:rPr>
        <w:t xml:space="preserve">, R., </w:t>
      </w:r>
      <w:proofErr w:type="spellStart"/>
      <w:r w:rsidRPr="0032251B">
        <w:rPr>
          <w:sz w:val="18"/>
        </w:rPr>
        <w:t>Vimala</w:t>
      </w:r>
      <w:proofErr w:type="spellEnd"/>
      <w:r w:rsidRPr="0032251B">
        <w:rPr>
          <w:sz w:val="18"/>
        </w:rPr>
        <w:t xml:space="preserve">, K., &amp; Kannan, S. (2017). Protein regulation and Apoptotic induction in human breast carcinoma cells (MCF-7) through lectin from G. </w:t>
      </w:r>
      <w:proofErr w:type="spellStart"/>
      <w:r w:rsidRPr="0032251B">
        <w:rPr>
          <w:sz w:val="18"/>
        </w:rPr>
        <w:t>beauts</w:t>
      </w:r>
      <w:proofErr w:type="spellEnd"/>
      <w:r w:rsidRPr="0032251B">
        <w:rPr>
          <w:sz w:val="18"/>
        </w:rPr>
        <w:t xml:space="preserve">. </w:t>
      </w:r>
      <w:proofErr w:type="spellStart"/>
      <w:r w:rsidRPr="0032251B">
        <w:rPr>
          <w:sz w:val="18"/>
        </w:rPr>
        <w:t>Int</w:t>
      </w:r>
      <w:proofErr w:type="spellEnd"/>
      <w:r w:rsidRPr="0032251B">
        <w:rPr>
          <w:sz w:val="18"/>
        </w:rPr>
        <w:t xml:space="preserve"> J </w:t>
      </w:r>
      <w:proofErr w:type="spellStart"/>
      <w:r w:rsidRPr="0032251B">
        <w:rPr>
          <w:sz w:val="18"/>
        </w:rPr>
        <w:t>Biol</w:t>
      </w:r>
      <w:proofErr w:type="spellEnd"/>
      <w:r w:rsidRPr="0032251B">
        <w:rPr>
          <w:sz w:val="18"/>
        </w:rPr>
        <w:t xml:space="preserve"> </w:t>
      </w:r>
      <w:proofErr w:type="spellStart"/>
      <w:r w:rsidRPr="0032251B">
        <w:rPr>
          <w:sz w:val="18"/>
        </w:rPr>
        <w:t>Macromol</w:t>
      </w:r>
      <w:proofErr w:type="spellEnd"/>
      <w:r w:rsidRPr="0032251B">
        <w:rPr>
          <w:sz w:val="18"/>
        </w:rPr>
        <w:t>, 95, 1235-1245.</w:t>
      </w:r>
    </w:p>
    <w:p w:rsidR="0032251B" w:rsidRPr="0032251B" w:rsidRDefault="0032251B" w:rsidP="0032251B">
      <w:pPr>
        <w:pStyle w:val="ListParagraph"/>
        <w:numPr>
          <w:ilvl w:val="0"/>
          <w:numId w:val="3"/>
        </w:numPr>
        <w:rPr>
          <w:sz w:val="18"/>
        </w:rPr>
      </w:pPr>
      <w:r w:rsidRPr="0032251B">
        <w:rPr>
          <w:sz w:val="18"/>
        </w:rPr>
        <w:t xml:space="preserve">Zhao, N., Wu, J., </w:t>
      </w:r>
      <w:proofErr w:type="spellStart"/>
      <w:r w:rsidRPr="0032251B">
        <w:rPr>
          <w:sz w:val="18"/>
        </w:rPr>
        <w:t>Xiong</w:t>
      </w:r>
      <w:proofErr w:type="spellEnd"/>
      <w:r w:rsidRPr="0032251B">
        <w:rPr>
          <w:sz w:val="18"/>
        </w:rPr>
        <w:t xml:space="preserve">, S., Zhang, L., Lu, X., Chen, S., . . . </w:t>
      </w:r>
      <w:proofErr w:type="spellStart"/>
      <w:r w:rsidRPr="0032251B">
        <w:rPr>
          <w:sz w:val="18"/>
        </w:rPr>
        <w:t>Zuo</w:t>
      </w:r>
      <w:proofErr w:type="spellEnd"/>
      <w:r w:rsidRPr="0032251B">
        <w:rPr>
          <w:sz w:val="18"/>
        </w:rPr>
        <w:t xml:space="preserve">, D. (2017). </w:t>
      </w:r>
      <w:proofErr w:type="spellStart"/>
      <w:r w:rsidRPr="0032251B">
        <w:rPr>
          <w:sz w:val="18"/>
        </w:rPr>
        <w:t>Mannan</w:t>
      </w:r>
      <w:proofErr w:type="spellEnd"/>
      <w:r w:rsidRPr="0032251B">
        <w:rPr>
          <w:sz w:val="18"/>
        </w:rPr>
        <w:t xml:space="preserve">-binding lectin, a serum </w:t>
      </w:r>
      <w:proofErr w:type="spellStart"/>
      <w:r w:rsidRPr="0032251B">
        <w:rPr>
          <w:sz w:val="18"/>
        </w:rPr>
        <w:t>collectin</w:t>
      </w:r>
      <w:proofErr w:type="spellEnd"/>
      <w:r w:rsidRPr="0032251B">
        <w:rPr>
          <w:sz w:val="18"/>
        </w:rPr>
        <w:t xml:space="preserve">, suppresses T-cell proliferation via direct interaction with cell surface </w:t>
      </w:r>
      <w:proofErr w:type="spellStart"/>
      <w:r w:rsidRPr="0032251B">
        <w:rPr>
          <w:sz w:val="18"/>
        </w:rPr>
        <w:t>calreticulin</w:t>
      </w:r>
      <w:proofErr w:type="spellEnd"/>
      <w:r w:rsidRPr="0032251B">
        <w:rPr>
          <w:sz w:val="18"/>
        </w:rPr>
        <w:t xml:space="preserve"> and inhibition of proximal T-cell receptor signaling. </w:t>
      </w:r>
      <w:proofErr w:type="spellStart"/>
      <w:r w:rsidRPr="0032251B">
        <w:rPr>
          <w:sz w:val="18"/>
        </w:rPr>
        <w:t>Faseb</w:t>
      </w:r>
      <w:proofErr w:type="spellEnd"/>
      <w:r w:rsidRPr="0032251B">
        <w:rPr>
          <w:sz w:val="18"/>
        </w:rPr>
        <w:t xml:space="preserve"> j, 31(6), 2405-2417.</w:t>
      </w:r>
    </w:p>
    <w:p w:rsidR="0032251B" w:rsidRDefault="008756E6" w:rsidP="0032251B">
      <w:pPr>
        <w:spacing w:line="200" w:lineRule="exact"/>
        <w:jc w:val="both"/>
        <w:rPr>
          <w:rFonts w:ascii="Calibri" w:hAnsi="Calibri"/>
        </w:rPr>
        <w:sectPr w:rsidR="0032251B">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5CAC4EE" wp14:editId="0EF1C8D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C974B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B829EE" w:rsidRDefault="00B829EE">
      <w:pPr>
        <w:rPr>
          <w:rFonts w:ascii="Arial"/>
          <w:color w:val="BF5A14"/>
        </w:rPr>
      </w:pPr>
      <w:r>
        <w:rPr>
          <w:rFonts w:ascii="Arial"/>
          <w:color w:val="BF5A14"/>
        </w:rPr>
        <w:br w:type="page"/>
      </w:r>
    </w:p>
    <w:p w:rsidR="00303E99" w:rsidRPr="00303E99" w:rsidRDefault="006866B2" w:rsidP="005011D0">
      <w:pPr>
        <w:spacing w:before="92"/>
        <w:ind w:right="4234"/>
        <w:rPr>
          <w:rFonts w:cstheme="minorBidi"/>
          <w:noProof/>
          <w:rtl/>
          <w:lang w:bidi="fa-IR"/>
        </w:rPr>
      </w:pPr>
      <w:r>
        <w:rPr>
          <w:rFonts w:cstheme="minorBidi" w:hint="cs"/>
          <w:noProof/>
          <w:rtl/>
        </w:rPr>
        <w:lastRenderedPageBreak/>
        <w:drawing>
          <wp:anchor distT="0" distB="0" distL="114300" distR="114300" simplePos="0" relativeHeight="251660288" behindDoc="0" locked="0" layoutInCell="1" allowOverlap="1">
            <wp:simplePos x="0" y="0"/>
            <wp:positionH relativeFrom="margin">
              <wp:posOffset>-3175</wp:posOffset>
            </wp:positionH>
            <wp:positionV relativeFrom="margin">
              <wp:posOffset>-635</wp:posOffset>
            </wp:positionV>
            <wp:extent cx="847725" cy="96202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to_2017-10-27_13-18-49.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47725" cy="962025"/>
                    </a:xfrm>
                    <a:prstGeom prst="rect">
                      <a:avLst/>
                    </a:prstGeom>
                  </pic:spPr>
                </pic:pic>
              </a:graphicData>
            </a:graphic>
            <wp14:sizeRelH relativeFrom="margin">
              <wp14:pctWidth>0</wp14:pctWidth>
            </wp14:sizeRelH>
            <wp14:sizeRelV relativeFrom="margin">
              <wp14:pctHeight>0</wp14:pctHeight>
            </wp14:sizeRelV>
          </wp:anchor>
        </w:drawing>
      </w:r>
    </w:p>
    <w:p w:rsidR="00AE3E37" w:rsidRDefault="00A9710C" w:rsidP="005011D0">
      <w:pPr>
        <w:spacing w:before="92"/>
        <w:ind w:right="4234"/>
        <w:rPr>
          <w:rFonts w:ascii="Arial"/>
        </w:rPr>
      </w:pPr>
      <w:r>
        <w:rPr>
          <w:rFonts w:ascii="Arial"/>
          <w:color w:val="BF5A14"/>
        </w:rPr>
        <w:t>Biography</w:t>
      </w:r>
      <w:r w:rsidR="00404E5B">
        <w:rPr>
          <w:rFonts w:ascii="Arial"/>
          <w:color w:val="BF5A14"/>
        </w:rPr>
        <w:t xml:space="preserve"> </w:t>
      </w:r>
    </w:p>
    <w:p w:rsidR="00AE3E37" w:rsidRPr="005A5C80" w:rsidRDefault="00373449" w:rsidP="00BC3076">
      <w:pPr>
        <w:spacing w:before="41" w:line="154" w:lineRule="exact"/>
        <w:ind w:left="213" w:right="231"/>
        <w:jc w:val="both"/>
        <w:rPr>
          <w:rFonts w:ascii="Arial" w:cstheme="minorBidi"/>
          <w:sz w:val="14"/>
          <w:lang w:bidi="fa-IR"/>
        </w:rPr>
      </w:pPr>
      <w:r>
        <w:rPr>
          <w:rFonts w:ascii="Arial"/>
          <w:sz w:val="14"/>
        </w:rPr>
        <w:t xml:space="preserve">Ali </w:t>
      </w:r>
      <w:r>
        <w:rPr>
          <w:rFonts w:ascii="Arial" w:cs="Arial"/>
          <w:sz w:val="14"/>
        </w:rPr>
        <w:t>S</w:t>
      </w:r>
      <w:r w:rsidRPr="00373449">
        <w:rPr>
          <w:rFonts w:ascii="Arial"/>
          <w:sz w:val="14"/>
        </w:rPr>
        <w:t>alavati has</w:t>
      </w:r>
      <w:r w:rsidR="00840787">
        <w:rPr>
          <w:rFonts w:ascii="Arial"/>
          <w:sz w:val="14"/>
        </w:rPr>
        <w:t xml:space="preserve"> been</w:t>
      </w:r>
      <w:r w:rsidRPr="00373449">
        <w:rPr>
          <w:rFonts w:ascii="Arial"/>
          <w:sz w:val="14"/>
        </w:rPr>
        <w:t xml:space="preserve"> researching on cosmetology and dermatology field since his second year of DVM by presenting a poster about the effect of sylimarin on dermal fibroblast redox system</w:t>
      </w:r>
      <w:r w:rsidR="00840787">
        <w:rPr>
          <w:rFonts w:ascii="Arial"/>
          <w:sz w:val="14"/>
        </w:rPr>
        <w:t xml:space="preserve"> and fibroblast proliferation</w:t>
      </w:r>
      <w:r w:rsidRPr="00373449">
        <w:rPr>
          <w:rFonts w:ascii="Arial"/>
          <w:sz w:val="14"/>
        </w:rPr>
        <w:t xml:space="preserve"> in 13th Asian Societies of Cosmetic Scientists Conference</w:t>
      </w:r>
      <w:r w:rsidR="00BC3076">
        <w:rPr>
          <w:rFonts w:ascii="Arial"/>
          <w:sz w:val="14"/>
        </w:rPr>
        <w:t xml:space="preserve"> (ASCSC 2017).</w:t>
      </w:r>
      <w:r>
        <w:rPr>
          <w:rFonts w:ascii="Arial" w:hint="cs"/>
          <w:sz w:val="14"/>
          <w:rtl/>
        </w:rPr>
        <w:t xml:space="preserve"> </w:t>
      </w:r>
      <w:r w:rsidR="005A5C80">
        <w:rPr>
          <w:rFonts w:ascii="Arial" w:cstheme="minorBidi"/>
          <w:sz w:val="14"/>
          <w:lang w:bidi="fa-IR"/>
        </w:rPr>
        <w:t>Now in third year of his studying he</w:t>
      </w:r>
      <w:r w:rsidR="003B3FB4">
        <w:rPr>
          <w:rFonts w:ascii="Arial" w:cstheme="minorBidi"/>
          <w:sz w:val="14"/>
          <w:lang w:bidi="fa-IR"/>
        </w:rPr>
        <w:t xml:space="preserve"> </w:t>
      </w:r>
      <w:r w:rsidR="00840787">
        <w:rPr>
          <w:rFonts w:ascii="Arial" w:cstheme="minorBidi"/>
          <w:sz w:val="14"/>
          <w:lang w:bidi="fa-IR"/>
        </w:rPr>
        <w:t>is working</w:t>
      </w:r>
      <w:r w:rsidR="005A5C80">
        <w:rPr>
          <w:rFonts w:ascii="Arial" w:cstheme="minorBidi"/>
          <w:sz w:val="14"/>
          <w:lang w:bidi="fa-IR"/>
        </w:rPr>
        <w:t xml:space="preserve"> on </w:t>
      </w:r>
      <w:r w:rsidR="003B3FB4">
        <w:rPr>
          <w:rFonts w:ascii="Arial" w:cstheme="minorBidi"/>
          <w:sz w:val="14"/>
          <w:lang w:bidi="fa-IR"/>
        </w:rPr>
        <w:t>fibroblast</w:t>
      </w:r>
      <w:r w:rsidR="005A5C80">
        <w:rPr>
          <w:rFonts w:ascii="Arial" w:cstheme="minorBidi"/>
          <w:sz w:val="14"/>
          <w:lang w:bidi="fa-IR"/>
        </w:rPr>
        <w:t xml:space="preserve"> </w:t>
      </w:r>
      <w:r w:rsidR="00DF0928">
        <w:rPr>
          <w:rFonts w:ascii="Arial" w:cstheme="minorBidi"/>
          <w:sz w:val="14"/>
          <w:lang w:bidi="fa-IR"/>
        </w:rPr>
        <w:t xml:space="preserve">and </w:t>
      </w:r>
      <w:r w:rsidR="003B3FB4">
        <w:rPr>
          <w:rFonts w:ascii="Arial" w:cstheme="minorBidi"/>
          <w:sz w:val="14"/>
          <w:lang w:bidi="fa-IR"/>
        </w:rPr>
        <w:t>proliferation</w:t>
      </w:r>
      <w:r w:rsidR="00BC3076">
        <w:rPr>
          <w:rFonts w:ascii="Arial" w:cstheme="minorBidi"/>
          <w:sz w:val="14"/>
          <w:lang w:bidi="fa-IR"/>
        </w:rPr>
        <w:t xml:space="preserve"> again</w:t>
      </w:r>
      <w:r w:rsidR="00F040DB">
        <w:rPr>
          <w:rFonts w:ascii="Arial" w:cstheme="minorBidi"/>
          <w:sz w:val="14"/>
          <w:lang w:bidi="fa-IR"/>
        </w:rPr>
        <w:t>.</w:t>
      </w:r>
      <w:r w:rsidR="00DF0928">
        <w:rPr>
          <w:rFonts w:ascii="Arial" w:cstheme="minorBidi"/>
          <w:sz w:val="14"/>
          <w:lang w:bidi="fa-IR"/>
        </w:rPr>
        <w:t xml:space="preserve"> </w:t>
      </w:r>
    </w:p>
    <w:p w:rsidR="00AE3E37" w:rsidRPr="00B829EE" w:rsidRDefault="00A9710C" w:rsidP="00B829EE">
      <w:pPr>
        <w:spacing w:before="62"/>
        <w:ind w:left="4217" w:right="4235"/>
        <w:jc w:val="center"/>
        <w:rPr>
          <w:rFonts w:ascii="Arial"/>
          <w:sz w:val="14"/>
        </w:rPr>
        <w:sectPr w:rsidR="00AE3E37" w:rsidRPr="00B829EE">
          <w:type w:val="continuous"/>
          <w:pgSz w:w="11910" w:h="16840"/>
          <w:pgMar w:top="1740" w:right="600" w:bottom="840" w:left="620" w:header="720" w:footer="720" w:gutter="0"/>
          <w:cols w:space="720"/>
        </w:sectPr>
      </w:pPr>
      <w:r>
        <w:rPr>
          <w:rFonts w:ascii="Arial"/>
          <w:sz w:val="14"/>
        </w:rPr>
        <w:t xml:space="preserve">Email: </w:t>
      </w:r>
      <w:r w:rsidR="00ED2F5A">
        <w:rPr>
          <w:rFonts w:ascii="Arial"/>
          <w:sz w:val="14"/>
        </w:rPr>
        <w:t>salavati.ali@ut.ac.ir</w:t>
      </w:r>
      <w:r w:rsidR="00292ED9">
        <w:rPr>
          <w:noProof/>
        </w:rPr>
        <mc:AlternateContent>
          <mc:Choice Requires="wps">
            <w:drawing>
              <wp:anchor distT="0" distB="0" distL="0" distR="0" simplePos="0" relativeHeight="251654656" behindDoc="0" locked="0" layoutInCell="1" allowOverlap="1" wp14:anchorId="05E8D86A" wp14:editId="50C30C6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968A93" id="Line 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B829EE">
      <w:pPr>
        <w:pStyle w:val="EndNoteBibliography"/>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CC9" w:rsidRDefault="005C0CC9">
      <w:r>
        <w:separator/>
      </w:r>
    </w:p>
  </w:endnote>
  <w:endnote w:type="continuationSeparator" w:id="0">
    <w:p w:rsidR="005C0CC9" w:rsidRDefault="005C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20500000000000000"/>
    <w:charset w:val="00"/>
    <w:family w:val="roman"/>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CC9" w:rsidRDefault="005C0CC9">
      <w:r>
        <w:separator/>
      </w:r>
    </w:p>
  </w:footnote>
  <w:footnote w:type="continuationSeparator" w:id="0">
    <w:p w:rsidR="005C0CC9" w:rsidRDefault="005C0C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sr5w2dzotf09kedw0a5awtyfsdewaeasdxv&quot;&gt;My EndNote Library&lt;record-ids&gt;&lt;item&gt;103&lt;/item&gt;&lt;/record-ids&gt;&lt;/item&gt;&lt;/Libraries&gt;"/>
  </w:docVars>
  <w:rsids>
    <w:rsidRoot w:val="00AE3E37"/>
    <w:rsid w:val="000402B7"/>
    <w:rsid w:val="000E2911"/>
    <w:rsid w:val="001263DF"/>
    <w:rsid w:val="002455EC"/>
    <w:rsid w:val="00264268"/>
    <w:rsid w:val="00292ED9"/>
    <w:rsid w:val="00303E99"/>
    <w:rsid w:val="0032251B"/>
    <w:rsid w:val="00373449"/>
    <w:rsid w:val="003B3FB4"/>
    <w:rsid w:val="003F68D6"/>
    <w:rsid w:val="00404E5B"/>
    <w:rsid w:val="00414F7B"/>
    <w:rsid w:val="004355DC"/>
    <w:rsid w:val="004547C7"/>
    <w:rsid w:val="004749B4"/>
    <w:rsid w:val="00494130"/>
    <w:rsid w:val="004A1173"/>
    <w:rsid w:val="004F3523"/>
    <w:rsid w:val="005011D0"/>
    <w:rsid w:val="00541E82"/>
    <w:rsid w:val="005973B9"/>
    <w:rsid w:val="005A5C80"/>
    <w:rsid w:val="005B3A56"/>
    <w:rsid w:val="005C0CC9"/>
    <w:rsid w:val="006060CE"/>
    <w:rsid w:val="0063497F"/>
    <w:rsid w:val="006866B2"/>
    <w:rsid w:val="00840787"/>
    <w:rsid w:val="00873DF0"/>
    <w:rsid w:val="008756E6"/>
    <w:rsid w:val="008A08B6"/>
    <w:rsid w:val="008C3BCE"/>
    <w:rsid w:val="008D0899"/>
    <w:rsid w:val="009B2D44"/>
    <w:rsid w:val="00A07E82"/>
    <w:rsid w:val="00A9710C"/>
    <w:rsid w:val="00AB3FB8"/>
    <w:rsid w:val="00AE3E37"/>
    <w:rsid w:val="00B21A57"/>
    <w:rsid w:val="00B829EE"/>
    <w:rsid w:val="00BC3076"/>
    <w:rsid w:val="00C33602"/>
    <w:rsid w:val="00CD6F55"/>
    <w:rsid w:val="00DA74C4"/>
    <w:rsid w:val="00DE3104"/>
    <w:rsid w:val="00DF0928"/>
    <w:rsid w:val="00E26B10"/>
    <w:rsid w:val="00ED2F5A"/>
    <w:rsid w:val="00F040D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E2AF0D"/>
  <w15:docId w15:val="{3759684B-0B7A-4B10-AB89-C67948321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4A1173"/>
    <w:pPr>
      <w:jc w:val="center"/>
    </w:pPr>
    <w:rPr>
      <w:noProof/>
      <w:sz w:val="18"/>
    </w:rPr>
  </w:style>
  <w:style w:type="character" w:customStyle="1" w:styleId="EndNoteBibliographyTitleChar">
    <w:name w:val="EndNote Bibliography Title Char"/>
    <w:basedOn w:val="BodyTextChar"/>
    <w:link w:val="EndNoteBibliographyTitle"/>
    <w:rsid w:val="004A1173"/>
    <w:rPr>
      <w:rFonts w:ascii="Tw Cen MT" w:eastAsia="Tw Cen MT" w:hAnsi="Tw Cen MT" w:cs="Tw Cen MT"/>
      <w:noProof/>
      <w:sz w:val="18"/>
      <w:szCs w:val="18"/>
    </w:rPr>
  </w:style>
  <w:style w:type="paragraph" w:customStyle="1" w:styleId="EndNoteBibliography">
    <w:name w:val="EndNote Bibliography"/>
    <w:basedOn w:val="Normal"/>
    <w:link w:val="EndNoteBibliographyChar"/>
    <w:rsid w:val="004A1173"/>
    <w:rPr>
      <w:noProof/>
      <w:sz w:val="18"/>
    </w:rPr>
  </w:style>
  <w:style w:type="character" w:customStyle="1" w:styleId="EndNoteBibliographyChar">
    <w:name w:val="EndNote Bibliography Char"/>
    <w:basedOn w:val="BodyTextChar"/>
    <w:link w:val="EndNoteBibliography"/>
    <w:rsid w:val="004A1173"/>
    <w:rPr>
      <w:rFonts w:ascii="Tw Cen MT" w:eastAsia="Tw Cen MT" w:hAnsi="Tw Cen MT" w:cs="Tw Cen MT"/>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C1F66-14D3-474E-8AAB-CE9ECCD55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Ali Salavati</cp:lastModifiedBy>
  <cp:revision>6</cp:revision>
  <dcterms:created xsi:type="dcterms:W3CDTF">2017-10-27T09:50:00Z</dcterms:created>
  <dcterms:modified xsi:type="dcterms:W3CDTF">2017-10-27T18:20:00Z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