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E5E" w:rsidRDefault="00BA2E5E" w:rsidP="00494130">
      <w:pPr>
        <w:pStyle w:val="Heading1"/>
        <w:spacing w:before="170"/>
        <w:ind w:left="0"/>
        <w:rPr>
          <w:color w:val="337AB7"/>
        </w:rPr>
      </w:pPr>
    </w:p>
    <w:p w:rsidR="00BA2E5E" w:rsidRPr="00BA2E5E" w:rsidRDefault="00BA2E5E" w:rsidP="00BA2E5E">
      <w:pPr>
        <w:pStyle w:val="Heading1"/>
        <w:spacing w:before="170"/>
        <w:rPr>
          <w:color w:val="337AB7"/>
        </w:rPr>
      </w:pPr>
      <w:r w:rsidRPr="00BA2E5E">
        <w:rPr>
          <w:color w:val="337AB7"/>
        </w:rPr>
        <w:pict>
          <v:shapetype id="_x0000_t201" coordsize="21600,21600" o:spt="201" path="m,l,21600r21600,l21600,xe">
            <v:stroke joinstyle="miter"/>
            <v:path shadowok="f" o:extrusionok="f" strokeok="f" fillok="f" o:connecttype="rect"/>
            <o:lock v:ext="edit" shapetype="t"/>
          </v:shapetype>
          <v:shape id="_x0000_s1029" type="#_x0000_t201" style="position:absolute;left:0;text-align:left;margin-left:481.65pt;margin-top:-65.1pt;width:3in;height:3in;z-index:251658240;mso-wrap-distance-left:56.7pt;mso-wrap-distance-top:5.65pt;mso-wrap-distance-right:0;mso-position-horizontal-relative:text;mso-position-vertical-relative:text" filled="f" stroked="f">
            <v:imagedata r:id="rId8" o:title=""/>
          </v:shape>
          <w:control r:id="rId9" w:name="Control 2" w:shapeid="_x0000_s1029"/>
        </w:pict>
      </w:r>
      <w:r w:rsidRPr="00BA2E5E">
        <w:rPr>
          <w:color w:val="337AB7"/>
        </w:rPr>
        <w:t>‘Applied Basic Science of the Auricular Cartilage’</w:t>
      </w:r>
      <w:r w:rsidRPr="00BA2E5E">
        <w:rPr>
          <w:color w:val="337AB7"/>
        </w:rPr>
        <w:fldChar w:fldCharType="begin"/>
      </w:r>
      <w:r w:rsidRPr="00BA2E5E">
        <w:rPr>
          <w:color w:val="337AB7"/>
        </w:rPr>
        <w:instrText xml:space="preserve"> MACROBUTTON NoMacro </w:instrText>
      </w:r>
      <w:r w:rsidRPr="00BA2E5E">
        <w:rPr>
          <w:color w:val="337AB7"/>
        </w:rPr>
        <w:fldChar w:fldCharType="end"/>
      </w:r>
    </w:p>
    <w:p w:rsidR="00BA2E5E" w:rsidRPr="00BA2E5E" w:rsidRDefault="00BA2E5E" w:rsidP="00BA2E5E">
      <w:pPr>
        <w:widowControl/>
        <w:spacing w:before="120" w:after="120"/>
        <w:rPr>
          <w:rFonts w:ascii="Arial"/>
          <w:sz w:val="18"/>
          <w:szCs w:val="18"/>
        </w:rPr>
      </w:pPr>
      <w:r w:rsidRPr="00BA2E5E">
        <w:rPr>
          <w:rFonts w:ascii="Arial"/>
          <w:sz w:val="18"/>
          <w:szCs w:val="18"/>
        </w:rPr>
        <w:t>Mohamed Khamis Tolba Mahmoud Abdalla</w:t>
      </w:r>
    </w:p>
    <w:p w:rsidR="00BA2E5E" w:rsidRPr="00BA2E5E" w:rsidRDefault="00BA2E5E" w:rsidP="00BA2E5E">
      <w:pPr>
        <w:widowControl/>
        <w:suppressAutoHyphens/>
        <w:spacing w:before="160" w:after="600"/>
        <w:contextualSpacing/>
        <w:rPr>
          <w:rFonts w:ascii="Arial"/>
          <w:sz w:val="18"/>
          <w:szCs w:val="18"/>
        </w:rPr>
      </w:pPr>
      <w:r w:rsidRPr="00BA2E5E">
        <w:rPr>
          <w:rFonts w:ascii="Arial"/>
          <w:sz w:val="18"/>
          <w:szCs w:val="18"/>
        </w:rPr>
        <w:t xml:space="preserve">MRCS (ENT) Royal college of Surgeon of England, </w:t>
      </w:r>
      <w:proofErr w:type="spellStart"/>
      <w:r w:rsidRPr="00BA2E5E">
        <w:rPr>
          <w:rFonts w:ascii="Arial"/>
          <w:sz w:val="18"/>
          <w:szCs w:val="18"/>
        </w:rPr>
        <w:t>London</w:t>
      </w:r>
      <w:proofErr w:type="gramStart"/>
      <w:r w:rsidRPr="00BA2E5E">
        <w:rPr>
          <w:rFonts w:ascii="Arial"/>
          <w:sz w:val="18"/>
          <w:szCs w:val="18"/>
        </w:rPr>
        <w:t>,UK</w:t>
      </w:r>
      <w:proofErr w:type="spellEnd"/>
      <w:proofErr w:type="gramEnd"/>
      <w:r w:rsidRPr="00BA2E5E">
        <w:rPr>
          <w:rFonts w:ascii="Arial"/>
          <w:sz w:val="18"/>
          <w:szCs w:val="18"/>
        </w:rPr>
        <w:t>,</w:t>
      </w:r>
      <w:r>
        <w:rPr>
          <w:rFonts w:ascii="Arial"/>
          <w:sz w:val="18"/>
          <w:szCs w:val="18"/>
        </w:rPr>
        <w:t xml:space="preserve"> </w:t>
      </w:r>
      <w:r w:rsidRPr="00BA2E5E">
        <w:rPr>
          <w:rFonts w:ascii="Arial"/>
          <w:sz w:val="18"/>
          <w:szCs w:val="18"/>
        </w:rPr>
        <w:t xml:space="preserve">MA (Education) University of South Wales, England, </w:t>
      </w:r>
    </w:p>
    <w:p w:rsidR="00BA2E5E" w:rsidRPr="00BA2E5E" w:rsidRDefault="00BA2E5E" w:rsidP="00BA2E5E">
      <w:pPr>
        <w:widowControl/>
        <w:suppressAutoHyphens/>
        <w:spacing w:before="160" w:after="600"/>
        <w:contextualSpacing/>
        <w:rPr>
          <w:rFonts w:ascii="Arial"/>
          <w:sz w:val="18"/>
          <w:szCs w:val="18"/>
        </w:rPr>
      </w:pPr>
      <w:r w:rsidRPr="00BA2E5E">
        <w:rPr>
          <w:rFonts w:ascii="Arial"/>
          <w:sz w:val="18"/>
          <w:szCs w:val="18"/>
        </w:rPr>
        <w:t>A</w:t>
      </w:r>
      <w:r>
        <w:rPr>
          <w:rFonts w:ascii="Arial"/>
          <w:sz w:val="18"/>
          <w:szCs w:val="18"/>
        </w:rPr>
        <w:t>s</w:t>
      </w:r>
      <w:r w:rsidRPr="00BA2E5E">
        <w:rPr>
          <w:rFonts w:ascii="Arial"/>
          <w:sz w:val="18"/>
          <w:szCs w:val="18"/>
        </w:rPr>
        <w:t>s</w:t>
      </w:r>
      <w:r>
        <w:rPr>
          <w:rFonts w:ascii="Arial"/>
          <w:sz w:val="18"/>
          <w:szCs w:val="18"/>
        </w:rPr>
        <w:t>t</w:t>
      </w:r>
      <w:r w:rsidRPr="00BA2E5E">
        <w:rPr>
          <w:rFonts w:ascii="Arial"/>
          <w:sz w:val="18"/>
          <w:szCs w:val="18"/>
        </w:rPr>
        <w:t>. Consultant Otolaryngology, Head and Neck Surgery, NGHA, KSA,</w:t>
      </w:r>
      <w:r>
        <w:rPr>
          <w:rFonts w:ascii="Arial"/>
          <w:sz w:val="18"/>
          <w:szCs w:val="18"/>
        </w:rPr>
        <w:t xml:space="preserve"> </w:t>
      </w:r>
      <w:r w:rsidRPr="00BA2E5E">
        <w:rPr>
          <w:rFonts w:ascii="Arial"/>
          <w:sz w:val="18"/>
          <w:szCs w:val="18"/>
        </w:rPr>
        <w:t>MSc, MA (ENT) Alexandria University, Egypt</w:t>
      </w:r>
    </w:p>
    <w:p w:rsidR="00AE3E37" w:rsidRDefault="00AE3E37">
      <w:pPr>
        <w:rPr>
          <w:rFonts w:ascii="Arial"/>
          <w:sz w:val="21"/>
        </w:rPr>
        <w:sectPr w:rsidR="00AE3E37">
          <w:headerReference w:type="default" r:id="rId10"/>
          <w:footerReference w:type="default" r:id="rId11"/>
          <w:type w:val="continuous"/>
          <w:pgSz w:w="11910" w:h="16840"/>
          <w:pgMar w:top="1740" w:right="600" w:bottom="840" w:left="620" w:header="541" w:footer="642" w:gutter="0"/>
          <w:cols w:space="720"/>
        </w:sectPr>
      </w:pPr>
    </w:p>
    <w:p w:rsidR="00AE3E37" w:rsidRDefault="00A9710C" w:rsidP="00BA2E5E">
      <w:pPr>
        <w:pStyle w:val="Heading3"/>
        <w:spacing w:before="147"/>
        <w:ind w:left="0"/>
        <w:jc w:val="both"/>
      </w:pPr>
      <w:r>
        <w:rPr>
          <w:color w:val="BF5A14"/>
        </w:rPr>
        <w:lastRenderedPageBreak/>
        <w:t>Abstract</w:t>
      </w:r>
    </w:p>
    <w:p w:rsidR="00BA2E5E" w:rsidRPr="00BA2E5E" w:rsidRDefault="00BA2E5E" w:rsidP="00BA2E5E">
      <w:pPr>
        <w:pStyle w:val="BodyText"/>
        <w:spacing w:before="90" w:line="280" w:lineRule="auto"/>
        <w:ind w:left="100"/>
        <w:jc w:val="both"/>
      </w:pPr>
      <w:r w:rsidRPr="00BA2E5E">
        <w:t>In this chapter practical aspects of the applied basic surgical science of the auricular cartilage will be discussed on an evidence based level according to the most recent researches in the literature.</w:t>
      </w:r>
    </w:p>
    <w:p w:rsidR="00BA2E5E" w:rsidRPr="00BA2E5E" w:rsidRDefault="00BA2E5E" w:rsidP="00BA2E5E">
      <w:pPr>
        <w:pStyle w:val="BodyText"/>
        <w:spacing w:before="90" w:line="280" w:lineRule="auto"/>
        <w:ind w:left="100"/>
        <w:jc w:val="both"/>
      </w:pPr>
      <w:r w:rsidRPr="00BA2E5E">
        <w:t>Ear pinna (auricle) is an extremely important organ not only for the facial aesthesis, but also it plays a major role in hearing physiology. Both functions rely primarily on the cartilage of the auricle. Degrees of inclination and angles at its attachment to the skull determine the shape of the head and the auditory function especially the ability to localize direction of sound. Such position of the auricle is primarily due to the biomechanical nature of the cartilage which is the direct result of its biochemical composition.</w:t>
      </w:r>
    </w:p>
    <w:p w:rsidR="00BA2E5E" w:rsidRPr="00BA2E5E" w:rsidRDefault="00BA2E5E" w:rsidP="00BA2E5E">
      <w:pPr>
        <w:pStyle w:val="BodyText"/>
        <w:spacing w:before="90" w:line="280" w:lineRule="auto"/>
        <w:ind w:left="100"/>
        <w:jc w:val="both"/>
      </w:pPr>
      <w:r w:rsidRPr="00BA2E5E">
        <w:t>In addition auricular cartilage is vulnerable to many congenital and acquired diseases that require cartilage replacement or excision; this has opened the door for many advances in tissue engineering to happen. In addition healthy cartilage of the auricle is a source of plentiful cartilage for reconstruction of the nose, skull base and facial defects.</w:t>
      </w:r>
    </w:p>
    <w:p w:rsidR="00BA2E5E" w:rsidRPr="00BA2E5E" w:rsidRDefault="00BA2E5E" w:rsidP="00BA2E5E">
      <w:pPr>
        <w:pStyle w:val="BodyText"/>
        <w:spacing w:before="90" w:line="280" w:lineRule="auto"/>
        <w:ind w:left="100"/>
        <w:jc w:val="both"/>
      </w:pPr>
      <w:r w:rsidRPr="00BA2E5E">
        <w:t>Consequently, comprehensive knowledge about recent advances in literature about basic science of this critical piece of cartilage is of paramount importance. In the following chapter précised, focused and between lines pieces of information will be mentioned, but old and repeated ones will not be mentioned. This chapter is to know how basic physiology, pathology, biomechanics and biochemists of the auricular cartilage can be applied to the clinical prospective. It is not a pure clinical chapter; only related points that can be applied to the clinical practice will be discussed.</w:t>
      </w:r>
    </w:p>
    <w:p w:rsidR="00AE3E37" w:rsidRDefault="00A9710C" w:rsidP="00BA2E5E">
      <w:pPr>
        <w:pStyle w:val="Heading3"/>
        <w:spacing w:before="74"/>
      </w:pPr>
      <w:r>
        <w:rPr>
          <w:b w:val="0"/>
        </w:rPr>
        <w:br w:type="column"/>
      </w:r>
    </w:p>
    <w:p w:rsidR="00AE3E37" w:rsidRDefault="00AE3E37">
      <w:pPr>
        <w:pStyle w:val="BodyText"/>
        <w:spacing w:before="2"/>
        <w:rPr>
          <w:rFonts w:ascii="Arial"/>
          <w:b/>
          <w:sz w:val="16"/>
        </w:rPr>
      </w:pPr>
    </w:p>
    <w:p w:rsidR="00BA2E5E" w:rsidRDefault="005973B9" w:rsidP="005973B9">
      <w:pPr>
        <w:spacing w:line="204" w:lineRule="exact"/>
        <w:rPr>
          <w:rFonts w:ascii="Arial"/>
          <w:b/>
          <w:color w:val="BF5A14"/>
          <w:sz w:val="20"/>
        </w:rPr>
      </w:pPr>
      <w:r>
        <w:rPr>
          <w:rFonts w:ascii="Arial"/>
          <w:b/>
          <w:color w:val="BF5A14"/>
          <w:sz w:val="20"/>
        </w:rPr>
        <w:br/>
      </w:r>
    </w:p>
    <w:p w:rsidR="00BA2E5E" w:rsidRDefault="00BA2E5E" w:rsidP="005973B9">
      <w:pPr>
        <w:spacing w:line="204" w:lineRule="exact"/>
        <w:rPr>
          <w:rFonts w:ascii="Arial"/>
          <w:b/>
          <w:color w:val="BF5A14"/>
          <w:sz w:val="20"/>
        </w:rPr>
      </w:pPr>
    </w:p>
    <w:p w:rsidR="00BA2E5E" w:rsidRDefault="00BA2E5E" w:rsidP="005973B9">
      <w:pPr>
        <w:spacing w:line="204" w:lineRule="exact"/>
        <w:rPr>
          <w:rFonts w:ascii="Arial"/>
          <w:b/>
          <w:color w:val="BF5A14"/>
          <w:sz w:val="20"/>
        </w:rPr>
      </w:pPr>
    </w:p>
    <w:p w:rsidR="00BA2E5E" w:rsidRDefault="00BA2E5E" w:rsidP="005973B9">
      <w:pPr>
        <w:spacing w:line="204" w:lineRule="exact"/>
        <w:rPr>
          <w:rFonts w:ascii="Arial"/>
          <w:b/>
          <w:color w:val="BF5A14"/>
          <w:sz w:val="20"/>
        </w:rPr>
      </w:pPr>
    </w:p>
    <w:p w:rsidR="00BA2E5E" w:rsidRDefault="00BA2E5E"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BA2E5E" w:rsidRPr="00BA2E5E" w:rsidRDefault="00BA2E5E" w:rsidP="00BA2E5E">
      <w:pPr>
        <w:pStyle w:val="paragraph"/>
        <w:numPr>
          <w:ilvl w:val="0"/>
          <w:numId w:val="5"/>
        </w:numPr>
        <w:rPr>
          <w:rFonts w:ascii="Tw Cen MT" w:eastAsia="Tw Cen MT" w:hAnsi="Tw Cen MT" w:cs="Tw Cen MT"/>
          <w:szCs w:val="18"/>
          <w:lang w:val="en-US" w:eastAsia="en-US"/>
        </w:rPr>
      </w:pPr>
      <w:r w:rsidRPr="00BA2E5E">
        <w:rPr>
          <w:rFonts w:ascii="Tw Cen MT" w:eastAsia="Tw Cen MT" w:hAnsi="Tw Cen MT" w:cs="Tw Cen MT"/>
          <w:szCs w:val="18"/>
          <w:lang w:val="en-US" w:eastAsia="en-US"/>
        </w:rPr>
        <w:t xml:space="preserve">Griffin, M.F., </w:t>
      </w:r>
      <w:proofErr w:type="spellStart"/>
      <w:r w:rsidRPr="00BA2E5E">
        <w:rPr>
          <w:rFonts w:ascii="Tw Cen MT" w:eastAsia="Tw Cen MT" w:hAnsi="Tw Cen MT" w:cs="Tw Cen MT"/>
          <w:szCs w:val="18"/>
          <w:lang w:val="en-US" w:eastAsia="en-US"/>
        </w:rPr>
        <w:t>Premakumar</w:t>
      </w:r>
      <w:proofErr w:type="spellEnd"/>
      <w:r w:rsidRPr="00BA2E5E">
        <w:rPr>
          <w:rFonts w:ascii="Tw Cen MT" w:eastAsia="Tw Cen MT" w:hAnsi="Tw Cen MT" w:cs="Tw Cen MT"/>
          <w:szCs w:val="18"/>
          <w:lang w:val="en-US" w:eastAsia="en-US"/>
        </w:rPr>
        <w:t xml:space="preserve">, Y., </w:t>
      </w:r>
      <w:proofErr w:type="spellStart"/>
      <w:r w:rsidRPr="00BA2E5E">
        <w:rPr>
          <w:rFonts w:ascii="Tw Cen MT" w:eastAsia="Tw Cen MT" w:hAnsi="Tw Cen MT" w:cs="Tw Cen MT"/>
          <w:szCs w:val="18"/>
          <w:lang w:val="en-US" w:eastAsia="en-US"/>
        </w:rPr>
        <w:t>Seifalian</w:t>
      </w:r>
      <w:proofErr w:type="spellEnd"/>
      <w:r w:rsidRPr="00BA2E5E">
        <w:rPr>
          <w:rFonts w:ascii="Tw Cen MT" w:eastAsia="Tw Cen MT" w:hAnsi="Tw Cen MT" w:cs="Tw Cen MT"/>
          <w:szCs w:val="18"/>
          <w:lang w:val="en-US" w:eastAsia="en-US"/>
        </w:rPr>
        <w:t xml:space="preserve">, A.M., </w:t>
      </w:r>
      <w:proofErr w:type="spellStart"/>
      <w:r w:rsidRPr="00BA2E5E">
        <w:rPr>
          <w:rFonts w:ascii="Tw Cen MT" w:eastAsia="Tw Cen MT" w:hAnsi="Tw Cen MT" w:cs="Tw Cen MT"/>
          <w:szCs w:val="18"/>
          <w:lang w:val="en-US" w:eastAsia="en-US"/>
        </w:rPr>
        <w:t>Szarko</w:t>
      </w:r>
      <w:proofErr w:type="spellEnd"/>
      <w:r w:rsidRPr="00BA2E5E">
        <w:rPr>
          <w:rFonts w:ascii="Tw Cen MT" w:eastAsia="Tw Cen MT" w:hAnsi="Tw Cen MT" w:cs="Tw Cen MT"/>
          <w:szCs w:val="18"/>
          <w:lang w:val="en-US" w:eastAsia="en-US"/>
        </w:rPr>
        <w:t>, M. and Butler, P.E.M., 2016. Biomechanical Characterisation of the Human Auricular Cartilages; Implications for Tissue Engineering. Annals of biomedical Engineering, 44(12), pp.3460-3467.</w:t>
      </w:r>
    </w:p>
    <w:p w:rsidR="00BA2E5E" w:rsidRPr="00BA2E5E" w:rsidRDefault="00BA2E5E" w:rsidP="00BA2E5E">
      <w:pPr>
        <w:pStyle w:val="paragraph"/>
        <w:numPr>
          <w:ilvl w:val="0"/>
          <w:numId w:val="4"/>
        </w:numPr>
        <w:rPr>
          <w:rFonts w:ascii="Tw Cen MT" w:eastAsia="Tw Cen MT" w:hAnsi="Tw Cen MT" w:cs="Tw Cen MT"/>
          <w:szCs w:val="18"/>
          <w:lang w:val="en-US" w:eastAsia="en-US"/>
        </w:rPr>
      </w:pPr>
      <w:proofErr w:type="spellStart"/>
      <w:r w:rsidRPr="00BA2E5E">
        <w:rPr>
          <w:rFonts w:ascii="Tw Cen MT" w:eastAsia="Tw Cen MT" w:hAnsi="Tw Cen MT" w:cs="Tw Cen MT"/>
          <w:szCs w:val="18"/>
          <w:lang w:val="en-US" w:eastAsia="en-US"/>
        </w:rPr>
        <w:t>Sivayoham</w:t>
      </w:r>
      <w:proofErr w:type="spellEnd"/>
      <w:r w:rsidRPr="00BA2E5E">
        <w:rPr>
          <w:rFonts w:ascii="Tw Cen MT" w:eastAsia="Tw Cen MT" w:hAnsi="Tw Cen MT" w:cs="Tw Cen MT"/>
          <w:szCs w:val="18"/>
          <w:lang w:val="en-US" w:eastAsia="en-US"/>
        </w:rPr>
        <w:t xml:space="preserve">, E., and T. J. </w:t>
      </w:r>
      <w:proofErr w:type="spellStart"/>
      <w:r w:rsidRPr="00BA2E5E">
        <w:rPr>
          <w:rFonts w:ascii="Tw Cen MT" w:eastAsia="Tw Cen MT" w:hAnsi="Tw Cen MT" w:cs="Tw Cen MT"/>
          <w:szCs w:val="18"/>
          <w:lang w:val="en-US" w:eastAsia="en-US"/>
        </w:rPr>
        <w:t>Woolford</w:t>
      </w:r>
      <w:proofErr w:type="spellEnd"/>
      <w:r w:rsidRPr="00BA2E5E">
        <w:rPr>
          <w:rFonts w:ascii="Tw Cen MT" w:eastAsia="Tw Cen MT" w:hAnsi="Tw Cen MT" w:cs="Tw Cen MT"/>
          <w:szCs w:val="18"/>
          <w:lang w:val="en-US" w:eastAsia="en-US"/>
        </w:rPr>
        <w:t xml:space="preserve">. Current opinion on auricular reconstruction. </w:t>
      </w:r>
      <w:proofErr w:type="spellStart"/>
      <w:r w:rsidRPr="00BA2E5E">
        <w:rPr>
          <w:rFonts w:ascii="Tw Cen MT" w:eastAsia="Tw Cen MT" w:hAnsi="Tw Cen MT" w:cs="Tw Cen MT"/>
          <w:szCs w:val="18"/>
          <w:lang w:val="en-US" w:eastAsia="en-US"/>
        </w:rPr>
        <w:t>Curr</w:t>
      </w:r>
      <w:proofErr w:type="spellEnd"/>
      <w:r w:rsidRPr="00BA2E5E">
        <w:rPr>
          <w:rFonts w:ascii="Tw Cen MT" w:eastAsia="Tw Cen MT" w:hAnsi="Tw Cen MT" w:cs="Tw Cen MT"/>
          <w:szCs w:val="18"/>
          <w:lang w:val="en-US" w:eastAsia="en-US"/>
        </w:rPr>
        <w:t xml:space="preserve">. </w:t>
      </w:r>
      <w:proofErr w:type="spellStart"/>
      <w:r w:rsidRPr="00BA2E5E">
        <w:rPr>
          <w:rFonts w:ascii="Tw Cen MT" w:eastAsia="Tw Cen MT" w:hAnsi="Tw Cen MT" w:cs="Tw Cen MT"/>
          <w:szCs w:val="18"/>
          <w:lang w:val="en-US" w:eastAsia="en-US"/>
        </w:rPr>
        <w:t>Opin</w:t>
      </w:r>
      <w:proofErr w:type="spellEnd"/>
      <w:r w:rsidRPr="00BA2E5E">
        <w:rPr>
          <w:rFonts w:ascii="Tw Cen MT" w:eastAsia="Tw Cen MT" w:hAnsi="Tw Cen MT" w:cs="Tw Cen MT"/>
          <w:szCs w:val="18"/>
          <w:lang w:val="en-US" w:eastAsia="en-US"/>
        </w:rPr>
        <w:t xml:space="preserve">. </w:t>
      </w:r>
      <w:proofErr w:type="spellStart"/>
      <w:r w:rsidRPr="00BA2E5E">
        <w:rPr>
          <w:rFonts w:ascii="Tw Cen MT" w:eastAsia="Tw Cen MT" w:hAnsi="Tw Cen MT" w:cs="Tw Cen MT"/>
          <w:szCs w:val="18"/>
          <w:lang w:val="en-US" w:eastAsia="en-US"/>
        </w:rPr>
        <w:t>Otolaryngol</w:t>
      </w:r>
      <w:proofErr w:type="spellEnd"/>
      <w:r w:rsidRPr="00BA2E5E">
        <w:rPr>
          <w:rFonts w:ascii="Tw Cen MT" w:eastAsia="Tw Cen MT" w:hAnsi="Tw Cen MT" w:cs="Tw Cen MT"/>
          <w:szCs w:val="18"/>
          <w:lang w:val="en-US" w:eastAsia="en-US"/>
        </w:rPr>
        <w:t>. Head Neck Surg. 20:287–290, 2012.</w:t>
      </w:r>
    </w:p>
    <w:p w:rsidR="00BA2E5E" w:rsidRPr="00BA2E5E" w:rsidRDefault="00BA2E5E" w:rsidP="00BA2E5E">
      <w:pPr>
        <w:pStyle w:val="paragraph"/>
        <w:numPr>
          <w:ilvl w:val="0"/>
          <w:numId w:val="4"/>
        </w:numPr>
        <w:rPr>
          <w:rFonts w:ascii="Tw Cen MT" w:eastAsia="Tw Cen MT" w:hAnsi="Tw Cen MT" w:cs="Tw Cen MT"/>
          <w:szCs w:val="18"/>
          <w:lang w:val="en-US" w:eastAsia="en-US"/>
        </w:rPr>
      </w:pPr>
      <w:r w:rsidRPr="00BA2E5E">
        <w:rPr>
          <w:rFonts w:ascii="Tw Cen MT" w:eastAsia="Tw Cen MT" w:hAnsi="Tw Cen MT" w:cs="Tw Cen MT"/>
          <w:szCs w:val="18"/>
          <w:lang w:val="en-US" w:eastAsia="en-US"/>
        </w:rPr>
        <w:t>Lu, X.L. and Mow, V.C., 2008. Biomechanics of articular cartilage and determination of material properties. Medicine &amp; Science in Sports &amp; Exercise, 40(2), pp.193-199.</w:t>
      </w:r>
    </w:p>
    <w:p w:rsidR="00BA2E5E" w:rsidRPr="00BA2E5E" w:rsidRDefault="00BA2E5E" w:rsidP="00BA2E5E">
      <w:pPr>
        <w:pStyle w:val="paragraph"/>
        <w:numPr>
          <w:ilvl w:val="0"/>
          <w:numId w:val="4"/>
        </w:numPr>
        <w:rPr>
          <w:rFonts w:ascii="Tw Cen MT" w:eastAsia="Tw Cen MT" w:hAnsi="Tw Cen MT" w:cs="Tw Cen MT"/>
          <w:szCs w:val="18"/>
          <w:lang w:val="en-US" w:eastAsia="en-US"/>
        </w:rPr>
      </w:pPr>
      <w:proofErr w:type="spellStart"/>
      <w:r w:rsidRPr="00BA2E5E">
        <w:rPr>
          <w:rFonts w:ascii="Tw Cen MT" w:eastAsia="Tw Cen MT" w:hAnsi="Tw Cen MT" w:cs="Tw Cen MT"/>
          <w:szCs w:val="18"/>
          <w:lang w:val="en-US" w:eastAsia="en-US"/>
        </w:rPr>
        <w:t>Boisen</w:t>
      </w:r>
      <w:proofErr w:type="spellEnd"/>
      <w:r w:rsidRPr="00BA2E5E">
        <w:rPr>
          <w:rFonts w:ascii="Tw Cen MT" w:eastAsia="Tw Cen MT" w:hAnsi="Tw Cen MT" w:cs="Tw Cen MT"/>
          <w:szCs w:val="18"/>
          <w:lang w:val="en-US" w:eastAsia="en-US"/>
        </w:rPr>
        <w:t xml:space="preserve">, J., Malone, C.H., Kelly, B. and Wagner, R.F., 2016. Cutaneous Squamous Cell Carcinoma with Invasion through Ear Cartilage. Case reports in dermatological medicine, 2016 </w:t>
      </w:r>
    </w:p>
    <w:p w:rsidR="00BA2E5E" w:rsidRPr="00BA2E5E" w:rsidRDefault="00BA2E5E" w:rsidP="00BA2E5E">
      <w:pPr>
        <w:pStyle w:val="paragraph"/>
        <w:numPr>
          <w:ilvl w:val="0"/>
          <w:numId w:val="4"/>
        </w:numPr>
        <w:rPr>
          <w:rFonts w:ascii="Tw Cen MT" w:eastAsia="Tw Cen MT" w:hAnsi="Tw Cen MT" w:cs="Tw Cen MT"/>
          <w:szCs w:val="18"/>
          <w:lang w:val="en-US" w:eastAsia="en-US"/>
        </w:rPr>
      </w:pPr>
      <w:proofErr w:type="spellStart"/>
      <w:r w:rsidRPr="00BA2E5E">
        <w:rPr>
          <w:rFonts w:ascii="Tw Cen MT" w:eastAsia="Tw Cen MT" w:hAnsi="Tw Cen MT" w:cs="Tw Cen MT"/>
          <w:szCs w:val="18"/>
          <w:lang w:val="en-US" w:eastAsia="en-US"/>
        </w:rPr>
        <w:t>Gauglitz</w:t>
      </w:r>
      <w:proofErr w:type="spellEnd"/>
      <w:r w:rsidRPr="00BA2E5E">
        <w:rPr>
          <w:rFonts w:ascii="Tw Cen MT" w:eastAsia="Tw Cen MT" w:hAnsi="Tw Cen MT" w:cs="Tw Cen MT"/>
          <w:szCs w:val="18"/>
          <w:lang w:val="en-US" w:eastAsia="en-US"/>
        </w:rPr>
        <w:t xml:space="preserve"> GG, </w:t>
      </w:r>
      <w:proofErr w:type="spellStart"/>
      <w:r w:rsidRPr="00BA2E5E">
        <w:rPr>
          <w:rFonts w:ascii="Tw Cen MT" w:eastAsia="Tw Cen MT" w:hAnsi="Tw Cen MT" w:cs="Tw Cen MT"/>
          <w:szCs w:val="18"/>
          <w:lang w:val="en-US" w:eastAsia="en-US"/>
        </w:rPr>
        <w:t>Korting</w:t>
      </w:r>
      <w:proofErr w:type="spellEnd"/>
      <w:r w:rsidRPr="00BA2E5E">
        <w:rPr>
          <w:rFonts w:ascii="Tw Cen MT" w:eastAsia="Tw Cen MT" w:hAnsi="Tw Cen MT" w:cs="Tw Cen MT"/>
          <w:szCs w:val="18"/>
          <w:lang w:val="en-US" w:eastAsia="en-US"/>
        </w:rPr>
        <w:t xml:space="preserve"> HC, </w:t>
      </w:r>
      <w:proofErr w:type="spellStart"/>
      <w:r w:rsidRPr="00BA2E5E">
        <w:rPr>
          <w:rFonts w:ascii="Tw Cen MT" w:eastAsia="Tw Cen MT" w:hAnsi="Tw Cen MT" w:cs="Tw Cen MT"/>
          <w:szCs w:val="18"/>
          <w:lang w:val="en-US" w:eastAsia="en-US"/>
        </w:rPr>
        <w:t>Pavicic</w:t>
      </w:r>
      <w:proofErr w:type="spellEnd"/>
      <w:r w:rsidRPr="00BA2E5E">
        <w:rPr>
          <w:rFonts w:ascii="Tw Cen MT" w:eastAsia="Tw Cen MT" w:hAnsi="Tw Cen MT" w:cs="Tw Cen MT"/>
          <w:szCs w:val="18"/>
          <w:lang w:val="en-US" w:eastAsia="en-US"/>
        </w:rPr>
        <w:t xml:space="preserve"> T, </w:t>
      </w:r>
      <w:proofErr w:type="spellStart"/>
      <w:r w:rsidRPr="00BA2E5E">
        <w:rPr>
          <w:rFonts w:ascii="Tw Cen MT" w:eastAsia="Tw Cen MT" w:hAnsi="Tw Cen MT" w:cs="Tw Cen MT"/>
          <w:szCs w:val="18"/>
          <w:lang w:val="en-US" w:eastAsia="en-US"/>
        </w:rPr>
        <w:t>Ruzicka</w:t>
      </w:r>
      <w:proofErr w:type="spellEnd"/>
      <w:r w:rsidRPr="00BA2E5E">
        <w:rPr>
          <w:rFonts w:ascii="Tw Cen MT" w:eastAsia="Tw Cen MT" w:hAnsi="Tw Cen MT" w:cs="Tw Cen MT"/>
          <w:szCs w:val="18"/>
          <w:lang w:val="en-US" w:eastAsia="en-US"/>
        </w:rPr>
        <w:t xml:space="preserve"> T, </w:t>
      </w:r>
      <w:proofErr w:type="spellStart"/>
      <w:r w:rsidRPr="00BA2E5E">
        <w:rPr>
          <w:rFonts w:ascii="Tw Cen MT" w:eastAsia="Tw Cen MT" w:hAnsi="Tw Cen MT" w:cs="Tw Cen MT"/>
          <w:szCs w:val="18"/>
          <w:lang w:val="en-US" w:eastAsia="en-US"/>
        </w:rPr>
        <w:t>Jeschke</w:t>
      </w:r>
      <w:proofErr w:type="spellEnd"/>
      <w:r w:rsidRPr="00BA2E5E">
        <w:rPr>
          <w:rFonts w:ascii="Tw Cen MT" w:eastAsia="Tw Cen MT" w:hAnsi="Tw Cen MT" w:cs="Tw Cen MT"/>
          <w:szCs w:val="18"/>
          <w:lang w:val="en-US" w:eastAsia="en-US"/>
        </w:rPr>
        <w:t xml:space="preserve"> MG. Hypertrophic scarring and keloids: </w:t>
      </w:r>
      <w:proofErr w:type="spellStart"/>
      <w:r w:rsidRPr="00BA2E5E">
        <w:rPr>
          <w:rFonts w:ascii="Tw Cen MT" w:eastAsia="Tw Cen MT" w:hAnsi="Tw Cen MT" w:cs="Tw Cen MT"/>
          <w:szCs w:val="18"/>
          <w:lang w:val="en-US" w:eastAsia="en-US"/>
        </w:rPr>
        <w:t>pathomechanisms</w:t>
      </w:r>
      <w:proofErr w:type="spellEnd"/>
      <w:r w:rsidRPr="00BA2E5E">
        <w:rPr>
          <w:rFonts w:ascii="Tw Cen MT" w:eastAsia="Tw Cen MT" w:hAnsi="Tw Cen MT" w:cs="Tw Cen MT"/>
          <w:szCs w:val="18"/>
          <w:lang w:val="en-US" w:eastAsia="en-US"/>
        </w:rPr>
        <w:t xml:space="preserve"> and current and emerging treatment strategies. </w:t>
      </w:r>
      <w:proofErr w:type="spellStart"/>
      <w:r w:rsidRPr="00BA2E5E">
        <w:rPr>
          <w:rFonts w:ascii="Tw Cen MT" w:eastAsia="Tw Cen MT" w:hAnsi="Tw Cen MT" w:cs="Tw Cen MT"/>
          <w:szCs w:val="18"/>
          <w:lang w:val="en-US" w:eastAsia="en-US"/>
        </w:rPr>
        <w:t>Mol</w:t>
      </w:r>
      <w:proofErr w:type="spellEnd"/>
      <w:r w:rsidRPr="00BA2E5E">
        <w:rPr>
          <w:rFonts w:ascii="Tw Cen MT" w:eastAsia="Tw Cen MT" w:hAnsi="Tw Cen MT" w:cs="Tw Cen MT"/>
          <w:szCs w:val="18"/>
          <w:lang w:val="en-US" w:eastAsia="en-US"/>
        </w:rPr>
        <w:t xml:space="preserve"> Med. 2011</w:t>
      </w:r>
      <w:proofErr w:type="gramStart"/>
      <w:r w:rsidRPr="00BA2E5E">
        <w:rPr>
          <w:rFonts w:ascii="Tw Cen MT" w:eastAsia="Tw Cen MT" w:hAnsi="Tw Cen MT" w:cs="Tw Cen MT"/>
          <w:szCs w:val="18"/>
          <w:lang w:val="en-US" w:eastAsia="en-US"/>
        </w:rPr>
        <w:t>;17</w:t>
      </w:r>
      <w:proofErr w:type="gramEnd"/>
      <w:r w:rsidRPr="00BA2E5E">
        <w:rPr>
          <w:rFonts w:ascii="Tw Cen MT" w:eastAsia="Tw Cen MT" w:hAnsi="Tw Cen MT" w:cs="Tw Cen MT"/>
          <w:szCs w:val="18"/>
          <w:lang w:val="en-US" w:eastAsia="en-US"/>
        </w:rPr>
        <w:t xml:space="preserve">(1–2):113–125. </w:t>
      </w:r>
    </w:p>
    <w:p w:rsidR="00AE3E37" w:rsidRPr="00BA2E5E" w:rsidRDefault="00AE3E37" w:rsidP="00BA2E5E">
      <w:pPr>
        <w:pStyle w:val="paragraph"/>
        <w:numPr>
          <w:ilvl w:val="0"/>
          <w:numId w:val="4"/>
        </w:numPr>
        <w:rPr>
          <w:bCs/>
          <w:lang w:val="en-US"/>
        </w:rPr>
        <w:sectPr w:rsidR="00AE3E37" w:rsidRPr="00BA2E5E">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60701" w:rsidRDefault="008756E6" w:rsidP="00BA2E5E">
      <w:pPr>
        <w:spacing w:before="92"/>
        <w:ind w:right="4234"/>
        <w:rPr>
          <w:noProof/>
        </w:rPr>
      </w:pPr>
      <w:r>
        <w:rPr>
          <w:noProof/>
        </w:rPr>
        <w:t xml:space="preserve">              </w:t>
      </w:r>
      <w:r w:rsidR="00BA2E5E">
        <w:rPr>
          <w:rFonts w:ascii="Arial"/>
          <w:noProof/>
          <w:color w:val="BF5A14"/>
        </w:rPr>
        <w:drawing>
          <wp:inline distT="0" distB="0" distL="0" distR="0">
            <wp:extent cx="555955" cy="657681"/>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211_09474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6658" cy="658512"/>
                    </a:xfrm>
                    <a:prstGeom prst="rect">
                      <a:avLst/>
                    </a:prstGeom>
                  </pic:spPr>
                </pic:pic>
              </a:graphicData>
            </a:graphic>
          </wp:inline>
        </w:drawing>
      </w:r>
    </w:p>
    <w:p w:rsidR="00AE3E37" w:rsidRDefault="00A9710C" w:rsidP="00BA2E5E">
      <w:pPr>
        <w:spacing w:before="92"/>
        <w:ind w:right="4234"/>
        <w:rPr>
          <w:rFonts w:ascii="Arial"/>
        </w:rPr>
      </w:pPr>
      <w:r>
        <w:rPr>
          <w:rFonts w:ascii="Arial"/>
          <w:color w:val="BF5A14"/>
        </w:rPr>
        <w:t>Biography</w:t>
      </w:r>
    </w:p>
    <w:p w:rsidR="00AE3E37" w:rsidRDefault="004F5700">
      <w:pPr>
        <w:spacing w:before="41" w:line="154" w:lineRule="exact"/>
        <w:ind w:left="213" w:right="231"/>
        <w:jc w:val="both"/>
        <w:rPr>
          <w:rFonts w:ascii="Arial"/>
          <w:sz w:val="14"/>
        </w:rPr>
      </w:pPr>
      <w:r w:rsidRPr="004F5700">
        <w:rPr>
          <w:rFonts w:ascii="Arial"/>
          <w:sz w:val="14"/>
        </w:rPr>
        <w:t xml:space="preserve">Dr. Mohamed Khamis Tolba Mahmoud Abdalla is an Assistant consultant of ENT at National Guard Health Affairs at </w:t>
      </w:r>
      <w:proofErr w:type="gramStart"/>
      <w:r w:rsidRPr="004F5700">
        <w:rPr>
          <w:rFonts w:ascii="Arial"/>
          <w:sz w:val="14"/>
        </w:rPr>
        <w:t>KSA,</w:t>
      </w:r>
      <w:proofErr w:type="gramEnd"/>
      <w:r w:rsidRPr="004F5700">
        <w:rPr>
          <w:rFonts w:ascii="Arial"/>
          <w:sz w:val="14"/>
        </w:rPr>
        <w:t xml:space="preserve"> he has been enrolled in University of South Wales as a postgraduate student of Master of Education; focused on medical education, especially ENT education, to medical students. In medical research, he conducted a large research projects it is </w:t>
      </w:r>
      <w:r w:rsidRPr="004F5700">
        <w:rPr>
          <w:rFonts w:ascii="Arial"/>
          <w:sz w:val="14"/>
        </w:rPr>
        <w:t>“</w:t>
      </w:r>
      <w:r w:rsidRPr="004F5700">
        <w:rPr>
          <w:rFonts w:ascii="Arial"/>
          <w:sz w:val="14"/>
        </w:rPr>
        <w:t>Effect of loading of the central part of the Tympanic Membrane on the Pure Tone Audiometry</w:t>
      </w:r>
      <w:r w:rsidRPr="004F5700">
        <w:rPr>
          <w:rFonts w:ascii="Arial"/>
          <w:sz w:val="14"/>
        </w:rPr>
        <w:t>”</w:t>
      </w:r>
      <w:r w:rsidRPr="004F5700">
        <w:rPr>
          <w:rFonts w:ascii="Arial"/>
          <w:sz w:val="14"/>
        </w:rPr>
        <w:t xml:space="preserve"> and published several article from it in several peer reviewed journals. also he has academic experiences at, Learning &amp; Teaching with ICT, Managing Learning Teaching &amp; Assessment, Understanding Learning Difficulties &amp; Disabilities and research </w:t>
      </w:r>
      <w:proofErr w:type="spellStart"/>
      <w:r w:rsidRPr="004F5700">
        <w:rPr>
          <w:rFonts w:ascii="Arial"/>
          <w:sz w:val="14"/>
        </w:rPr>
        <w:t>methodology.there</w:t>
      </w:r>
      <w:proofErr w:type="spellEnd"/>
      <w:r w:rsidRPr="004F5700">
        <w:rPr>
          <w:rFonts w:ascii="Arial"/>
          <w:sz w:val="14"/>
        </w:rPr>
        <w:t xml:space="preserve"> are many future researches under processing for </w:t>
      </w:r>
      <w:proofErr w:type="spellStart"/>
      <w:r w:rsidRPr="004F5700">
        <w:rPr>
          <w:rFonts w:ascii="Arial"/>
          <w:sz w:val="14"/>
        </w:rPr>
        <w:t>Dr.Tolba</w:t>
      </w:r>
      <w:proofErr w:type="spellEnd"/>
      <w:r w:rsidRPr="004F5700">
        <w:rPr>
          <w:rFonts w:ascii="Arial"/>
          <w:sz w:val="14"/>
        </w:rPr>
        <w:t xml:space="preserve"> such as a book chapter under publication titled as </w:t>
      </w:r>
      <w:r w:rsidRPr="004F5700">
        <w:rPr>
          <w:rFonts w:ascii="Arial"/>
          <w:sz w:val="14"/>
        </w:rPr>
        <w:t>‘</w:t>
      </w:r>
      <w:r w:rsidRPr="004F5700">
        <w:rPr>
          <w:rFonts w:ascii="Arial"/>
          <w:sz w:val="14"/>
        </w:rPr>
        <w:t>Applied Basic Science of the Auricular Cartilage</w:t>
      </w:r>
      <w:r w:rsidRPr="004F5700">
        <w:rPr>
          <w:rFonts w:ascii="Arial"/>
          <w:sz w:val="14"/>
        </w:rPr>
        <w:t>’</w:t>
      </w:r>
      <w:r w:rsidRPr="004F5700">
        <w:rPr>
          <w:rFonts w:ascii="Arial"/>
          <w:sz w:val="14"/>
        </w:rPr>
        <w:t xml:space="preserve"> and another one in advanced education titled as </w:t>
      </w:r>
      <w:r w:rsidRPr="004F5700">
        <w:rPr>
          <w:rFonts w:ascii="Arial"/>
          <w:sz w:val="14"/>
        </w:rPr>
        <w:t>“</w:t>
      </w:r>
      <w:r w:rsidRPr="004F5700">
        <w:rPr>
          <w:rFonts w:ascii="Arial"/>
          <w:sz w:val="14"/>
        </w:rPr>
        <w:t xml:space="preserve">Three Dimensional Virtual Laboratories and Simulations for </w:t>
      </w:r>
      <w:r w:rsidR="00960701" w:rsidRPr="004F5700">
        <w:rPr>
          <w:rFonts w:ascii="Arial"/>
          <w:sz w:val="14"/>
        </w:rPr>
        <w:t>Education: Classification</w:t>
      </w:r>
      <w:r w:rsidRPr="004F5700">
        <w:rPr>
          <w:rFonts w:ascii="Arial"/>
          <w:sz w:val="14"/>
        </w:rPr>
        <w:t>, Benefits, and Criticism</w:t>
      </w:r>
      <w:r w:rsidRPr="004F5700">
        <w:rPr>
          <w:rFonts w:ascii="Arial"/>
          <w:sz w:val="14"/>
        </w:rPr>
        <w:t>”</w:t>
      </w:r>
      <w:r w:rsidRPr="004F5700">
        <w:rPr>
          <w:rFonts w:ascii="Arial"/>
          <w:sz w:val="14"/>
        </w:rPr>
        <w:t xml:space="preserve"> in addition to many research projects in </w:t>
      </w:r>
      <w:r w:rsidR="00960701" w:rsidRPr="004F5700">
        <w:rPr>
          <w:rFonts w:ascii="Arial"/>
          <w:sz w:val="14"/>
        </w:rPr>
        <w:t>sinusitis.</w:t>
      </w:r>
    </w:p>
    <w:p w:rsidR="00AE3E37" w:rsidRPr="00960701" w:rsidRDefault="00A9710C" w:rsidP="00960701">
      <w:pPr>
        <w:spacing w:before="62"/>
        <w:ind w:left="2880" w:right="4235" w:firstLine="720"/>
        <w:rPr>
          <w:rFonts w:ascii="Arial"/>
          <w:sz w:val="16"/>
          <w:szCs w:val="16"/>
        </w:rPr>
      </w:pPr>
      <w:r w:rsidRPr="00960701">
        <w:rPr>
          <w:rFonts w:ascii="Arial"/>
          <w:sz w:val="16"/>
          <w:szCs w:val="16"/>
        </w:rPr>
        <w:t>Email:</w:t>
      </w:r>
      <w:r w:rsidR="00960701" w:rsidRPr="00960701">
        <w:rPr>
          <w:sz w:val="16"/>
          <w:szCs w:val="16"/>
        </w:rPr>
        <w:t xml:space="preserve"> </w:t>
      </w:r>
      <w:r w:rsidR="00960701" w:rsidRPr="00960701">
        <w:rPr>
          <w:rStyle w:val="Hyperlink"/>
          <w:sz w:val="16"/>
          <w:szCs w:val="16"/>
        </w:rPr>
        <w:t>Mohamed_khameess@yahoo.com</w:t>
      </w:r>
      <w:r w:rsidRPr="00960701">
        <w:rPr>
          <w:rFonts w:ascii="Arial"/>
          <w:sz w:val="16"/>
          <w:szCs w:val="16"/>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3350FE1" wp14:editId="55AF1A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Pr="00960701" w:rsidRDefault="00960701">
      <w:pPr>
        <w:rPr>
          <w:rFonts w:ascii="Arial"/>
          <w:sz w:val="14"/>
        </w:rPr>
        <w:sectPr w:rsidR="00AE3E37" w:rsidRPr="00960701">
          <w:type w:val="continuous"/>
          <w:pgSz w:w="11910" w:h="16840"/>
          <w:pgMar w:top="1740" w:right="600" w:bottom="840" w:left="620" w:header="720" w:footer="720" w:gutter="0"/>
          <w:cols w:space="720"/>
        </w:sectPr>
      </w:pPr>
      <w:r w:rsidRPr="00960701">
        <w:rPr>
          <w:rFonts w:ascii="Arial"/>
          <w:sz w:val="14"/>
        </w:rPr>
        <w:t>I will give an introduction to my next chapter publication in the applied surgical science</w:t>
      </w:r>
      <w:bookmarkStart w:id="0" w:name="_GoBack"/>
      <w:bookmarkEnd w:id="0"/>
      <w:r w:rsidRPr="00960701">
        <w:rPr>
          <w:rFonts w:ascii="Arial"/>
          <w:sz w:val="14"/>
        </w:rPr>
        <w:t xml:space="preserve"> of the auricular cartilage (cartilage of the ear pinna)</w:t>
      </w:r>
    </w:p>
    <w:p w:rsidR="00AE3E37" w:rsidRPr="00960701" w:rsidRDefault="00AE3E37">
      <w:pPr>
        <w:pStyle w:val="BodyText"/>
        <w:spacing w:before="3"/>
        <w:rPr>
          <w:rFonts w:ascii="Arial"/>
          <w:sz w:val="14"/>
          <w:szCs w:val="22"/>
        </w:rPr>
      </w:pPr>
    </w:p>
    <w:sectPr w:rsidR="00AE3E37" w:rsidRPr="0096070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700" w:rsidRDefault="004F5700">
      <w:r>
        <w:separator/>
      </w:r>
    </w:p>
  </w:endnote>
  <w:endnote w:type="continuationSeparator" w:id="0">
    <w:p w:rsidR="004F5700" w:rsidRDefault="004F5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700" w:rsidRDefault="004F5700">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700" w:rsidRPr="005B3A56" w:rsidRDefault="004F570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F5700" w:rsidRPr="005B3A56" w:rsidRDefault="004F570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4F5700" w:rsidRPr="005B3A56" w:rsidRDefault="004F570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F5700" w:rsidRPr="005B3A56" w:rsidRDefault="004F570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700" w:rsidRPr="005B3A56" w:rsidRDefault="004F570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F5700" w:rsidRPr="005B3A56" w:rsidRDefault="004F570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4F5700" w:rsidRPr="005B3A56" w:rsidRDefault="004F570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F5700" w:rsidRPr="005B3A56" w:rsidRDefault="004F570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700" w:rsidRPr="005B3A56" w:rsidRDefault="004F570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F5700" w:rsidRPr="005B3A56" w:rsidRDefault="004F570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4F5700" w:rsidRPr="005B3A56" w:rsidRDefault="004F570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F5700" w:rsidRPr="005B3A56" w:rsidRDefault="004F570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700" w:rsidRDefault="004F5700">
      <w:r>
        <w:separator/>
      </w:r>
    </w:p>
  </w:footnote>
  <w:footnote w:type="continuationSeparator" w:id="0">
    <w:p w:rsidR="004F5700" w:rsidRDefault="004F57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700" w:rsidRDefault="004F5700">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700" w:rsidRPr="005B3A56" w:rsidRDefault="004F570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4F5700" w:rsidRPr="005B3A56" w:rsidRDefault="004F570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700" w:rsidRPr="005B3A56" w:rsidRDefault="004F570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F5700" w:rsidRPr="005B3A56" w:rsidRDefault="004F570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4F5700" w:rsidRPr="005B3A56" w:rsidRDefault="004F570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F5700" w:rsidRPr="005B3A56" w:rsidRDefault="004F570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502C4"/>
    <w:multiLevelType w:val="hybridMultilevel"/>
    <w:tmpl w:val="7F5C7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C7739A"/>
    <w:multiLevelType w:val="hybridMultilevel"/>
    <w:tmpl w:val="693EECEC"/>
    <w:lvl w:ilvl="0" w:tplc="B8AC56B6">
      <w:start w:val="1"/>
      <w:numFmt w:val="decimal"/>
      <w:lvlText w:val="%1."/>
      <w:lvlJc w:val="left"/>
      <w:pPr>
        <w:ind w:left="720" w:hanging="360"/>
      </w:pPr>
      <w:rPr>
        <w:rFonts w:ascii="Palatino Linotype" w:eastAsia="Times New Roman" w:hAnsi="Palatino Linotype"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4F5700"/>
    <w:rsid w:val="005973B9"/>
    <w:rsid w:val="005B3A56"/>
    <w:rsid w:val="006060CE"/>
    <w:rsid w:val="0063497F"/>
    <w:rsid w:val="00873DF0"/>
    <w:rsid w:val="008756E6"/>
    <w:rsid w:val="008A08B6"/>
    <w:rsid w:val="00960701"/>
    <w:rsid w:val="009B2D44"/>
    <w:rsid w:val="00A07E82"/>
    <w:rsid w:val="00A9710C"/>
    <w:rsid w:val="00AE3E37"/>
    <w:rsid w:val="00B21A57"/>
    <w:rsid w:val="00BA2E5E"/>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qFormat/>
    <w:rsid w:val="00BA2E5E"/>
    <w:pPr>
      <w:widowControl/>
      <w:spacing w:before="120" w:after="120"/>
    </w:pPr>
    <w:rPr>
      <w:rFonts w:ascii="Palatino Linotype" w:eastAsia="Times New Roman" w:hAnsi="Palatino Linotype" w:cs="Times New Roman"/>
      <w:sz w:val="18"/>
      <w:szCs w:val="20"/>
      <w:lang w:val="en-GB" w:eastAsia="de-A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qFormat/>
    <w:rsid w:val="00BA2E5E"/>
    <w:pPr>
      <w:widowControl/>
      <w:spacing w:before="120" w:after="120"/>
    </w:pPr>
    <w:rPr>
      <w:rFonts w:ascii="Palatino Linotype" w:eastAsia="Times New Roman" w:hAnsi="Palatino Linotype" w:cs="Times New Roman"/>
      <w:sz w:val="18"/>
      <w:szCs w:val="20"/>
      <w:lang w:val="en-GB"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D7053240-CE69-11CD-A777-00DD01143C57}"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3</cp:revision>
  <dcterms:created xsi:type="dcterms:W3CDTF">2016-12-06T11:19:00Z</dcterms:created>
  <dcterms:modified xsi:type="dcterms:W3CDTF">2017-10-09T18:51:00Z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