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ADB" w:rsidRPr="007E7ADB" w:rsidRDefault="007E7ADB" w:rsidP="007E7A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it-IT"/>
        </w:rPr>
      </w:pPr>
      <w:r w:rsidRPr="007E7ADB">
        <w:rPr>
          <w:rFonts w:eastAsia="Times New Roman" w:cstheme="minorHAnsi"/>
          <w:b/>
          <w:sz w:val="28"/>
          <w:szCs w:val="28"/>
          <w:lang w:eastAsia="it-IT"/>
        </w:rPr>
        <w:t>Biomimetic peptides: synergistic strategies in</w:t>
      </w:r>
      <w:r>
        <w:rPr>
          <w:rFonts w:eastAsia="Times New Roman" w:cstheme="minorHAnsi"/>
          <w:b/>
          <w:sz w:val="28"/>
          <w:szCs w:val="28"/>
          <w:lang w:eastAsia="it-IT"/>
        </w:rPr>
        <w:t xml:space="preserve"> </w:t>
      </w:r>
      <w:r w:rsidRPr="007E7ADB">
        <w:rPr>
          <w:rFonts w:eastAsia="Times New Roman" w:cstheme="minorHAnsi"/>
          <w:b/>
          <w:sz w:val="28"/>
          <w:szCs w:val="28"/>
          <w:lang w:eastAsia="it-IT"/>
        </w:rPr>
        <w:t>cosmetology and aesthetic dermatology in the future of anti-aging</w:t>
      </w:r>
    </w:p>
    <w:p w:rsidR="007E7ADB" w:rsidRDefault="007E7ADB" w:rsidP="008C04A3">
      <w:pPr>
        <w:jc w:val="both"/>
        <w:rPr>
          <w:rStyle w:val="tlid-translation"/>
          <w:sz w:val="24"/>
          <w:szCs w:val="24"/>
        </w:rPr>
      </w:pPr>
    </w:p>
    <w:p w:rsidR="008C04A3" w:rsidRDefault="008C04A3" w:rsidP="008C04A3">
      <w:pPr>
        <w:jc w:val="both"/>
        <w:rPr>
          <w:rStyle w:val="tlid-translation"/>
          <w:sz w:val="24"/>
          <w:szCs w:val="24"/>
        </w:rPr>
      </w:pPr>
      <w:r w:rsidRPr="008C04A3">
        <w:rPr>
          <w:rStyle w:val="tlid-translation"/>
          <w:sz w:val="24"/>
          <w:szCs w:val="24"/>
        </w:rPr>
        <w:t>The use of peptides brings excellent results in all cases in which the efficiency of the skin has decreased - relaxation, expression lines, lack of firmness - and, for this reason, they are also used in different pre-treatment formulations and support for aesthetic medicine treatments.</w:t>
      </w:r>
    </w:p>
    <w:p w:rsidR="006C0F1C" w:rsidRDefault="006C0F1C" w:rsidP="008C04A3">
      <w:pPr>
        <w:jc w:val="both"/>
        <w:rPr>
          <w:rStyle w:val="tlid-translation"/>
          <w:sz w:val="24"/>
          <w:szCs w:val="24"/>
        </w:rPr>
      </w:pPr>
      <w:r>
        <w:rPr>
          <w:rStyle w:val="tlid-translation"/>
          <w:sz w:val="24"/>
          <w:szCs w:val="24"/>
        </w:rPr>
        <w:t>Here follows some effects:</w:t>
      </w:r>
    </w:p>
    <w:p w:rsidR="008C04A3" w:rsidRPr="006C0F1C" w:rsidRDefault="008C04A3" w:rsidP="006C0F1C">
      <w:pPr>
        <w:jc w:val="both"/>
        <w:rPr>
          <w:rStyle w:val="tlid-translation"/>
          <w:sz w:val="24"/>
          <w:szCs w:val="24"/>
        </w:rPr>
      </w:pPr>
      <w:r w:rsidRPr="006C0F1C">
        <w:rPr>
          <w:rStyle w:val="tlid-translation"/>
          <w:sz w:val="24"/>
          <w:szCs w:val="24"/>
        </w:rPr>
        <w:t>increase the effectiveness of cosmetic formulations and meso-formulations (including fillers)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anti-aging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anti-pigmentation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hair loss reduction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promotion of skin re generation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anti-cellulite action</w:t>
      </w:r>
      <w:r w:rsidR="006C0F1C">
        <w:rPr>
          <w:rStyle w:val="tlid-translation"/>
          <w:sz w:val="24"/>
          <w:szCs w:val="24"/>
        </w:rPr>
        <w:t xml:space="preserve">, </w:t>
      </w:r>
      <w:r w:rsidRPr="006C0F1C">
        <w:rPr>
          <w:rStyle w:val="tlid-translation"/>
          <w:sz w:val="24"/>
          <w:szCs w:val="24"/>
        </w:rPr>
        <w:t>degradation of skin fat</w:t>
      </w:r>
    </w:p>
    <w:p w:rsidR="008C04A3" w:rsidRDefault="006C0F1C" w:rsidP="008C04A3">
      <w:pPr>
        <w:jc w:val="both"/>
        <w:rPr>
          <w:rStyle w:val="tlid-translation"/>
          <w:sz w:val="24"/>
          <w:szCs w:val="24"/>
        </w:rPr>
      </w:pPr>
      <w:r>
        <w:rPr>
          <w:rStyle w:val="tlid-translation"/>
          <w:sz w:val="24"/>
          <w:szCs w:val="24"/>
        </w:rPr>
        <w:t>C</w:t>
      </w:r>
      <w:r w:rsidR="008C04A3" w:rsidRPr="008C04A3">
        <w:rPr>
          <w:rStyle w:val="tlid-translation"/>
          <w:sz w:val="24"/>
          <w:szCs w:val="24"/>
        </w:rPr>
        <w:t xml:space="preserve">an stimulate the production of collagen, elastin, other matrix proteins and glucosaminoglycans. The GHK (Liver Cell Growth Factor) is an example of a signal peptide and was one of the first peptides discovered in this bioactivity. </w:t>
      </w:r>
    </w:p>
    <w:p w:rsidR="008C04A3" w:rsidRDefault="008C04A3" w:rsidP="008C04A3">
      <w:pPr>
        <w:jc w:val="both"/>
        <w:rPr>
          <w:rStyle w:val="tlid-translation"/>
          <w:sz w:val="24"/>
          <w:szCs w:val="24"/>
        </w:rPr>
      </w:pPr>
      <w:r w:rsidRPr="008C04A3">
        <w:rPr>
          <w:rStyle w:val="tlid-translation"/>
          <w:sz w:val="24"/>
          <w:szCs w:val="24"/>
        </w:rPr>
        <w:t xml:space="preserve">In cosmetics we tend to use only very short chains with peptides composed of 3, 4 sometimes 6 amino acids. </w:t>
      </w:r>
    </w:p>
    <w:p w:rsidR="008C04A3" w:rsidRDefault="008C04A3" w:rsidP="008C04A3">
      <w:pPr>
        <w:jc w:val="both"/>
        <w:rPr>
          <w:rStyle w:val="tlid-translation"/>
          <w:sz w:val="24"/>
          <w:szCs w:val="24"/>
        </w:rPr>
      </w:pPr>
      <w:r w:rsidRPr="008C04A3">
        <w:rPr>
          <w:rStyle w:val="tlid-translation"/>
          <w:sz w:val="24"/>
          <w:szCs w:val="24"/>
        </w:rPr>
        <w:t>This allows a considerably broader field of action, a greater effectiveness, but above all they have a particular specificity of action.</w:t>
      </w:r>
    </w:p>
    <w:p w:rsidR="008C04A3" w:rsidRDefault="008C04A3" w:rsidP="008C04A3">
      <w:pPr>
        <w:jc w:val="both"/>
        <w:rPr>
          <w:rStyle w:val="tlid-translation"/>
          <w:sz w:val="24"/>
          <w:szCs w:val="24"/>
        </w:rPr>
      </w:pPr>
      <w:r w:rsidRPr="008C04A3">
        <w:rPr>
          <w:rStyle w:val="tlid-translation"/>
          <w:sz w:val="24"/>
          <w:szCs w:val="24"/>
        </w:rPr>
        <w:t>In cosmetics</w:t>
      </w:r>
      <w:r>
        <w:rPr>
          <w:rStyle w:val="tlid-translation"/>
          <w:sz w:val="24"/>
          <w:szCs w:val="24"/>
        </w:rPr>
        <w:t xml:space="preserve"> </w:t>
      </w:r>
      <w:r w:rsidRPr="008C04A3">
        <w:rPr>
          <w:rStyle w:val="tlid-translation"/>
          <w:sz w:val="24"/>
          <w:szCs w:val="24"/>
        </w:rPr>
        <w:t xml:space="preserve">are used bound to lipophilic molecules, or alternatively inside liposomes (obviously in order to optimize skin absorption). </w:t>
      </w:r>
    </w:p>
    <w:p w:rsidR="008C04A3" w:rsidRPr="008C04A3" w:rsidRDefault="008C04A3" w:rsidP="008C04A3">
      <w:pPr>
        <w:jc w:val="both"/>
        <w:rPr>
          <w:sz w:val="24"/>
          <w:szCs w:val="24"/>
        </w:rPr>
      </w:pPr>
      <w:r w:rsidRPr="008C04A3">
        <w:rPr>
          <w:rStyle w:val="tlid-translation"/>
          <w:sz w:val="24"/>
          <w:szCs w:val="24"/>
        </w:rPr>
        <w:t>In dermatology and in aesthetic medicine, currently, peptides are known in relation to all possible applications for the stimulation of collagen synthesis, as well as for the "botox-like" effects related to the treatment of wrinkles</w:t>
      </w:r>
      <w:r>
        <w:rPr>
          <w:rStyle w:val="tlid-translation"/>
          <w:sz w:val="24"/>
          <w:szCs w:val="24"/>
        </w:rPr>
        <w:t>.</w:t>
      </w:r>
    </w:p>
    <w:sectPr w:rsidR="008C04A3" w:rsidRPr="008C04A3" w:rsidSect="00003D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878D3"/>
    <w:multiLevelType w:val="hybridMultilevel"/>
    <w:tmpl w:val="2756770E"/>
    <w:lvl w:ilvl="0" w:tplc="F8428E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247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383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B08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C4D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4E1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CA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20B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82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A7D0CC8"/>
    <w:multiLevelType w:val="hybridMultilevel"/>
    <w:tmpl w:val="2EACF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C04A3"/>
    <w:rsid w:val="00003D33"/>
    <w:rsid w:val="003A7A96"/>
    <w:rsid w:val="00460A10"/>
    <w:rsid w:val="006B0F35"/>
    <w:rsid w:val="006C0F1C"/>
    <w:rsid w:val="007E7ADB"/>
    <w:rsid w:val="008C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D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lid-translation">
    <w:name w:val="tlid-translation"/>
    <w:basedOn w:val="Carpredefinitoparagrafo"/>
    <w:rsid w:val="008C04A3"/>
  </w:style>
  <w:style w:type="paragraph" w:styleId="Paragrafoelenco">
    <w:name w:val="List Paragraph"/>
    <w:basedOn w:val="Normale"/>
    <w:uiPriority w:val="34"/>
    <w:qFormat/>
    <w:rsid w:val="008C04A3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E7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E7ADB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2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9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1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6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Lazzari</dc:creator>
  <cp:lastModifiedBy>Tiziana Lazzari</cp:lastModifiedBy>
  <cp:revision>3</cp:revision>
  <cp:lastPrinted>2018-11-07T21:34:00Z</cp:lastPrinted>
  <dcterms:created xsi:type="dcterms:W3CDTF">2018-11-07T21:25:00Z</dcterms:created>
  <dcterms:modified xsi:type="dcterms:W3CDTF">2018-11-07T21:43:00Z</dcterms:modified>
</cp:coreProperties>
</file>