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1E7" w:rsidRPr="009061E7" w:rsidRDefault="009061E7" w:rsidP="009061E7">
      <w:pPr>
        <w:pStyle w:val="style24"/>
        <w:jc w:val="center"/>
        <w:rPr>
          <w:rStyle w:val="style22"/>
          <w:rFonts w:asciiTheme="minorHAnsi" w:hAnsiTheme="minorHAnsi" w:cstheme="minorHAnsi"/>
        </w:rPr>
      </w:pPr>
      <w:proofErr w:type="spellStart"/>
      <w:r w:rsidRPr="009061E7">
        <w:rPr>
          <w:rFonts w:asciiTheme="minorHAnsi" w:hAnsiTheme="minorHAnsi" w:cstheme="minorHAnsi"/>
        </w:rPr>
        <w:t>TBS</w:t>
      </w:r>
      <w:proofErr w:type="spellEnd"/>
      <w:r w:rsidRPr="009061E7">
        <w:rPr>
          <w:rFonts w:asciiTheme="minorHAnsi" w:hAnsiTheme="minorHAnsi" w:cstheme="minorHAnsi"/>
        </w:rPr>
        <w:t xml:space="preserve"> Lift - </w:t>
      </w:r>
      <w:r w:rsidRPr="009061E7">
        <w:rPr>
          <w:rStyle w:val="style22"/>
          <w:rFonts w:asciiTheme="minorHAnsi" w:hAnsiTheme="minorHAnsi" w:cstheme="minorHAnsi"/>
        </w:rPr>
        <w:t>(</w:t>
      </w:r>
      <w:proofErr w:type="spellStart"/>
      <w:r w:rsidRPr="009061E7">
        <w:rPr>
          <w:rStyle w:val="style22"/>
          <w:rFonts w:asciiTheme="minorHAnsi" w:hAnsiTheme="minorHAnsi" w:cstheme="minorHAnsi"/>
        </w:rPr>
        <w:t>Therma</w:t>
      </w:r>
      <w:proofErr w:type="spellEnd"/>
      <w:r w:rsidRPr="009061E7">
        <w:rPr>
          <w:rStyle w:val="style22"/>
          <w:rFonts w:asciiTheme="minorHAnsi" w:hAnsiTheme="minorHAnsi" w:cstheme="minorHAnsi"/>
        </w:rPr>
        <w:t xml:space="preserve"> </w:t>
      </w:r>
      <w:proofErr w:type="spellStart"/>
      <w:r w:rsidRPr="009061E7">
        <w:rPr>
          <w:rStyle w:val="style22"/>
          <w:rFonts w:asciiTheme="minorHAnsi" w:hAnsiTheme="minorHAnsi" w:cstheme="minorHAnsi"/>
        </w:rPr>
        <w:t>Bio</w:t>
      </w:r>
      <w:proofErr w:type="spellEnd"/>
      <w:r w:rsidRPr="009061E7">
        <w:rPr>
          <w:rStyle w:val="style22"/>
          <w:rFonts w:asciiTheme="minorHAnsi" w:hAnsiTheme="minorHAnsi" w:cstheme="minorHAnsi"/>
        </w:rPr>
        <w:t xml:space="preserve"> </w:t>
      </w:r>
      <w:proofErr w:type="spellStart"/>
      <w:r w:rsidRPr="009061E7">
        <w:rPr>
          <w:rStyle w:val="style22"/>
          <w:rFonts w:asciiTheme="minorHAnsi" w:hAnsiTheme="minorHAnsi" w:cstheme="minorHAnsi"/>
        </w:rPr>
        <w:t>Stimulation</w:t>
      </w:r>
      <w:proofErr w:type="spellEnd"/>
      <w:r w:rsidRPr="009061E7">
        <w:rPr>
          <w:rStyle w:val="style22"/>
          <w:rFonts w:asciiTheme="minorHAnsi" w:hAnsiTheme="minorHAnsi" w:cstheme="minorHAnsi"/>
        </w:rPr>
        <w:t xml:space="preserve"> Lift)</w:t>
      </w:r>
      <w:r>
        <w:rPr>
          <w:rStyle w:val="style22"/>
          <w:rFonts w:asciiTheme="minorHAnsi" w:hAnsiTheme="minorHAnsi" w:cstheme="minorHAnsi"/>
        </w:rPr>
        <w:t xml:space="preserve">   -   </w:t>
      </w:r>
      <w:r w:rsidRPr="009061E7">
        <w:rPr>
          <w:rStyle w:val="style22"/>
          <w:rFonts w:asciiTheme="minorHAnsi" w:hAnsiTheme="minorHAnsi" w:cstheme="minorHAnsi"/>
        </w:rPr>
        <w:t xml:space="preserve">Tiziana </w:t>
      </w:r>
      <w:proofErr w:type="spellStart"/>
      <w:r w:rsidRPr="009061E7">
        <w:rPr>
          <w:rStyle w:val="style22"/>
          <w:rFonts w:asciiTheme="minorHAnsi" w:hAnsiTheme="minorHAnsi" w:cstheme="minorHAnsi"/>
        </w:rPr>
        <w:t>Lazzari</w:t>
      </w:r>
      <w:proofErr w:type="spellEnd"/>
      <w:r>
        <w:rPr>
          <w:rStyle w:val="style22"/>
          <w:rFonts w:asciiTheme="minorHAnsi" w:hAnsiTheme="minorHAnsi" w:cstheme="minorHAnsi"/>
        </w:rPr>
        <w:t xml:space="preserve"> M.D.</w:t>
      </w:r>
    </w:p>
    <w:p w:rsidR="009061E7" w:rsidRPr="009061E7" w:rsidRDefault="009061E7" w:rsidP="009061E7">
      <w:pPr>
        <w:pStyle w:val="style24"/>
        <w:jc w:val="center"/>
        <w:rPr>
          <w:rFonts w:asciiTheme="minorHAnsi" w:hAnsiTheme="minorHAnsi" w:cstheme="minorHAnsi"/>
          <w:b/>
        </w:rPr>
      </w:pPr>
      <w:proofErr w:type="spellStart"/>
      <w:r w:rsidRPr="009061E7">
        <w:rPr>
          <w:rStyle w:val="style22"/>
          <w:rFonts w:asciiTheme="minorHAnsi" w:hAnsiTheme="minorHAnsi" w:cstheme="minorHAnsi"/>
          <w:b/>
        </w:rPr>
        <w:t>ABSTRACT</w:t>
      </w:r>
      <w:proofErr w:type="spellEnd"/>
    </w:p>
    <w:p w:rsidR="009061E7" w:rsidRDefault="009061E7" w:rsidP="009061E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:rsidR="009061E7" w:rsidRDefault="009061E7" w:rsidP="009061E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One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of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the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main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consequences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of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skin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aging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is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the progressive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reduction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of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the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subcutaneous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tissue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with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loss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of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firmness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and tone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of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the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tissues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. </w:t>
      </w:r>
    </w:p>
    <w:p w:rsidR="009061E7" w:rsidRDefault="009061E7" w:rsidP="009061E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:rsidR="009061E7" w:rsidRDefault="009061E7" w:rsidP="009061E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By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the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association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of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high-intensity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focused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ultrasound and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biostimulation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threads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, a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lifting-like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effect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can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be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achieved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without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the post-operative and the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risks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of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surgical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lifting.</w:t>
      </w:r>
    </w:p>
    <w:p w:rsidR="009061E7" w:rsidRDefault="009061E7" w:rsidP="009061E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:rsidR="009061E7" w:rsidRDefault="009061E7" w:rsidP="009061E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9061E7">
        <w:rPr>
          <w:rFonts w:eastAsia="Times New Roman" w:cstheme="minorHAnsi"/>
          <w:sz w:val="24"/>
          <w:szCs w:val="24"/>
          <w:lang w:eastAsia="it-IT"/>
        </w:rPr>
        <w:t xml:space="preserve">The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TBS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Lift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is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indicated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in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all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those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cases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in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which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there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are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signs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of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body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aging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related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above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all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to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skin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laxity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. High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intensity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focused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ultrasound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used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in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this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study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causes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tissue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warming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and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contraction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to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a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depth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of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4.5 mm. </w:t>
      </w:r>
    </w:p>
    <w:p w:rsidR="009061E7" w:rsidRDefault="009061E7" w:rsidP="009061E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:rsidR="009061E7" w:rsidRDefault="009061E7" w:rsidP="009061E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They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also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stimulate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the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collagen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genesis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in the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superficial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and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deep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dermis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at 1.5 mm and 3.0 mm.</w:t>
      </w:r>
    </w:p>
    <w:p w:rsidR="009061E7" w:rsidRDefault="009061E7" w:rsidP="009061E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:rsidR="009061E7" w:rsidRDefault="009061E7" w:rsidP="009061E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9061E7">
        <w:rPr>
          <w:rFonts w:eastAsia="Times New Roman" w:cstheme="minorHAnsi"/>
          <w:sz w:val="24"/>
          <w:szCs w:val="24"/>
          <w:lang w:eastAsia="it-IT"/>
        </w:rPr>
        <w:t xml:space="preserve">In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my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experience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it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is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useful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, </w:t>
      </w:r>
      <w:r>
        <w:rPr>
          <w:rFonts w:eastAsia="Times New Roman" w:cstheme="minorHAnsi"/>
          <w:sz w:val="24"/>
          <w:szCs w:val="24"/>
          <w:lang w:eastAsia="it-IT"/>
        </w:rPr>
        <w:t xml:space="preserve">in </w:t>
      </w:r>
      <w:proofErr w:type="spellStart"/>
      <w:r>
        <w:rPr>
          <w:rFonts w:eastAsia="Times New Roman" w:cstheme="minorHAnsi"/>
          <w:sz w:val="24"/>
          <w:szCs w:val="24"/>
          <w:lang w:eastAsia="it-IT"/>
        </w:rPr>
        <w:t>order</w:t>
      </w:r>
      <w:proofErr w:type="spellEnd"/>
      <w:r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to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amplify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the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results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of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high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intensity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focused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ultrasound, the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association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with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the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polydoxanone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biostimulation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threads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, a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medical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device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already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widely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used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in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general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surgery and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cardiovascular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surgery.</w:t>
      </w:r>
    </w:p>
    <w:p w:rsidR="009061E7" w:rsidRDefault="009061E7" w:rsidP="009061E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:rsidR="009061E7" w:rsidRDefault="009061E7" w:rsidP="009061E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By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inserting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the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threads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into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the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skin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tissue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immediately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after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performing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the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high-intensity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focused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ultrasound</w:t>
      </w:r>
      <w:r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Pr="009061E7">
        <w:rPr>
          <w:rFonts w:eastAsia="Times New Roman" w:cstheme="minorHAnsi"/>
          <w:sz w:val="24"/>
          <w:szCs w:val="24"/>
          <w:lang w:eastAsia="it-IT"/>
        </w:rPr>
        <w:t xml:space="preserve">,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an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improvement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of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the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final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effect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is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obtained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and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an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increase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in the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duration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of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the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obtained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improvement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. </w:t>
      </w:r>
    </w:p>
    <w:p w:rsidR="009061E7" w:rsidRDefault="009061E7" w:rsidP="009061E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:rsidR="009061E7" w:rsidRDefault="009061E7" w:rsidP="009061E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This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is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because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in turn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polidioxanone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stimulates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the production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of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collagen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and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cell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metabolism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,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while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increasing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the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microcirculation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and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therefore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the flow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of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blood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in the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treated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areas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. </w:t>
      </w:r>
    </w:p>
    <w:p w:rsidR="009061E7" w:rsidRDefault="009061E7" w:rsidP="009061E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:rsidR="009061E7" w:rsidRDefault="009061E7" w:rsidP="009061E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9061E7">
        <w:rPr>
          <w:rFonts w:eastAsia="Times New Roman" w:cstheme="minorHAnsi"/>
          <w:sz w:val="24"/>
          <w:szCs w:val="24"/>
          <w:lang w:eastAsia="it-IT"/>
        </w:rPr>
        <w:t xml:space="preserve">The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whole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procedure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is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outpatient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,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takes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just </w:t>
      </w:r>
      <w:proofErr w:type="spellStart"/>
      <w:r>
        <w:rPr>
          <w:rFonts w:eastAsia="Times New Roman" w:cstheme="minorHAnsi"/>
          <w:sz w:val="24"/>
          <w:szCs w:val="24"/>
          <w:lang w:eastAsia="it-IT"/>
        </w:rPr>
        <w:t>around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an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hour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,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does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not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require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anesthesia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or at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most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a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local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anesthesia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for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the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insertion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of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the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threads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in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particularly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sensitive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patients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.  The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results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on the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firming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and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compacting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of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the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skin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are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appreciated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gradually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until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obtaining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the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maximum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result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in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about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3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months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. </w:t>
      </w:r>
    </w:p>
    <w:p w:rsidR="009061E7" w:rsidRDefault="009061E7" w:rsidP="009061E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:rsidR="009061E7" w:rsidRDefault="009061E7" w:rsidP="009061E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Results</w:t>
      </w:r>
      <w:proofErr w:type="spellEnd"/>
      <w:r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  <w:lang w:eastAsia="it-IT"/>
        </w:rPr>
        <w:t>stable</w:t>
      </w:r>
      <w:proofErr w:type="spellEnd"/>
      <w:r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  <w:lang w:eastAsia="it-IT"/>
        </w:rPr>
        <w:t>one</w:t>
      </w:r>
      <w:proofErr w:type="spellEnd"/>
      <w:r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  <w:lang w:eastAsia="it-IT"/>
        </w:rPr>
        <w:t>year</w:t>
      </w:r>
      <w:proofErr w:type="spellEnd"/>
      <w:r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  <w:lang w:eastAsia="it-IT"/>
        </w:rPr>
        <w:t>from</w:t>
      </w:r>
      <w:proofErr w:type="spellEnd"/>
      <w:r>
        <w:rPr>
          <w:rFonts w:eastAsia="Times New Roman" w:cstheme="minorHAnsi"/>
          <w:sz w:val="24"/>
          <w:szCs w:val="24"/>
          <w:lang w:eastAsia="it-IT"/>
        </w:rPr>
        <w:t xml:space="preserve"> treatment</w:t>
      </w:r>
      <w:r w:rsidRPr="009061E7">
        <w:rPr>
          <w:rFonts w:eastAsia="Times New Roman" w:cstheme="minorHAnsi"/>
          <w:sz w:val="24"/>
          <w:szCs w:val="24"/>
          <w:lang w:eastAsia="it-IT"/>
        </w:rPr>
        <w:t xml:space="preserve">. </w:t>
      </w:r>
    </w:p>
    <w:p w:rsidR="009061E7" w:rsidRDefault="009061E7" w:rsidP="009061E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:rsidR="009061E7" w:rsidRDefault="009061E7" w:rsidP="009061E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9061E7">
        <w:rPr>
          <w:rFonts w:eastAsia="Times New Roman" w:cstheme="minorHAnsi"/>
          <w:sz w:val="24"/>
          <w:szCs w:val="24"/>
          <w:lang w:eastAsia="it-IT"/>
        </w:rPr>
        <w:t xml:space="preserve">The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TBS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Lift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is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aimed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at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patients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who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have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a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slight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breakdown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of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body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tissues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or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who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want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a preventive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intervention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. The treatment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is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indicated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to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counteract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the </w:t>
      </w:r>
      <w:proofErr w:type="spellStart"/>
      <w:r>
        <w:rPr>
          <w:rFonts w:eastAsia="Times New Roman" w:cstheme="minorHAnsi"/>
          <w:sz w:val="24"/>
          <w:szCs w:val="24"/>
          <w:lang w:eastAsia="it-IT"/>
        </w:rPr>
        <w:t>skin</w:t>
      </w:r>
      <w:proofErr w:type="spellEnd"/>
      <w:r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failure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of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arms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,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thighs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and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knees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. </w:t>
      </w:r>
    </w:p>
    <w:p w:rsidR="009061E7" w:rsidRDefault="009061E7" w:rsidP="009061E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:rsidR="009061E7" w:rsidRPr="009061E7" w:rsidRDefault="009061E7" w:rsidP="009061E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9061E7">
        <w:rPr>
          <w:rFonts w:eastAsia="Times New Roman" w:cstheme="minorHAnsi"/>
          <w:sz w:val="24"/>
          <w:szCs w:val="24"/>
          <w:lang w:eastAsia="it-IT"/>
        </w:rPr>
        <w:t xml:space="preserve">The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association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of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the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two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methods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in the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same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session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also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allows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a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clear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economic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Pr="009061E7">
        <w:rPr>
          <w:rFonts w:eastAsia="Times New Roman" w:cstheme="minorHAnsi"/>
          <w:sz w:val="24"/>
          <w:szCs w:val="24"/>
          <w:lang w:eastAsia="it-IT"/>
        </w:rPr>
        <w:t>advantage</w:t>
      </w:r>
      <w:proofErr w:type="spellEnd"/>
      <w:r w:rsidRPr="009061E7">
        <w:rPr>
          <w:rFonts w:eastAsia="Times New Roman" w:cstheme="minorHAnsi"/>
          <w:sz w:val="24"/>
          <w:szCs w:val="24"/>
          <w:lang w:eastAsia="it-IT"/>
        </w:rPr>
        <w:t>.</w:t>
      </w:r>
    </w:p>
    <w:p w:rsidR="00003D33" w:rsidRDefault="00003D33"/>
    <w:sectPr w:rsidR="00003D33" w:rsidSect="00003D3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/>
  <w:rsids>
    <w:rsidRoot w:val="009061E7"/>
    <w:rsid w:val="00003D33"/>
    <w:rsid w:val="009061E7"/>
    <w:rsid w:val="00EE07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03D3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lid-translation">
    <w:name w:val="tlid-translation"/>
    <w:basedOn w:val="Carpredefinitoparagrafo"/>
    <w:rsid w:val="009061E7"/>
  </w:style>
  <w:style w:type="paragraph" w:customStyle="1" w:styleId="style24">
    <w:name w:val="style24"/>
    <w:basedOn w:val="Normale"/>
    <w:rsid w:val="009061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style22">
    <w:name w:val="style22"/>
    <w:basedOn w:val="Carpredefinitoparagrafo"/>
    <w:rsid w:val="009061E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514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2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309</Words>
  <Characters>1766</Characters>
  <Application>Microsoft Office Word</Application>
  <DocSecurity>0</DocSecurity>
  <Lines>14</Lines>
  <Paragraphs>4</Paragraphs>
  <ScaleCrop>false</ScaleCrop>
  <Company/>
  <LinksUpToDate>false</LinksUpToDate>
  <CharactersWithSpaces>2071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Tiziana Lazzari</dc:creator>
  <cp:lastModifiedBy>Tiziana Lazzari</cp:lastModifiedBy>
  <cp:revision>1</cp:revision>
  <dcterms:created xsi:type="dcterms:W3CDTF">2018-09-26T20:03:00Z</dcterms:created>
  <dcterms:modified xsi:type="dcterms:W3CDTF">2018-09-26T20:10:00Z</dcterms:modified>
</cp:coreProperties>
</file>