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23375" w:rsidP="00494130">
      <w:pPr>
        <w:pStyle w:val="Heading1"/>
        <w:spacing w:before="170"/>
        <w:ind w:left="0"/>
      </w:pPr>
      <w:r>
        <w:rPr>
          <w:color w:val="337AB7"/>
        </w:rPr>
        <w:t xml:space="preserve">Mangrove plantation in seagrass beds affects the community structure of the meadows and it’s </w:t>
      </w:r>
      <w:proofErr w:type="spellStart"/>
      <w:r>
        <w:rPr>
          <w:color w:val="337AB7"/>
        </w:rPr>
        <w:t>ichthyofauna</w:t>
      </w:r>
      <w:proofErr w:type="spellEnd"/>
      <w:r>
        <w:rPr>
          <w:color w:val="337AB7"/>
        </w:rPr>
        <w:t xml:space="preserve"> assemblages </w:t>
      </w:r>
    </w:p>
    <w:p w:rsidR="00123375" w:rsidRDefault="00123375" w:rsidP="005973B9">
      <w:pPr>
        <w:pStyle w:val="BodyText"/>
        <w:spacing w:before="73" w:line="198" w:lineRule="exact"/>
        <w:ind w:left="100" w:right="5987"/>
        <w:rPr>
          <w:rFonts w:ascii="Arial"/>
        </w:rPr>
      </w:pPr>
      <w:r>
        <w:rPr>
          <w:rFonts w:ascii="Arial"/>
        </w:rPr>
        <w:t>Mariche Bandibas-Natividad, Ecosystems Research and Development Bureau</w:t>
      </w:r>
      <w:r w:rsidR="005973B9">
        <w:rPr>
          <w:rFonts w:ascii="Arial"/>
        </w:rPr>
        <w:t xml:space="preserve">, </w:t>
      </w:r>
      <w:r>
        <w:rPr>
          <w:rFonts w:ascii="Arial"/>
        </w:rPr>
        <w:t>Philippines</w:t>
      </w:r>
    </w:p>
    <w:p w:rsidR="005973B9" w:rsidRDefault="00123375" w:rsidP="005973B9">
      <w:pPr>
        <w:pStyle w:val="BodyText"/>
        <w:spacing w:before="73" w:line="198" w:lineRule="exact"/>
        <w:ind w:left="100" w:right="5987"/>
        <w:rPr>
          <w:rFonts w:ascii="Arial"/>
        </w:rPr>
      </w:pPr>
      <w:r w:rsidRPr="00123375">
        <w:rPr>
          <w:rFonts w:ascii="Arial"/>
        </w:rPr>
        <w:t xml:space="preserve">Jose Isidro Michael T. </w:t>
      </w:r>
      <w:proofErr w:type="spellStart"/>
      <w:r w:rsidRPr="00123375">
        <w:rPr>
          <w:rFonts w:ascii="Arial"/>
        </w:rPr>
        <w:t>Padin</w:t>
      </w:r>
      <w:proofErr w:type="spellEnd"/>
      <w:r w:rsidR="005973B9">
        <w:rPr>
          <w:rFonts w:ascii="Arial"/>
        </w:rPr>
        <w:t xml:space="preserve">, PhD, </w:t>
      </w:r>
      <w:r w:rsidR="00244D0D">
        <w:rPr>
          <w:rFonts w:ascii="Arial"/>
        </w:rPr>
        <w:t>Ecosystem Research and Development Bureau</w:t>
      </w:r>
    </w:p>
    <w:p w:rsidR="00244D0D" w:rsidRDefault="00244D0D" w:rsidP="005973B9">
      <w:pPr>
        <w:pStyle w:val="BodyText"/>
        <w:spacing w:before="73" w:line="198" w:lineRule="exact"/>
        <w:ind w:left="100" w:right="5987"/>
        <w:rPr>
          <w:rFonts w:ascii="Arial"/>
        </w:rPr>
      </w:pPr>
      <w:r>
        <w:rPr>
          <w:rFonts w:ascii="Arial"/>
        </w:rPr>
        <w:t>Carmelita I. Villamor, PhD,</w:t>
      </w:r>
      <w:r>
        <w:rPr>
          <w:rFonts w:ascii="Arial"/>
        </w:rPr>
        <w:t xml:space="preserve"> Ecosystem Research and Development Bureau</w:t>
      </w:r>
    </w:p>
    <w:p w:rsidR="00244D0D" w:rsidRDefault="00244D0D" w:rsidP="005973B9">
      <w:pPr>
        <w:pStyle w:val="BodyText"/>
        <w:spacing w:before="73" w:line="198" w:lineRule="exact"/>
        <w:ind w:left="100" w:right="5987"/>
        <w:rPr>
          <w:rFonts w:ascii="Arial"/>
        </w:rPr>
      </w:pPr>
      <w:proofErr w:type="spellStart"/>
      <w:r>
        <w:rPr>
          <w:rFonts w:ascii="Arial"/>
        </w:rPr>
        <w:t>Annieraj</w:t>
      </w:r>
      <w:proofErr w:type="spellEnd"/>
      <w:r>
        <w:rPr>
          <w:rFonts w:ascii="Arial"/>
        </w:rPr>
        <w:t xml:space="preserve"> G. </w:t>
      </w:r>
      <w:proofErr w:type="spellStart"/>
      <w:r>
        <w:rPr>
          <w:rFonts w:ascii="Arial"/>
        </w:rPr>
        <w:t>Antong</w:t>
      </w:r>
      <w:proofErr w:type="spellEnd"/>
      <w:r>
        <w:rPr>
          <w:rFonts w:ascii="Arial"/>
        </w:rPr>
        <w:t>, Ecosystem Research and Development Bureau</w:t>
      </w:r>
    </w:p>
    <w:p w:rsidR="00244D0D" w:rsidRDefault="00244D0D" w:rsidP="005973B9">
      <w:pPr>
        <w:pStyle w:val="BodyText"/>
        <w:spacing w:before="73" w:line="198" w:lineRule="exact"/>
        <w:ind w:left="100" w:right="5987"/>
        <w:rPr>
          <w:rFonts w:ascii="Arial"/>
        </w:rPr>
      </w:pPr>
      <w:r>
        <w:rPr>
          <w:rFonts w:ascii="Arial"/>
        </w:rPr>
        <w:t xml:space="preserve">Micah Marie </w:t>
      </w:r>
      <w:proofErr w:type="spellStart"/>
      <w:r>
        <w:rPr>
          <w:rFonts w:ascii="Arial"/>
        </w:rPr>
        <w:t>Galapon</w:t>
      </w:r>
      <w:proofErr w:type="spellEnd"/>
      <w:r>
        <w:rPr>
          <w:rFonts w:ascii="Arial"/>
        </w:rPr>
        <w:t xml:space="preserve">, </w:t>
      </w:r>
      <w:r>
        <w:rPr>
          <w:rFonts w:ascii="Arial"/>
        </w:rPr>
        <w:t>Ecosystem Research and Development Bureau</w:t>
      </w:r>
    </w:p>
    <w:p w:rsidR="00244D0D" w:rsidRDefault="00244D0D" w:rsidP="005973B9">
      <w:pPr>
        <w:pStyle w:val="BodyText"/>
        <w:spacing w:before="73" w:line="198" w:lineRule="exact"/>
        <w:ind w:left="100" w:right="5987"/>
        <w:rPr>
          <w:rFonts w:ascii="Arial"/>
        </w:rPr>
      </w:pPr>
    </w:p>
    <w:p w:rsidR="00123375" w:rsidRDefault="00123375"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721823">
      <w:pPr>
        <w:pStyle w:val="BodyText"/>
        <w:spacing w:before="90" w:line="280" w:lineRule="auto"/>
        <w:ind w:left="100"/>
        <w:jc w:val="both"/>
      </w:pPr>
      <w:r w:rsidRPr="00721823">
        <w:t xml:space="preserve">Coastal reforestation is one of the Philippines’ government efforts to restore, rehabilitate and increase the resiliency of mangrove ecosystems to the impacts of climate change. However, several mangrove plantations are located on the seagrass beds which may have detrimental effects to the latter ecosystem and to its associated fishes. This study determines the community structure of seagrass and </w:t>
      </w:r>
      <w:proofErr w:type="spellStart"/>
      <w:r w:rsidRPr="00721823">
        <w:t>ichthyofauna</w:t>
      </w:r>
      <w:proofErr w:type="spellEnd"/>
      <w:r w:rsidRPr="00721823">
        <w:t xml:space="preserve"> in seagrass beds with mangroves plantation (</w:t>
      </w:r>
      <w:proofErr w:type="spellStart"/>
      <w:r w:rsidRPr="00721823">
        <w:t>SWiMP</w:t>
      </w:r>
      <w:proofErr w:type="spellEnd"/>
      <w:r w:rsidRPr="00721823">
        <w:t>) and without mangrove plantation (</w:t>
      </w:r>
      <w:proofErr w:type="spellStart"/>
      <w:r w:rsidRPr="00721823">
        <w:t>SWoMP</w:t>
      </w:r>
      <w:proofErr w:type="spellEnd"/>
      <w:r w:rsidRPr="00721823">
        <w:t xml:space="preserve">) in </w:t>
      </w:r>
      <w:proofErr w:type="spellStart"/>
      <w:r w:rsidRPr="00721823">
        <w:t>Burdeos</w:t>
      </w:r>
      <w:proofErr w:type="spellEnd"/>
      <w:r w:rsidRPr="00721823">
        <w:t xml:space="preserve">, Quezon. The percent cover and shoot density of seagrasses were quantified using transect plot-method, while biomass was estimated by oven drying </w:t>
      </w:r>
      <w:r w:rsidR="00087561">
        <w:t>the samples to constant weight.</w:t>
      </w:r>
      <w:r w:rsidRPr="00721823">
        <w:t xml:space="preserve"> The </w:t>
      </w:r>
      <w:proofErr w:type="spellStart"/>
      <w:r w:rsidRPr="00721823">
        <w:t>ichthyofauna</w:t>
      </w:r>
      <w:proofErr w:type="spellEnd"/>
      <w:r w:rsidRPr="00721823">
        <w:t xml:space="preserve"> communities were assessed </w:t>
      </w:r>
      <w:bookmarkStart w:id="0" w:name="_GoBack"/>
      <w:bookmarkEnd w:id="0"/>
      <w:r w:rsidRPr="00721823">
        <w:t xml:space="preserve">through the fish capture and underwater visual census. The independent T-test was used to determine if variations of seagrass parameters are significant, while non-parametric and multivariate tests (Mann-Whitney U Test, ANOSIM and SIMPER) were employed to detect differences in </w:t>
      </w:r>
      <w:proofErr w:type="spellStart"/>
      <w:r w:rsidRPr="00721823">
        <w:t>ichthyofauna</w:t>
      </w:r>
      <w:proofErr w:type="spellEnd"/>
      <w:r w:rsidRPr="00721823">
        <w:t xml:space="preserve"> communities between sampling stations</w:t>
      </w:r>
      <w:r w:rsidR="00451442">
        <w:t>.</w:t>
      </w:r>
      <w:r w:rsidR="00464EC6">
        <w:t xml:space="preserve"> </w:t>
      </w:r>
      <w:r w:rsidRPr="00721823">
        <w:t>SPSS and PAST v.3 were used for univaria</w:t>
      </w:r>
      <w:r w:rsidR="0076028C">
        <w:t>te and multivariate analyses.</w:t>
      </w:r>
      <w:r w:rsidR="009F2A24">
        <w:t xml:space="preserve"> </w:t>
      </w:r>
      <w:proofErr w:type="spellStart"/>
      <w:r w:rsidRPr="00721823">
        <w:t>SWoMP</w:t>
      </w:r>
      <w:proofErr w:type="spellEnd"/>
      <w:r w:rsidRPr="00721823">
        <w:t xml:space="preserve"> had a higher mean seagrass cover and density compared to </w:t>
      </w:r>
      <w:proofErr w:type="spellStart"/>
      <w:r w:rsidRPr="00721823">
        <w:t>SWiMP</w:t>
      </w:r>
      <w:proofErr w:type="spellEnd"/>
      <w:r w:rsidRPr="00721823">
        <w:t xml:space="preserve">. Percentage cover, shoot density and areal biomass of </w:t>
      </w:r>
      <w:r w:rsidRPr="000B6A46">
        <w:rPr>
          <w:i/>
        </w:rPr>
        <w:t xml:space="preserve">T. </w:t>
      </w:r>
      <w:proofErr w:type="spellStart"/>
      <w:r w:rsidRPr="000B6A46">
        <w:rPr>
          <w:i/>
        </w:rPr>
        <w:t>hemprichii</w:t>
      </w:r>
      <w:proofErr w:type="spellEnd"/>
      <w:r w:rsidRPr="00721823">
        <w:t xml:space="preserve"> and </w:t>
      </w:r>
      <w:r w:rsidRPr="000B6A46">
        <w:rPr>
          <w:i/>
        </w:rPr>
        <w:t xml:space="preserve">C. </w:t>
      </w:r>
      <w:proofErr w:type="spellStart"/>
      <w:r w:rsidRPr="000B6A46">
        <w:rPr>
          <w:i/>
        </w:rPr>
        <w:t>rotundata</w:t>
      </w:r>
      <w:proofErr w:type="spellEnd"/>
      <w:r w:rsidRPr="00721823">
        <w:t xml:space="preserve"> varied significantly between sites. The </w:t>
      </w:r>
      <w:proofErr w:type="spellStart"/>
      <w:r w:rsidRPr="00721823">
        <w:t>ichthyofauna</w:t>
      </w:r>
      <w:proofErr w:type="spellEnd"/>
      <w:r w:rsidRPr="00721823">
        <w:t xml:space="preserve"> </w:t>
      </w:r>
      <w:proofErr w:type="gramStart"/>
      <w:r w:rsidRPr="00721823">
        <w:t>communities</w:t>
      </w:r>
      <w:proofErr w:type="gramEnd"/>
      <w:r w:rsidRPr="00721823">
        <w:t xml:space="preserve"> assessment revealed a total of twenty-four fish species belonging to 16 families during the dry season, and 18 species belonging to 14 families during the wet season. High species richness and abundance was recorded in </w:t>
      </w:r>
      <w:proofErr w:type="spellStart"/>
      <w:r w:rsidRPr="00721823">
        <w:t>SWiMP</w:t>
      </w:r>
      <w:proofErr w:type="spellEnd"/>
      <w:r w:rsidRPr="00721823">
        <w:t xml:space="preserve"> during the dry season and in </w:t>
      </w:r>
      <w:proofErr w:type="spellStart"/>
      <w:r w:rsidRPr="00721823">
        <w:t>SWoMP</w:t>
      </w:r>
      <w:proofErr w:type="spellEnd"/>
      <w:r w:rsidRPr="00721823">
        <w:t xml:space="preserve"> during the wet season. Based on ANOSIM, the fish communities between sites were significantly different, particularly during the dry season. SIMPER analysis showed an overall dissimilarity of the fish communities estimated at 94.78% and 67.03% for the dry and wet season, respectively</w:t>
      </w:r>
      <w:r w:rsidR="00BB35E2">
        <w:t xml:space="preserve">. </w:t>
      </w:r>
      <w:r w:rsidRPr="00721823">
        <w:t>Mann-</w:t>
      </w:r>
      <w:proofErr w:type="spellStart"/>
      <w:r w:rsidRPr="00721823">
        <w:t>Witney</w:t>
      </w:r>
      <w:proofErr w:type="spellEnd"/>
      <w:r w:rsidRPr="00721823">
        <w:t xml:space="preserve"> U test revealed no significant differences in fish abundance between </w:t>
      </w:r>
      <w:proofErr w:type="spellStart"/>
      <w:r w:rsidRPr="00721823">
        <w:t>SWiMP</w:t>
      </w:r>
      <w:proofErr w:type="spellEnd"/>
      <w:r w:rsidRPr="00721823">
        <w:t xml:space="preserve"> and </w:t>
      </w:r>
      <w:proofErr w:type="spellStart"/>
      <w:r w:rsidRPr="00721823">
        <w:t>SWoMP</w:t>
      </w:r>
      <w:proofErr w:type="spellEnd"/>
      <w:r w:rsidRPr="00721823">
        <w:t xml:space="preserve"> during dry season (p=1.33), but variation was detected during the wet season (p=0.043). Our findings suggest that the introduction of mangroves on seagrass beds affected the seagrass growth and structure of associated </w:t>
      </w:r>
      <w:proofErr w:type="spellStart"/>
      <w:r w:rsidRPr="00721823">
        <w:t>ichthyofauna</w:t>
      </w:r>
      <w:proofErr w:type="spellEnd"/>
      <w:r w:rsidRPr="00721823">
        <w:t xml:space="preserve"> communities; thus, planting of mangroves on s</w:t>
      </w:r>
      <w:r w:rsidR="00BF64B9">
        <w:t>eagrass beds should be avoided.</w:t>
      </w:r>
    </w:p>
    <w:p w:rsidR="005973B9" w:rsidRDefault="00A9710C" w:rsidP="003E2C4C">
      <w:pPr>
        <w:pStyle w:val="Heading3"/>
        <w:spacing w:before="74"/>
        <w:rPr>
          <w:b w:val="0"/>
        </w:rPr>
      </w:pPr>
      <w:r>
        <w:rPr>
          <w:b w:val="0"/>
        </w:rPr>
        <w:br w:type="column"/>
      </w:r>
      <w:r w:rsidR="005973B9">
        <w:rPr>
          <w:color w:val="BF5A14"/>
        </w:rPr>
        <w:lastRenderedPageBreak/>
        <w:t>Recent Publications (minimum 5)</w:t>
      </w:r>
    </w:p>
    <w:p w:rsidR="005973B9" w:rsidRDefault="00F71990" w:rsidP="000D3993">
      <w:pPr>
        <w:pStyle w:val="ListParagraph"/>
        <w:numPr>
          <w:ilvl w:val="0"/>
          <w:numId w:val="3"/>
        </w:numPr>
        <w:tabs>
          <w:tab w:val="left" w:pos="384"/>
        </w:tabs>
        <w:spacing w:before="103" w:line="216" w:lineRule="exact"/>
        <w:ind w:right="138"/>
        <w:rPr>
          <w:sz w:val="18"/>
        </w:rPr>
      </w:pPr>
      <w:r>
        <w:rPr>
          <w:sz w:val="18"/>
        </w:rPr>
        <w:t xml:space="preserve">Mercado VM, Moreno ML, Natividad M, </w:t>
      </w:r>
      <w:proofErr w:type="spellStart"/>
      <w:r>
        <w:rPr>
          <w:sz w:val="18"/>
        </w:rPr>
        <w:t>Hintural</w:t>
      </w:r>
      <w:proofErr w:type="spellEnd"/>
      <w:r>
        <w:rPr>
          <w:sz w:val="18"/>
        </w:rPr>
        <w:t xml:space="preserve"> W, </w:t>
      </w:r>
      <w:proofErr w:type="spellStart"/>
      <w:r>
        <w:rPr>
          <w:sz w:val="18"/>
        </w:rPr>
        <w:t>Dela</w:t>
      </w:r>
      <w:proofErr w:type="spellEnd"/>
      <w:r>
        <w:rPr>
          <w:sz w:val="18"/>
        </w:rPr>
        <w:t xml:space="preserve"> Rosa A, </w:t>
      </w:r>
      <w:proofErr w:type="spellStart"/>
      <w:r>
        <w:rPr>
          <w:sz w:val="18"/>
        </w:rPr>
        <w:t>Salvatierra</w:t>
      </w:r>
      <w:proofErr w:type="spellEnd"/>
      <w:r>
        <w:rPr>
          <w:sz w:val="18"/>
        </w:rPr>
        <w:t xml:space="preserve"> B, </w:t>
      </w:r>
      <w:proofErr w:type="spellStart"/>
      <w:r>
        <w:rPr>
          <w:sz w:val="18"/>
        </w:rPr>
        <w:t>Bayot</w:t>
      </w:r>
      <w:proofErr w:type="spellEnd"/>
      <w:r>
        <w:rPr>
          <w:sz w:val="18"/>
        </w:rPr>
        <w:t xml:space="preserve"> R. (2019) </w:t>
      </w:r>
      <w:r w:rsidR="000D3993" w:rsidRPr="000D3993">
        <w:rPr>
          <w:sz w:val="18"/>
        </w:rPr>
        <w:t xml:space="preserve">Migratory Bird Diversity in Remote Wetlands: </w:t>
      </w:r>
      <w:r>
        <w:rPr>
          <w:sz w:val="18"/>
        </w:rPr>
        <w:t>Conference proceedings on 2</w:t>
      </w:r>
      <w:r w:rsidRPr="000D4297">
        <w:rPr>
          <w:sz w:val="18"/>
          <w:vertAlign w:val="superscript"/>
        </w:rPr>
        <w:t>nd</w:t>
      </w:r>
      <w:r>
        <w:rPr>
          <w:sz w:val="18"/>
        </w:rPr>
        <w:t xml:space="preserve"> EAAF Congress 2019: Research and Development for Wetlands and Migratory Waterbirds in the Course of Climate Change</w:t>
      </w:r>
    </w:p>
    <w:p w:rsidR="005973B9" w:rsidRDefault="000D4297" w:rsidP="005973B9">
      <w:pPr>
        <w:pStyle w:val="ListParagraph"/>
        <w:numPr>
          <w:ilvl w:val="0"/>
          <w:numId w:val="3"/>
        </w:numPr>
        <w:tabs>
          <w:tab w:val="left" w:pos="384"/>
        </w:tabs>
        <w:spacing w:line="216" w:lineRule="exact"/>
        <w:ind w:right="137" w:hanging="283"/>
        <w:rPr>
          <w:sz w:val="18"/>
        </w:rPr>
      </w:pPr>
      <w:r>
        <w:rPr>
          <w:sz w:val="18"/>
        </w:rPr>
        <w:t xml:space="preserve">Castillo JA, Mackenzie R, </w:t>
      </w:r>
      <w:proofErr w:type="spellStart"/>
      <w:r>
        <w:rPr>
          <w:sz w:val="18"/>
        </w:rPr>
        <w:t>Arboleda</w:t>
      </w:r>
      <w:proofErr w:type="spellEnd"/>
      <w:r>
        <w:rPr>
          <w:sz w:val="18"/>
        </w:rPr>
        <w:t xml:space="preserve"> NA, Zuniga JB, </w:t>
      </w:r>
      <w:proofErr w:type="spellStart"/>
      <w:r>
        <w:rPr>
          <w:sz w:val="18"/>
        </w:rPr>
        <w:t>Salvatierra</w:t>
      </w:r>
      <w:proofErr w:type="spellEnd"/>
      <w:r>
        <w:rPr>
          <w:sz w:val="18"/>
        </w:rPr>
        <w:t xml:space="preserve"> B, </w:t>
      </w:r>
      <w:proofErr w:type="spellStart"/>
      <w:r>
        <w:rPr>
          <w:sz w:val="18"/>
        </w:rPr>
        <w:t>Ranes</w:t>
      </w:r>
      <w:proofErr w:type="spellEnd"/>
      <w:r>
        <w:rPr>
          <w:sz w:val="18"/>
        </w:rPr>
        <w:t xml:space="preserve"> L, Bandibas-Natividad M, Moreno ML, Castillo J, Villamor C. </w:t>
      </w:r>
      <w:r w:rsidR="005973B9">
        <w:rPr>
          <w:sz w:val="18"/>
        </w:rPr>
        <w:t>(2</w:t>
      </w:r>
      <w:r>
        <w:rPr>
          <w:sz w:val="18"/>
        </w:rPr>
        <w:t>019</w:t>
      </w:r>
      <w:r w:rsidR="005973B9">
        <w:rPr>
          <w:sz w:val="18"/>
        </w:rPr>
        <w:t xml:space="preserve">) </w:t>
      </w:r>
      <w:r>
        <w:rPr>
          <w:sz w:val="18"/>
        </w:rPr>
        <w:t xml:space="preserve">How well forested coastal wetlands are keeping pace with sea level </w:t>
      </w:r>
      <w:proofErr w:type="gramStart"/>
      <w:r>
        <w:rPr>
          <w:sz w:val="18"/>
        </w:rPr>
        <w:t>rise?:</w:t>
      </w:r>
      <w:proofErr w:type="gramEnd"/>
      <w:r>
        <w:rPr>
          <w:sz w:val="18"/>
        </w:rPr>
        <w:t xml:space="preserve"> The case of natural and </w:t>
      </w:r>
      <w:proofErr w:type="spellStart"/>
      <w:r>
        <w:rPr>
          <w:sz w:val="18"/>
        </w:rPr>
        <w:t>chrono</w:t>
      </w:r>
      <w:proofErr w:type="spellEnd"/>
      <w:r>
        <w:rPr>
          <w:sz w:val="18"/>
        </w:rPr>
        <w:t>-ages mangrove stands in Quezon, Province.</w:t>
      </w:r>
      <w:r w:rsidR="005973B9">
        <w:rPr>
          <w:sz w:val="18"/>
        </w:rPr>
        <w:t xml:space="preserve"> </w:t>
      </w:r>
      <w:r>
        <w:rPr>
          <w:sz w:val="18"/>
        </w:rPr>
        <w:t>Conference proceedings on 2</w:t>
      </w:r>
      <w:r w:rsidRPr="000D4297">
        <w:rPr>
          <w:sz w:val="18"/>
          <w:vertAlign w:val="superscript"/>
        </w:rPr>
        <w:t>nd</w:t>
      </w:r>
      <w:r>
        <w:rPr>
          <w:sz w:val="18"/>
        </w:rPr>
        <w:t xml:space="preserve"> EAAF Congress 2019: Research and Development for Wetlands and Migratory Waterbirds in the Course of Climate Change</w:t>
      </w:r>
    </w:p>
    <w:p w:rsidR="00375822" w:rsidRDefault="00963774" w:rsidP="00375822">
      <w:pPr>
        <w:pStyle w:val="ListParagraph"/>
        <w:numPr>
          <w:ilvl w:val="0"/>
          <w:numId w:val="3"/>
        </w:numPr>
        <w:tabs>
          <w:tab w:val="left" w:pos="384"/>
        </w:tabs>
        <w:spacing w:line="216" w:lineRule="exact"/>
        <w:ind w:right="138"/>
        <w:rPr>
          <w:sz w:val="18"/>
        </w:rPr>
      </w:pPr>
      <w:r w:rsidRPr="00963774">
        <w:rPr>
          <w:sz w:val="18"/>
        </w:rPr>
        <w:t xml:space="preserve">Crab biodiversity under different management schemes of mangrove ecosystems (Mariche </w:t>
      </w:r>
      <w:proofErr w:type="spellStart"/>
      <w:r w:rsidRPr="00963774">
        <w:rPr>
          <w:sz w:val="18"/>
        </w:rPr>
        <w:t>Bandibas</w:t>
      </w:r>
      <w:proofErr w:type="spellEnd"/>
      <w:r w:rsidRPr="00963774">
        <w:rPr>
          <w:sz w:val="18"/>
        </w:rPr>
        <w:t xml:space="preserve"> and Vincent V. </w:t>
      </w:r>
      <w:proofErr w:type="spellStart"/>
      <w:r w:rsidRPr="00963774">
        <w:rPr>
          <w:sz w:val="18"/>
        </w:rPr>
        <w:t>Hilomen</w:t>
      </w:r>
      <w:proofErr w:type="spellEnd"/>
      <w:r w:rsidRPr="00963774">
        <w:rPr>
          <w:sz w:val="18"/>
        </w:rPr>
        <w:t>) Global J. Environ. Sci. Manage., 2(1): 19-30, Winter 2016</w:t>
      </w:r>
    </w:p>
    <w:p w:rsidR="005973B9" w:rsidRPr="00375822" w:rsidRDefault="00375822" w:rsidP="00375822">
      <w:pPr>
        <w:pStyle w:val="ListParagraph"/>
        <w:numPr>
          <w:ilvl w:val="0"/>
          <w:numId w:val="3"/>
        </w:numPr>
        <w:tabs>
          <w:tab w:val="left" w:pos="384"/>
        </w:tabs>
        <w:spacing w:line="216" w:lineRule="exact"/>
        <w:ind w:right="138"/>
        <w:rPr>
          <w:sz w:val="18"/>
          <w:szCs w:val="18"/>
        </w:rPr>
      </w:pPr>
      <w:r w:rsidRPr="00375822">
        <w:rPr>
          <w:sz w:val="18"/>
          <w:szCs w:val="18"/>
        </w:rPr>
        <w:t>A</w:t>
      </w:r>
      <w:r w:rsidR="005B20A1" w:rsidRPr="00375822">
        <w:rPr>
          <w:sz w:val="18"/>
          <w:szCs w:val="18"/>
        </w:rPr>
        <w:t xml:space="preserve">ntimicrobial test of five ethnomedicinal plants in an ancestral forest area (Mariche </w:t>
      </w:r>
      <w:proofErr w:type="spellStart"/>
      <w:r w:rsidR="005B20A1" w:rsidRPr="00375822">
        <w:rPr>
          <w:sz w:val="18"/>
          <w:szCs w:val="18"/>
        </w:rPr>
        <w:t>Bandibas</w:t>
      </w:r>
      <w:proofErr w:type="spellEnd"/>
      <w:r w:rsidR="005B20A1" w:rsidRPr="00375822">
        <w:rPr>
          <w:sz w:val="18"/>
          <w:szCs w:val="18"/>
        </w:rPr>
        <w:t xml:space="preserve"> and Proserpina G. </w:t>
      </w:r>
      <w:proofErr w:type="spellStart"/>
      <w:r w:rsidR="005B20A1" w:rsidRPr="00375822">
        <w:rPr>
          <w:sz w:val="18"/>
          <w:szCs w:val="18"/>
        </w:rPr>
        <w:t>Roxas</w:t>
      </w:r>
      <w:proofErr w:type="spellEnd"/>
      <w:r w:rsidR="005B20A1" w:rsidRPr="00375822">
        <w:rPr>
          <w:sz w:val="18"/>
          <w:szCs w:val="18"/>
        </w:rPr>
        <w:t>. Global J. Environ. Sci. Manage., 3(3): 257-266, Summer 2017</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5C6A96">
        <w:rPr>
          <w:rFonts w:ascii="Calibri" w:hAnsi="Calibri"/>
        </w:rPr>
        <w:t xml:space="preserve">Bandibas-Natividad M, </w:t>
      </w:r>
      <w:proofErr w:type="spellStart"/>
      <w:r w:rsidR="005C6A96">
        <w:rPr>
          <w:rFonts w:ascii="Calibri" w:hAnsi="Calibri"/>
        </w:rPr>
        <w:t>Hilomen</w:t>
      </w:r>
      <w:proofErr w:type="spellEnd"/>
      <w:r w:rsidR="005C6A96">
        <w:rPr>
          <w:rFonts w:ascii="Calibri" w:hAnsi="Calibri"/>
        </w:rPr>
        <w:t xml:space="preserve"> V (2017) </w:t>
      </w:r>
      <w:r w:rsidR="005F4564" w:rsidRPr="005F4564">
        <w:rPr>
          <w:rFonts w:ascii="Calibri" w:hAnsi="Calibri"/>
        </w:rPr>
        <w:t xml:space="preserve">Variation of Crab Assemblages in Protected and Reforested Mangrove Ecosystems, </w:t>
      </w:r>
      <w:r w:rsidR="00F22488">
        <w:rPr>
          <w:rFonts w:ascii="Calibri" w:hAnsi="Calibri"/>
        </w:rPr>
        <w:t xml:space="preserve">(Poster </w:t>
      </w:r>
      <w:proofErr w:type="spellStart"/>
      <w:r w:rsidR="00F22488">
        <w:rPr>
          <w:rFonts w:ascii="Calibri" w:hAnsi="Calibri"/>
        </w:rPr>
        <w:t>Presentor</w:t>
      </w:r>
      <w:proofErr w:type="spellEnd"/>
      <w:r w:rsidR="00FD72EE">
        <w:rPr>
          <w:rFonts w:ascii="Calibri" w:hAnsi="Calibri"/>
        </w:rPr>
        <w:t>, main author</w:t>
      </w:r>
      <w:r w:rsidR="00F22488">
        <w:rPr>
          <w:rFonts w:ascii="Calibri" w:hAnsi="Calibri"/>
        </w:rPr>
        <w:t xml:space="preserve">) </w:t>
      </w:r>
      <w:r w:rsidR="005F4564" w:rsidRPr="005F4564">
        <w:rPr>
          <w:rFonts w:ascii="Calibri" w:hAnsi="Calibri"/>
        </w:rPr>
        <w:t>Conference Proceedings</w:t>
      </w:r>
      <w:r w:rsidR="00C23380">
        <w:rPr>
          <w:rFonts w:ascii="Calibri" w:hAnsi="Calibri"/>
        </w:rPr>
        <w:t xml:space="preserve"> on 2</w:t>
      </w:r>
      <w:r w:rsidR="00C23380" w:rsidRPr="00C23380">
        <w:rPr>
          <w:rFonts w:ascii="Calibri" w:hAnsi="Calibri"/>
          <w:vertAlign w:val="superscript"/>
        </w:rPr>
        <w:t>nd</w:t>
      </w:r>
      <w:r w:rsidR="00C23380">
        <w:rPr>
          <w:rFonts w:ascii="Calibri" w:hAnsi="Calibri"/>
        </w:rPr>
        <w:t xml:space="preserve"> ASEAN Mangrove Congress</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ACCD4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A5FF6">
      <w:pPr>
        <w:spacing w:before="41" w:line="154" w:lineRule="exact"/>
        <w:ind w:left="213" w:right="231"/>
        <w:jc w:val="both"/>
        <w:rPr>
          <w:rFonts w:ascii="Arial"/>
          <w:sz w:val="14"/>
        </w:rPr>
      </w:pPr>
      <w:r>
        <w:rPr>
          <w:rFonts w:ascii="Arial"/>
          <w:sz w:val="14"/>
        </w:rPr>
        <w:lastRenderedPageBreak/>
        <w:t>Mariche Bandibas-Natividad has her expertise on coastal resource management especially in mangrove and seagrass ecosystems. She has conducted previous research</w:t>
      </w:r>
      <w:r w:rsidR="002439C8">
        <w:rPr>
          <w:rFonts w:ascii="Arial"/>
          <w:sz w:val="14"/>
        </w:rPr>
        <w:t xml:space="preserve"> and up to present</w:t>
      </w:r>
      <w:r>
        <w:rPr>
          <w:rFonts w:ascii="Arial"/>
          <w:sz w:val="14"/>
        </w:rPr>
        <w:t xml:space="preserve"> that are responsive to the needs of </w:t>
      </w:r>
      <w:r w:rsidR="002439C8">
        <w:rPr>
          <w:rFonts w:ascii="Arial"/>
          <w:sz w:val="14"/>
        </w:rPr>
        <w:t xml:space="preserve">the environment in the country such as </w:t>
      </w:r>
      <w:r w:rsidR="002439C8" w:rsidRPr="002439C8">
        <w:rPr>
          <w:rFonts w:ascii="Arial"/>
          <w:sz w:val="14"/>
        </w:rPr>
        <w:t>Microplastic Contamination Determination in selected major water bodies in the Philippines</w:t>
      </w:r>
      <w:r w:rsidR="002439C8">
        <w:rPr>
          <w:rFonts w:ascii="Arial"/>
          <w:sz w:val="14"/>
        </w:rPr>
        <w:t xml:space="preserve">, </w:t>
      </w:r>
      <w:r w:rsidR="002439C8" w:rsidRPr="002439C8">
        <w:rPr>
          <w:rFonts w:ascii="Arial"/>
          <w:sz w:val="14"/>
        </w:rPr>
        <w:t>Manila Bay Vulnerability Assessment: Application of GIS and Remote Sensing Technologies and Information</w:t>
      </w:r>
      <w:r w:rsidR="002439C8">
        <w:rPr>
          <w:rFonts w:ascii="Arial"/>
          <w:sz w:val="14"/>
        </w:rPr>
        <w:t xml:space="preserve">, </w:t>
      </w:r>
      <w:r w:rsidR="002439C8" w:rsidRPr="002439C8">
        <w:rPr>
          <w:rFonts w:ascii="Arial"/>
          <w:sz w:val="14"/>
        </w:rPr>
        <w:t>Productivity of Seagrass Meadows With and Without Mangrove Plantation</w:t>
      </w:r>
      <w:r w:rsidR="002439C8">
        <w:rPr>
          <w:rFonts w:ascii="Arial"/>
          <w:sz w:val="14"/>
        </w:rPr>
        <w:t xml:space="preserve">, </w:t>
      </w:r>
      <w:r w:rsidR="002439C8" w:rsidRPr="002439C8">
        <w:rPr>
          <w:rFonts w:ascii="Arial"/>
          <w:sz w:val="14"/>
        </w:rPr>
        <w:t>Mangrove and Beach Forest Development Project</w:t>
      </w:r>
      <w:r w:rsidR="002439C8">
        <w:rPr>
          <w:rFonts w:ascii="Arial"/>
          <w:sz w:val="14"/>
        </w:rPr>
        <w:t xml:space="preserve">, and </w:t>
      </w:r>
      <w:r w:rsidR="002439C8" w:rsidRPr="002439C8">
        <w:rPr>
          <w:rFonts w:ascii="Arial"/>
          <w:sz w:val="14"/>
        </w:rPr>
        <w:t>Adaptation strategies to climate change impacts in main island coastlines and small island foreshore areas</w:t>
      </w:r>
      <w:r w:rsidR="002439C8">
        <w:rPr>
          <w:rFonts w:ascii="Arial"/>
          <w:sz w:val="14"/>
        </w:rPr>
        <w:t>, among others.</w:t>
      </w:r>
      <w:r w:rsidR="000E548C">
        <w:rPr>
          <w:rFonts w:ascii="Arial"/>
          <w:sz w:val="14"/>
        </w:rPr>
        <w:t xml:space="preserve"> The result of these researches were input to the policies on coastal resources.</w:t>
      </w:r>
    </w:p>
    <w:p w:rsidR="00AE3E37" w:rsidRDefault="00A9710C">
      <w:pPr>
        <w:spacing w:before="62"/>
        <w:ind w:left="4217" w:right="4235"/>
        <w:jc w:val="center"/>
        <w:rPr>
          <w:rFonts w:ascii="Arial"/>
          <w:sz w:val="14"/>
        </w:rPr>
      </w:pPr>
      <w:r>
        <w:rPr>
          <w:rFonts w:ascii="Arial"/>
          <w:sz w:val="14"/>
        </w:rPr>
        <w:t xml:space="preserve">Email: </w:t>
      </w:r>
      <w:hyperlink r:id="rId10" w:history="1">
        <w:r w:rsidR="008E5BCB" w:rsidRPr="00976B0B">
          <w:rPr>
            <w:rStyle w:val="Hyperlink"/>
            <w:rFonts w:ascii="Arial"/>
            <w:sz w:val="14"/>
          </w:rPr>
          <w:t>chebandibas@gmail.com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8D6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4D9" w:rsidRDefault="002044D9">
      <w:r>
        <w:separator/>
      </w:r>
    </w:p>
  </w:endnote>
  <w:endnote w:type="continuationSeparator" w:id="0">
    <w:p w:rsidR="002044D9" w:rsidRDefault="00204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4D9" w:rsidRDefault="002044D9">
      <w:r>
        <w:separator/>
      </w:r>
    </w:p>
  </w:footnote>
  <w:footnote w:type="continuationSeparator" w:id="0">
    <w:p w:rsidR="002044D9" w:rsidRDefault="002044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4C8E"/>
    <w:rsid w:val="00087561"/>
    <w:rsid w:val="000B6A46"/>
    <w:rsid w:val="000D3993"/>
    <w:rsid w:val="000D4297"/>
    <w:rsid w:val="000E2911"/>
    <w:rsid w:val="000E548C"/>
    <w:rsid w:val="00123375"/>
    <w:rsid w:val="001263DF"/>
    <w:rsid w:val="002044D9"/>
    <w:rsid w:val="002439C8"/>
    <w:rsid w:val="00244D0D"/>
    <w:rsid w:val="002455EC"/>
    <w:rsid w:val="00292ED9"/>
    <w:rsid w:val="00294213"/>
    <w:rsid w:val="00375822"/>
    <w:rsid w:val="00395913"/>
    <w:rsid w:val="003E2C4C"/>
    <w:rsid w:val="00404E5B"/>
    <w:rsid w:val="00414F7B"/>
    <w:rsid w:val="004355DC"/>
    <w:rsid w:val="00451442"/>
    <w:rsid w:val="00464EC6"/>
    <w:rsid w:val="004749B4"/>
    <w:rsid w:val="004844CF"/>
    <w:rsid w:val="00494130"/>
    <w:rsid w:val="004F3523"/>
    <w:rsid w:val="005654D5"/>
    <w:rsid w:val="005973B9"/>
    <w:rsid w:val="005B20A1"/>
    <w:rsid w:val="005B3A56"/>
    <w:rsid w:val="005C6A96"/>
    <w:rsid w:val="005F4564"/>
    <w:rsid w:val="006060CE"/>
    <w:rsid w:val="0063497F"/>
    <w:rsid w:val="006C3B32"/>
    <w:rsid w:val="00721823"/>
    <w:rsid w:val="0076028C"/>
    <w:rsid w:val="00776E74"/>
    <w:rsid w:val="007D46FB"/>
    <w:rsid w:val="0083259B"/>
    <w:rsid w:val="00873DF0"/>
    <w:rsid w:val="008756E6"/>
    <w:rsid w:val="008A08B6"/>
    <w:rsid w:val="008A5FF6"/>
    <w:rsid w:val="008E5BCB"/>
    <w:rsid w:val="00963774"/>
    <w:rsid w:val="009B2D44"/>
    <w:rsid w:val="009F2A24"/>
    <w:rsid w:val="00A07E82"/>
    <w:rsid w:val="00A90DA5"/>
    <w:rsid w:val="00A9710C"/>
    <w:rsid w:val="00AE3E37"/>
    <w:rsid w:val="00B21A57"/>
    <w:rsid w:val="00BB35E2"/>
    <w:rsid w:val="00BF1E5E"/>
    <w:rsid w:val="00BF64B9"/>
    <w:rsid w:val="00C23380"/>
    <w:rsid w:val="00C33602"/>
    <w:rsid w:val="00C73888"/>
    <w:rsid w:val="00CD6F55"/>
    <w:rsid w:val="00DE3104"/>
    <w:rsid w:val="00DF0BF4"/>
    <w:rsid w:val="00E26B10"/>
    <w:rsid w:val="00E52F98"/>
    <w:rsid w:val="00F22488"/>
    <w:rsid w:val="00F62572"/>
    <w:rsid w:val="00F71990"/>
    <w:rsid w:val="00F72EEA"/>
    <w:rsid w:val="00F761F5"/>
    <w:rsid w:val="00F84CAE"/>
    <w:rsid w:val="00FC55FC"/>
    <w:rsid w:val="00FD72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ACC1B"/>
  <w15:docId w15:val="{4C0A6CE7-89BB-4323-86BD-0A5AFE2C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ebandibas@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Mariche Natividad</cp:lastModifiedBy>
  <cp:revision>2</cp:revision>
  <dcterms:created xsi:type="dcterms:W3CDTF">2020-03-02T01:14:00Z</dcterms:created>
  <dcterms:modified xsi:type="dcterms:W3CDTF">2020-03-02T01:14:00Z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