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05AA81" w14:textId="77777777" w:rsidR="003C0794" w:rsidRPr="009D49B8" w:rsidRDefault="003C0794" w:rsidP="003C0794">
      <w:pPr>
        <w:jc w:val="both"/>
        <w:rPr>
          <w:rFonts w:eastAsia="MS PGothic"/>
          <w:b/>
          <w:color w:val="000000"/>
          <w:sz w:val="22"/>
          <w:szCs w:val="22"/>
        </w:rPr>
      </w:pPr>
      <w:bookmarkStart w:id="0" w:name="_GoBack"/>
      <w:bookmarkEnd w:id="0"/>
      <w:r w:rsidRPr="009D49B8">
        <w:rPr>
          <w:rFonts w:eastAsia="MS PGothic"/>
          <w:b/>
          <w:color w:val="000000"/>
          <w:sz w:val="22"/>
          <w:szCs w:val="22"/>
        </w:rPr>
        <w:t xml:space="preserve">Title: </w:t>
      </w:r>
      <w:r w:rsidR="00DA390E" w:rsidRPr="00DA390E">
        <w:rPr>
          <w:rFonts w:eastAsia="MS PGothic"/>
          <w:b/>
          <w:color w:val="000000"/>
          <w:sz w:val="22"/>
          <w:szCs w:val="22"/>
        </w:rPr>
        <w:t>Ginsenoside rg1 prevents chemotherapy-induced cognitive impairment by suppressing neuroinflammation and promoting neuroplasticity</w:t>
      </w:r>
    </w:p>
    <w:p w14:paraId="3F6B036F" w14:textId="77777777" w:rsidR="0005164C" w:rsidRPr="009D49B8" w:rsidRDefault="0005164C" w:rsidP="003C0794">
      <w:pPr>
        <w:jc w:val="both"/>
        <w:rPr>
          <w:rFonts w:eastAsia="MS PGothic"/>
          <w:color w:val="000000"/>
          <w:sz w:val="22"/>
          <w:szCs w:val="22"/>
        </w:rPr>
      </w:pPr>
    </w:p>
    <w:p w14:paraId="076F9ABC" w14:textId="77777777" w:rsidR="003C0794" w:rsidRPr="003C0794" w:rsidRDefault="00DA390E" w:rsidP="003C0794">
      <w:pPr>
        <w:shd w:val="clear" w:color="auto" w:fill="FFFFFF"/>
        <w:spacing w:after="150"/>
        <w:jc w:val="both"/>
        <w:rPr>
          <w:sz w:val="19"/>
          <w:szCs w:val="19"/>
          <w:lang w:val="en-IN" w:eastAsia="en-IN"/>
        </w:rPr>
      </w:pPr>
      <w:r>
        <w:rPr>
          <w:b/>
          <w:bCs/>
          <w:sz w:val="19"/>
          <w:szCs w:val="19"/>
          <w:lang w:val="en-IN" w:eastAsia="en-IN"/>
        </w:rPr>
        <w:t>Dong-Dong SHI</w:t>
      </w:r>
      <w:r w:rsidR="003C0794" w:rsidRPr="0005164C">
        <w:rPr>
          <w:b/>
          <w:bCs/>
          <w:sz w:val="19"/>
          <w:szCs w:val="19"/>
          <w:vertAlign w:val="superscript"/>
          <w:lang w:val="en-IN" w:eastAsia="en-IN"/>
        </w:rPr>
        <w:t>1</w:t>
      </w:r>
      <w:r w:rsidR="003C0794" w:rsidRPr="0005164C">
        <w:rPr>
          <w:b/>
          <w:bCs/>
          <w:sz w:val="19"/>
          <w:szCs w:val="19"/>
          <w:lang w:val="en-IN" w:eastAsia="en-IN"/>
        </w:rPr>
        <w:t xml:space="preserve">, </w:t>
      </w:r>
      <w:r w:rsidR="00E918C4">
        <w:rPr>
          <w:b/>
          <w:bCs/>
          <w:sz w:val="19"/>
          <w:szCs w:val="19"/>
          <w:lang w:val="en-IN" w:eastAsia="en-IN"/>
        </w:rPr>
        <w:t xml:space="preserve"> </w:t>
      </w:r>
      <w:r>
        <w:rPr>
          <w:b/>
          <w:bCs/>
          <w:sz w:val="19"/>
          <w:szCs w:val="19"/>
          <w:lang w:val="en-IN" w:eastAsia="en-IN"/>
        </w:rPr>
        <w:t>Zhang-Jin ZHANG</w:t>
      </w:r>
      <w:hyperlink r:id="rId7" w:anchor="a1" w:history="1">
        <w:r w:rsidR="003C0794" w:rsidRPr="0005164C">
          <w:rPr>
            <w:b/>
            <w:bCs/>
            <w:sz w:val="19"/>
            <w:szCs w:val="19"/>
            <w:vertAlign w:val="superscript"/>
            <w:lang w:val="en-IN" w:eastAsia="en-IN"/>
          </w:rPr>
          <w:t>1</w:t>
        </w:r>
      </w:hyperlink>
    </w:p>
    <w:p w14:paraId="5F8FD6DE" w14:textId="77777777" w:rsidR="003C0794" w:rsidRPr="00351E9B" w:rsidRDefault="003C0794" w:rsidP="003C0794">
      <w:pPr>
        <w:shd w:val="clear" w:color="auto" w:fill="FFFFFF"/>
        <w:jc w:val="both"/>
        <w:rPr>
          <w:sz w:val="19"/>
          <w:szCs w:val="19"/>
          <w:lang w:val="en-IN" w:eastAsia="en-IN"/>
        </w:rPr>
      </w:pPr>
      <w:r w:rsidRPr="00351E9B">
        <w:rPr>
          <w:sz w:val="19"/>
          <w:szCs w:val="19"/>
          <w:vertAlign w:val="superscript"/>
          <w:lang w:val="en-IN" w:eastAsia="en-IN"/>
        </w:rPr>
        <w:t>1</w:t>
      </w:r>
      <w:bookmarkStart w:id="1" w:name="a1"/>
      <w:bookmarkEnd w:id="1"/>
      <w:r w:rsidR="00DA390E">
        <w:rPr>
          <w:sz w:val="19"/>
          <w:szCs w:val="19"/>
          <w:lang w:val="en-IN" w:eastAsia="en-IN"/>
        </w:rPr>
        <w:t>School of Chinese Medicine</w:t>
      </w:r>
      <w:r w:rsidR="009D49B8" w:rsidRPr="00351E9B">
        <w:rPr>
          <w:sz w:val="19"/>
          <w:szCs w:val="19"/>
          <w:lang w:val="en-IN" w:eastAsia="en-IN"/>
        </w:rPr>
        <w:t xml:space="preserve">, </w:t>
      </w:r>
      <w:r w:rsidR="00DA390E">
        <w:rPr>
          <w:sz w:val="19"/>
          <w:szCs w:val="19"/>
          <w:lang w:val="en-IN" w:eastAsia="en-IN"/>
        </w:rPr>
        <w:t>University of Hong Kong, Hong Kong, China</w:t>
      </w:r>
    </w:p>
    <w:p w14:paraId="2C32E1CF" w14:textId="77777777" w:rsidR="003C0794" w:rsidRPr="00351E9B" w:rsidRDefault="003C0794" w:rsidP="003C0794">
      <w:pPr>
        <w:shd w:val="clear" w:color="auto" w:fill="FFFFFF"/>
        <w:jc w:val="both"/>
        <w:rPr>
          <w:sz w:val="19"/>
          <w:szCs w:val="19"/>
          <w:lang w:val="en-IN" w:eastAsia="en-IN"/>
        </w:rPr>
      </w:pPr>
    </w:p>
    <w:p w14:paraId="370D8FE7" w14:textId="77777777" w:rsidR="008A55B5" w:rsidRPr="00351E9B" w:rsidRDefault="008A55B5">
      <w:pPr>
        <w:rPr>
          <w:rFonts w:eastAsia="MS Mincho"/>
          <w:sz w:val="19"/>
          <w:szCs w:val="19"/>
        </w:rPr>
      </w:pPr>
    </w:p>
    <w:p w14:paraId="1E565242" w14:textId="77777777" w:rsidR="00861508" w:rsidRPr="0005164C" w:rsidRDefault="00861508">
      <w:pPr>
        <w:rPr>
          <w:rFonts w:eastAsia="MS Mincho"/>
          <w:sz w:val="19"/>
          <w:szCs w:val="19"/>
        </w:rPr>
      </w:pPr>
    </w:p>
    <w:p w14:paraId="709E706F" w14:textId="77777777" w:rsidR="00812538" w:rsidRDefault="00812538" w:rsidP="00812538">
      <w:pPr>
        <w:jc w:val="both"/>
        <w:rPr>
          <w:rFonts w:eastAsia="MS Mincho"/>
          <w:sz w:val="19"/>
          <w:szCs w:val="19"/>
        </w:rPr>
      </w:pPr>
    </w:p>
    <w:p w14:paraId="094C56F3" w14:textId="77777777" w:rsidR="00351E9B" w:rsidRPr="0005164C" w:rsidRDefault="00351E9B" w:rsidP="00812538">
      <w:pPr>
        <w:jc w:val="both"/>
        <w:rPr>
          <w:rFonts w:eastAsia="MS Mincho"/>
          <w:sz w:val="19"/>
          <w:szCs w:val="19"/>
        </w:rPr>
        <w:sectPr w:rsidR="00351E9B" w:rsidRPr="0005164C" w:rsidSect="006C4648">
          <w:type w:val="continuous"/>
          <w:pgSz w:w="11909" w:h="16834" w:code="9"/>
          <w:pgMar w:top="1080" w:right="734" w:bottom="2434" w:left="734" w:header="720" w:footer="720" w:gutter="0"/>
          <w:cols w:space="720"/>
          <w:docGrid w:linePitch="360"/>
        </w:sectPr>
      </w:pPr>
    </w:p>
    <w:p w14:paraId="50B06F3C" w14:textId="77777777" w:rsidR="003C0794" w:rsidRPr="0005164C" w:rsidRDefault="009D49B8" w:rsidP="003C0794">
      <w:pPr>
        <w:pStyle w:val="keywords"/>
        <w:ind w:firstLine="0"/>
        <w:rPr>
          <w:bCs w:val="0"/>
          <w:i w:val="0"/>
          <w:iCs w:val="0"/>
          <w:noProof w:val="0"/>
          <w:sz w:val="19"/>
          <w:szCs w:val="19"/>
          <w:lang w:val="en-IN" w:eastAsia="en-IN"/>
        </w:rPr>
      </w:pPr>
      <w:r>
        <w:rPr>
          <w:bCs w:val="0"/>
          <w:i w:val="0"/>
          <w:iCs w:val="0"/>
          <w:noProof w:val="0"/>
          <w:sz w:val="19"/>
          <w:szCs w:val="19"/>
          <w:lang w:val="en-IN" w:eastAsia="en-IN"/>
        </w:rPr>
        <w:t xml:space="preserve">Keywords: </w:t>
      </w:r>
      <w:r w:rsidR="00DA390E">
        <w:rPr>
          <w:bCs w:val="0"/>
          <w:i w:val="0"/>
          <w:iCs w:val="0"/>
          <w:noProof w:val="0"/>
          <w:sz w:val="19"/>
          <w:szCs w:val="19"/>
          <w:lang w:val="en-IN" w:eastAsia="en-IN"/>
        </w:rPr>
        <w:t>Ginsenoside rg1</w:t>
      </w:r>
      <w:r>
        <w:rPr>
          <w:bCs w:val="0"/>
          <w:i w:val="0"/>
          <w:iCs w:val="0"/>
          <w:noProof w:val="0"/>
          <w:sz w:val="19"/>
          <w:szCs w:val="19"/>
          <w:lang w:val="en-IN" w:eastAsia="en-IN"/>
        </w:rPr>
        <w:t xml:space="preserve">, </w:t>
      </w:r>
      <w:r w:rsidR="00DA390E">
        <w:rPr>
          <w:bCs w:val="0"/>
          <w:i w:val="0"/>
          <w:iCs w:val="0"/>
          <w:noProof w:val="0"/>
          <w:sz w:val="19"/>
          <w:szCs w:val="19"/>
          <w:lang w:val="en-IN" w:eastAsia="en-IN"/>
        </w:rPr>
        <w:t>chemobrain, neuroinflammation, cytokine dysfunction, microglia, neuroplasticity, MEMRI, dendritic spines</w:t>
      </w:r>
    </w:p>
    <w:p w14:paraId="1BA82B2A" w14:textId="77777777" w:rsidR="003C0794" w:rsidRPr="0005164C" w:rsidRDefault="003C0794" w:rsidP="003C0794">
      <w:pPr>
        <w:pStyle w:val="keywords"/>
        <w:ind w:firstLine="0"/>
        <w:rPr>
          <w:b w:val="0"/>
          <w:bCs w:val="0"/>
          <w:i w:val="0"/>
          <w:iCs w:val="0"/>
          <w:noProof w:val="0"/>
          <w:sz w:val="19"/>
          <w:szCs w:val="19"/>
          <w:lang w:val="en-IN" w:eastAsia="en-IN"/>
        </w:rPr>
      </w:pPr>
    </w:p>
    <w:p w14:paraId="1D8C9FFC" w14:textId="77777777" w:rsidR="008A55B5" w:rsidRPr="0005164C" w:rsidRDefault="003C0794" w:rsidP="00861508">
      <w:pPr>
        <w:pStyle w:val="keywords"/>
        <w:numPr>
          <w:ilvl w:val="0"/>
          <w:numId w:val="22"/>
        </w:numPr>
        <w:rPr>
          <w:bCs w:val="0"/>
          <w:i w:val="0"/>
          <w:iCs w:val="0"/>
          <w:noProof w:val="0"/>
          <w:sz w:val="19"/>
          <w:szCs w:val="19"/>
          <w:lang w:val="en-IN" w:eastAsia="en-IN"/>
        </w:rPr>
      </w:pPr>
      <w:r w:rsidRPr="0005164C">
        <w:rPr>
          <w:bCs w:val="0"/>
          <w:i w:val="0"/>
          <w:iCs w:val="0"/>
          <w:noProof w:val="0"/>
          <w:sz w:val="19"/>
          <w:szCs w:val="19"/>
          <w:lang w:val="en-IN" w:eastAsia="en-IN"/>
        </w:rPr>
        <w:t xml:space="preserve">Abstract </w:t>
      </w:r>
    </w:p>
    <w:p w14:paraId="36E24317" w14:textId="77777777" w:rsidR="00883A50" w:rsidRDefault="00DA390E" w:rsidP="00883A50">
      <w:pPr>
        <w:jc w:val="both"/>
        <w:rPr>
          <w:sz w:val="19"/>
          <w:szCs w:val="19"/>
          <w:lang w:val="en-IN" w:eastAsia="en-IN"/>
        </w:rPr>
      </w:pPr>
      <w:r w:rsidRPr="00DA390E">
        <w:rPr>
          <w:sz w:val="19"/>
          <w:szCs w:val="19"/>
          <w:lang w:val="en-IN" w:eastAsia="en-IN"/>
        </w:rPr>
        <w:t>Chemotherapy-induced cognitive impairment, also known as “Chemobrain”, is a common side effect</w:t>
      </w:r>
      <w:r w:rsidR="00754305">
        <w:rPr>
          <w:sz w:val="19"/>
          <w:szCs w:val="19"/>
          <w:lang w:val="en-IN" w:eastAsia="en-IN"/>
        </w:rPr>
        <w:t xml:space="preserve"> (1)</w:t>
      </w:r>
      <w:r w:rsidRPr="00DA390E">
        <w:rPr>
          <w:sz w:val="19"/>
          <w:szCs w:val="19"/>
          <w:lang w:val="en-IN" w:eastAsia="en-IN"/>
        </w:rPr>
        <w:t>. A mouse model of chemobrain was established by intraperitoneally injecting a combination of docetaxel, Adriamycin, and cyclophosphamide (DAC) at 2-day interval. Ginsenoside rg1 was given intraperitoneally at a dose of 5 mg/kg or 10 mg/kg daily for 3 weeks, beginning one week before the DAC treatment. Cognitive performance, locomotor and anxiety-like abilities were evaluated by water maze and open field test. The prefrontal cortex and hippocampus neural activities and dendritic spines were detected by MEMRI and two-photo imaging, respectively. Brain tissue and blood were collected to for the measurement of cytokines, cytokine regulators and biomarkers of neuroplasticity. Rg1-treated mice had significantly more time spent in and entries into the targeted quadrant in the water maze compared to DAC group. A significant increase in MEMRI signal intensity was observed in the prefrontal cortex and hippocampal sub-regions treated with rg1 compared to those without DAC. DAC treated mice exhibited a significant increase in the proinflammatory cytokines (IL-6 and TNF-α) and decrease in the anti-inflammatory cytokines (IL-4 and IL-10), whereas rg1 markedly reversed those cytokine dysfunctions. Besides, rg1 inhibited the activation of astrocytes and microglia and modulated the PPAR-γ/ NF-κB, which partly underlie the rg1-mediated inhibition on neuroinflammation. Rg1 also protected against DAC-induced decreases in the expression of the neuroplasticity biomarkers, BDNF, amino acid neurotransmitter receptors, and CaMKII. These results indicate that ginsenoside rg1 can prevent cognitive impairment from chemotherapy probably via regulating neuroinflammation and synaptic plasticity in related brain regions.</w:t>
      </w:r>
    </w:p>
    <w:p w14:paraId="21349A35" w14:textId="77777777" w:rsidR="00883A50" w:rsidRDefault="00883A50" w:rsidP="00883A50">
      <w:pPr>
        <w:jc w:val="both"/>
        <w:rPr>
          <w:sz w:val="19"/>
          <w:szCs w:val="19"/>
          <w:lang w:val="en-IN" w:eastAsia="en-IN"/>
        </w:rPr>
      </w:pPr>
    </w:p>
    <w:p w14:paraId="7A0C965A" w14:textId="77777777" w:rsidR="00861508" w:rsidRPr="0005164C" w:rsidRDefault="00883A50" w:rsidP="00883A50">
      <w:pPr>
        <w:numPr>
          <w:ilvl w:val="0"/>
          <w:numId w:val="22"/>
        </w:numPr>
        <w:jc w:val="both"/>
        <w:rPr>
          <w:b/>
          <w:sz w:val="19"/>
          <w:szCs w:val="19"/>
        </w:rPr>
      </w:pPr>
      <w:r w:rsidRPr="00883A50">
        <w:rPr>
          <w:sz w:val="19"/>
          <w:szCs w:val="19"/>
          <w:lang w:val="en-IN" w:eastAsia="en-IN"/>
        </w:rPr>
        <w:t xml:space="preserve"> </w:t>
      </w:r>
      <w:r w:rsidR="00861508" w:rsidRPr="0005164C">
        <w:rPr>
          <w:b/>
          <w:sz w:val="19"/>
          <w:szCs w:val="19"/>
        </w:rPr>
        <w:t>Image:</w:t>
      </w:r>
    </w:p>
    <w:p w14:paraId="4FF0F640" w14:textId="77777777" w:rsidR="00861508" w:rsidRPr="0005164C" w:rsidRDefault="00861508" w:rsidP="00861508">
      <w:pPr>
        <w:rPr>
          <w:sz w:val="19"/>
          <w:szCs w:val="19"/>
        </w:rPr>
      </w:pPr>
    </w:p>
    <w:p w14:paraId="6A23E351" w14:textId="77777777" w:rsidR="003C0794" w:rsidRPr="0005164C" w:rsidRDefault="00DA390E" w:rsidP="003C0794">
      <w:pPr>
        <w:pStyle w:val="BodyText"/>
        <w:ind w:firstLine="0"/>
        <w:rPr>
          <w:sz w:val="19"/>
          <w:szCs w:val="19"/>
        </w:rPr>
      </w:pPr>
      <w:r>
        <w:rPr>
          <w:noProof/>
          <w:sz w:val="19"/>
          <w:szCs w:val="19"/>
        </w:rPr>
      </w:r>
      <w:r>
        <w:rPr>
          <w:sz w:val="19"/>
          <w:szCs w:val="19"/>
        </w:rPr>
        <w:pict w14:anchorId="1638C0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width:172.8pt;height:124.75pt;mso-position-horizontal-relative:char;mso-position-vertical-relative:line">
            <v:imagedata r:id="rId8" o:title=""/>
            <w10:anchorlock/>
          </v:shape>
        </w:pict>
      </w:r>
    </w:p>
    <w:p w14:paraId="7DD4941B" w14:textId="77777777" w:rsidR="003C0794" w:rsidRPr="0005164C" w:rsidRDefault="003C0794" w:rsidP="003C0794">
      <w:pPr>
        <w:pStyle w:val="BodyText"/>
        <w:jc w:val="left"/>
        <w:rPr>
          <w:sz w:val="19"/>
          <w:szCs w:val="19"/>
        </w:rPr>
      </w:pPr>
    </w:p>
    <w:p w14:paraId="5F42CF69" w14:textId="77777777" w:rsidR="003C0794" w:rsidRPr="0005164C" w:rsidRDefault="003C0794" w:rsidP="00861508">
      <w:pPr>
        <w:pStyle w:val="BodyText"/>
        <w:numPr>
          <w:ilvl w:val="0"/>
          <w:numId w:val="22"/>
        </w:numPr>
        <w:jc w:val="left"/>
        <w:rPr>
          <w:b/>
          <w:sz w:val="19"/>
          <w:szCs w:val="19"/>
        </w:rPr>
      </w:pPr>
      <w:r w:rsidRPr="0005164C">
        <w:rPr>
          <w:b/>
          <w:sz w:val="19"/>
          <w:szCs w:val="19"/>
        </w:rPr>
        <w:t>Reference:</w:t>
      </w:r>
    </w:p>
    <w:p w14:paraId="211BD5E0" w14:textId="77777777" w:rsidR="00754305" w:rsidRDefault="00754305" w:rsidP="00754305">
      <w:pPr>
        <w:numPr>
          <w:ilvl w:val="0"/>
          <w:numId w:val="26"/>
        </w:numPr>
        <w:shd w:val="clear" w:color="auto" w:fill="FFFFFF"/>
        <w:spacing w:before="100" w:beforeAutospacing="1" w:after="120"/>
        <w:jc w:val="left"/>
        <w:rPr>
          <w:sz w:val="19"/>
          <w:szCs w:val="19"/>
          <w:lang w:val="en-IN" w:eastAsia="en-IN"/>
        </w:rPr>
      </w:pPr>
      <w:bookmarkStart w:id="2" w:name="2"/>
      <w:bookmarkEnd w:id="2"/>
      <w:r w:rsidRPr="00754305">
        <w:rPr>
          <w:sz w:val="19"/>
          <w:szCs w:val="19"/>
          <w:lang w:val="en-IN" w:eastAsia="en-IN"/>
        </w:rPr>
        <w:t>Asher, A. (2011). Cognitive dysfunction among cancer survivors. Am J Phys Med Rehabil, 90(5 Suppl 1), S16-26. doi:10.1097/PHM.0b013e31820be463</w:t>
      </w:r>
    </w:p>
    <w:p w14:paraId="43E8A6FA" w14:textId="77777777" w:rsidR="00861508" w:rsidRPr="0005164C" w:rsidRDefault="00861508" w:rsidP="004227FF">
      <w:pPr>
        <w:numPr>
          <w:ilvl w:val="0"/>
          <w:numId w:val="22"/>
        </w:numPr>
        <w:shd w:val="clear" w:color="auto" w:fill="FFFFFF"/>
        <w:spacing w:before="100" w:beforeAutospacing="1" w:after="120"/>
        <w:jc w:val="left"/>
        <w:rPr>
          <w:b/>
          <w:sz w:val="19"/>
          <w:szCs w:val="19"/>
        </w:rPr>
      </w:pPr>
      <w:r w:rsidRPr="0005164C">
        <w:rPr>
          <w:b/>
          <w:sz w:val="19"/>
          <w:szCs w:val="19"/>
          <w:lang w:val="en-IN" w:eastAsia="en-IN"/>
        </w:rPr>
        <w:t>Biography:</w:t>
      </w:r>
    </w:p>
    <w:p w14:paraId="4F5A8BED" w14:textId="77777777" w:rsidR="00861508" w:rsidRPr="0005164C" w:rsidRDefault="00754305" w:rsidP="00861508">
      <w:pPr>
        <w:jc w:val="both"/>
        <w:rPr>
          <w:rFonts w:eastAsia="MS PGothic"/>
          <w:b/>
          <w:sz w:val="19"/>
          <w:szCs w:val="19"/>
        </w:rPr>
      </w:pPr>
      <w:r w:rsidRPr="00754305">
        <w:rPr>
          <w:sz w:val="19"/>
          <w:szCs w:val="19"/>
        </w:rPr>
        <w:t>Shi Dongdong has experience in analysis and neurobiology. I have many experimental skills. For example, skills about operating analysis instruments: HPLC, UPLC, PCEC. HPLC-ELSD, HPLC-MS, UPLC-MS, etc and statistical analysis; molecular and cellular biology techniques including cell culture, cell viability assay, FACS analysis, PCR, Western blot as well as skills about proteomics and metabonomics; data analysis skills: Data-processing software: SPSS, SigmaPlot, SIMCA-P, Masslynx, Origin.</w:t>
      </w:r>
      <w:r w:rsidR="00861508" w:rsidRPr="0005164C">
        <w:rPr>
          <w:sz w:val="19"/>
          <w:szCs w:val="19"/>
        </w:rPr>
        <w:tab/>
      </w:r>
      <w:r w:rsidR="00861508" w:rsidRPr="0005164C">
        <w:rPr>
          <w:sz w:val="19"/>
          <w:szCs w:val="19"/>
        </w:rPr>
        <w:br/>
      </w:r>
    </w:p>
    <w:p w14:paraId="5FB6EB65" w14:textId="77777777" w:rsidR="00272C82" w:rsidRPr="0005164C" w:rsidRDefault="00861508" w:rsidP="004227FF">
      <w:pPr>
        <w:numPr>
          <w:ilvl w:val="0"/>
          <w:numId w:val="22"/>
        </w:numPr>
        <w:autoSpaceDE w:val="0"/>
        <w:autoSpaceDN w:val="0"/>
        <w:adjustRightInd w:val="0"/>
        <w:jc w:val="left"/>
        <w:rPr>
          <w:b/>
          <w:sz w:val="19"/>
          <w:szCs w:val="19"/>
          <w:lang w:val="en-NZ"/>
        </w:rPr>
      </w:pPr>
      <w:r w:rsidRPr="0005164C">
        <w:rPr>
          <w:b/>
          <w:sz w:val="19"/>
          <w:szCs w:val="19"/>
          <w:lang w:val="en-NZ"/>
        </w:rPr>
        <w:t xml:space="preserve">Presenting author details </w:t>
      </w:r>
    </w:p>
    <w:p w14:paraId="07717BE7" w14:textId="77777777" w:rsidR="00272C82" w:rsidRPr="0005164C" w:rsidRDefault="00272C82" w:rsidP="00861508">
      <w:pPr>
        <w:autoSpaceDE w:val="0"/>
        <w:autoSpaceDN w:val="0"/>
        <w:adjustRightInd w:val="0"/>
        <w:jc w:val="left"/>
        <w:rPr>
          <w:sz w:val="19"/>
          <w:szCs w:val="19"/>
          <w:lang w:val="en-NZ"/>
        </w:rPr>
      </w:pPr>
    </w:p>
    <w:p w14:paraId="27AB0A36" w14:textId="77777777" w:rsidR="00272C82" w:rsidRPr="0005164C" w:rsidRDefault="00754305" w:rsidP="00861508">
      <w:pPr>
        <w:autoSpaceDE w:val="0"/>
        <w:autoSpaceDN w:val="0"/>
        <w:adjustRightInd w:val="0"/>
        <w:jc w:val="left"/>
        <w:rPr>
          <w:sz w:val="19"/>
          <w:szCs w:val="19"/>
          <w:lang w:val="en-NZ"/>
        </w:rPr>
      </w:pPr>
      <w:r w:rsidRPr="00D61B6A">
        <w:rPr>
          <w:noProof/>
          <w:lang w:eastAsia="zh-CN"/>
        </w:rPr>
        <w:pict w14:anchorId="1A317796">
          <v:shape id="图片 4" o:spid="_x0000_i1026" type="#_x0000_t75" style="width:37pt;height:54pt;visibility:visible">
            <v:imagedata r:id="rId9" o:title="护照通行证照片"/>
          </v:shape>
        </w:pict>
      </w:r>
      <w:r w:rsidR="00861508" w:rsidRPr="0005164C">
        <w:rPr>
          <w:sz w:val="19"/>
          <w:szCs w:val="19"/>
          <w:lang w:val="en-NZ"/>
        </w:rPr>
        <w:br/>
      </w:r>
    </w:p>
    <w:p w14:paraId="67B3836B" w14:textId="77777777" w:rsidR="00272C82" w:rsidRPr="0005164C" w:rsidRDefault="00272C82" w:rsidP="00861508">
      <w:pPr>
        <w:autoSpaceDE w:val="0"/>
        <w:autoSpaceDN w:val="0"/>
        <w:adjustRightInd w:val="0"/>
        <w:jc w:val="left"/>
        <w:rPr>
          <w:sz w:val="19"/>
          <w:szCs w:val="19"/>
          <w:lang w:val="en-NZ"/>
        </w:rPr>
      </w:pPr>
      <w:r w:rsidRPr="0005164C">
        <w:rPr>
          <w:sz w:val="19"/>
          <w:szCs w:val="19"/>
          <w:lang w:val="en-NZ"/>
        </w:rPr>
        <w:t>Full Name:</w:t>
      </w:r>
      <w:r w:rsidR="00754305">
        <w:rPr>
          <w:sz w:val="19"/>
          <w:szCs w:val="19"/>
          <w:lang w:val="en-NZ"/>
        </w:rPr>
        <w:t xml:space="preserve"> D</w:t>
      </w:r>
      <w:r w:rsidR="00754305">
        <w:rPr>
          <w:rFonts w:hint="eastAsia"/>
          <w:sz w:val="19"/>
          <w:szCs w:val="19"/>
          <w:lang w:val="en-NZ" w:eastAsia="zh-CN"/>
        </w:rPr>
        <w:t>ong</w:t>
      </w:r>
      <w:r w:rsidR="00754305">
        <w:rPr>
          <w:sz w:val="19"/>
          <w:szCs w:val="19"/>
          <w:lang w:val="en-NZ"/>
        </w:rPr>
        <w:t>-Dong SHI</w:t>
      </w:r>
    </w:p>
    <w:p w14:paraId="6CC59CD9" w14:textId="77777777" w:rsidR="00861508" w:rsidRPr="0005164C" w:rsidRDefault="00861508" w:rsidP="00861508">
      <w:pPr>
        <w:autoSpaceDE w:val="0"/>
        <w:autoSpaceDN w:val="0"/>
        <w:adjustRightInd w:val="0"/>
        <w:jc w:val="left"/>
        <w:rPr>
          <w:b/>
          <w:sz w:val="19"/>
          <w:szCs w:val="19"/>
          <w:lang w:val="en-NZ"/>
        </w:rPr>
      </w:pPr>
      <w:r w:rsidRPr="0005164C">
        <w:rPr>
          <w:sz w:val="19"/>
          <w:szCs w:val="19"/>
          <w:lang w:val="en-NZ"/>
        </w:rPr>
        <w:t>Contact number:</w:t>
      </w:r>
      <w:r w:rsidR="00754305">
        <w:rPr>
          <w:sz w:val="19"/>
          <w:szCs w:val="19"/>
          <w:lang w:val="en-NZ"/>
        </w:rPr>
        <w:t>00852-96099973</w:t>
      </w:r>
      <w:r w:rsidRPr="0005164C">
        <w:rPr>
          <w:sz w:val="19"/>
          <w:szCs w:val="19"/>
          <w:lang w:val="en-NZ"/>
        </w:rPr>
        <w:br/>
        <w:t>Twitter account:</w:t>
      </w:r>
      <w:r w:rsidRPr="0005164C">
        <w:rPr>
          <w:sz w:val="19"/>
          <w:szCs w:val="19"/>
          <w:lang w:val="en-NZ"/>
        </w:rPr>
        <w:br/>
        <w:t>Linked In account:</w:t>
      </w:r>
    </w:p>
    <w:p w14:paraId="741F3022" w14:textId="77777777" w:rsidR="00861508" w:rsidRPr="0005164C" w:rsidRDefault="00861508" w:rsidP="00861508">
      <w:pPr>
        <w:autoSpaceDE w:val="0"/>
        <w:autoSpaceDN w:val="0"/>
        <w:adjustRightInd w:val="0"/>
        <w:jc w:val="left"/>
        <w:rPr>
          <w:sz w:val="19"/>
          <w:szCs w:val="19"/>
          <w:lang w:val="en-NZ"/>
        </w:rPr>
      </w:pPr>
      <w:r w:rsidRPr="0005164C">
        <w:rPr>
          <w:sz w:val="19"/>
          <w:szCs w:val="19"/>
          <w:lang w:val="en-NZ"/>
        </w:rPr>
        <w:t>Session name/ number:</w:t>
      </w:r>
      <w:r w:rsidRPr="0005164C">
        <w:rPr>
          <w:sz w:val="19"/>
          <w:szCs w:val="19"/>
          <w:lang w:val="en-NZ"/>
        </w:rPr>
        <w:br/>
        <w:t>Category: (Oral presentation/ Poster presentation)</w:t>
      </w:r>
      <w:r w:rsidR="00754305">
        <w:rPr>
          <w:sz w:val="19"/>
          <w:szCs w:val="19"/>
          <w:lang w:val="en-NZ"/>
        </w:rPr>
        <w:t>: Poster presentation</w:t>
      </w:r>
    </w:p>
    <w:p w14:paraId="6B867991" w14:textId="77777777" w:rsidR="00861508" w:rsidRPr="0005164C" w:rsidRDefault="00861508" w:rsidP="00861508">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r w:rsidR="00FB25C3">
        <w:rPr>
          <w:sz w:val="18"/>
          <w:szCs w:val="18"/>
          <w:lang w:val="en-IN"/>
        </w:rPr>
        <w:t xml:space="preserve"> E45074997</w:t>
      </w:r>
    </w:p>
    <w:sectPr w:rsidR="00861508" w:rsidRPr="0005164C" w:rsidSect="003C0794">
      <w:type w:val="continuous"/>
      <w:pgSz w:w="11909" w:h="16834" w:code="9"/>
      <w:pgMar w:top="1080" w:right="734" w:bottom="2434" w:left="734" w:header="720" w:footer="720" w:gutter="0"/>
      <w:cols w:num="2"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CD5B3D" w14:textId="77777777" w:rsidR="004F19B9" w:rsidRDefault="004F19B9" w:rsidP="00DA390E">
      <w:r>
        <w:separator/>
      </w:r>
    </w:p>
  </w:endnote>
  <w:endnote w:type="continuationSeparator" w:id="0">
    <w:p w14:paraId="5CDB401F" w14:textId="77777777" w:rsidR="004F19B9" w:rsidRDefault="004F19B9" w:rsidP="00DA39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Gautami">
    <w:panose1 w:val="02000500000000000000"/>
    <w:charset w:val="00"/>
    <w:family w:val="swiss"/>
    <w:pitch w:val="variable"/>
    <w:sig w:usb0="002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C564EB" w14:textId="77777777" w:rsidR="004F19B9" w:rsidRDefault="004F19B9" w:rsidP="00DA390E">
      <w:r>
        <w:separator/>
      </w:r>
    </w:p>
  </w:footnote>
  <w:footnote w:type="continuationSeparator" w:id="0">
    <w:p w14:paraId="3B80B97F" w14:textId="77777777" w:rsidR="004F19B9" w:rsidRDefault="004F19B9" w:rsidP="00DA39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15:restartNumberingAfterBreak="0">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15:restartNumberingAfterBreak="0">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outline w:val="0"/>
        <w:shadow w:val="0"/>
        <w:emboss w:val="0"/>
        <w:imprint w:val="0"/>
        <w:vanish w:val="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8" w15:restartNumberingAfterBreak="0">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outline w:val="0"/>
        <w:shadow w:val="0"/>
        <w:emboss w:val="0"/>
        <w:imprint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15:restartNumberingAfterBreak="0">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1" w15:restartNumberingAfterBreak="0">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5D850AC4"/>
    <w:multiLevelType w:val="hybridMultilevel"/>
    <w:tmpl w:val="293C265A"/>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3" w15:restartNumberingAfterBreak="0">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5" w15:restartNumberingAfterBreak="0">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6" w15:restartNumberingAfterBreak="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outline w:val="0"/>
        <w:shadow w:val="0"/>
        <w:emboss w:val="0"/>
        <w:imprint w:val="0"/>
        <w:vanish w:val="0"/>
        <w:color w:val="auto"/>
        <w:spacing w:val="0"/>
        <w:w w:val="100"/>
        <w:kern w:val="0"/>
        <w:position w:val="0"/>
        <w:sz w:val="16"/>
        <w:vertAlign w:val="superscrip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18" w15:restartNumberingAfterBreak="0">
    <w:nsid w:val="7F5C4169"/>
    <w:multiLevelType w:val="hybridMultilevel"/>
    <w:tmpl w:val="8F423B98"/>
    <w:lvl w:ilvl="0" w:tplc="9348A7A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3"/>
  </w:num>
  <w:num w:numId="3">
    <w:abstractNumId w:val="4"/>
  </w:num>
  <w:num w:numId="4">
    <w:abstractNumId w:val="8"/>
  </w:num>
  <w:num w:numId="5">
    <w:abstractNumId w:val="8"/>
  </w:num>
  <w:num w:numId="6">
    <w:abstractNumId w:val="8"/>
  </w:num>
  <w:num w:numId="7">
    <w:abstractNumId w:val="8"/>
  </w:num>
  <w:num w:numId="8">
    <w:abstractNumId w:val="10"/>
  </w:num>
  <w:num w:numId="9">
    <w:abstractNumId w:val="14"/>
  </w:num>
  <w:num w:numId="10">
    <w:abstractNumId w:val="7"/>
  </w:num>
  <w:num w:numId="11">
    <w:abstractNumId w:val="3"/>
  </w:num>
  <w:num w:numId="12">
    <w:abstractNumId w:val="17"/>
  </w:num>
  <w:num w:numId="13">
    <w:abstractNumId w:val="9"/>
  </w:num>
  <w:num w:numId="14">
    <w:abstractNumId w:val="11"/>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2"/>
  </w:num>
  <w:num w:numId="23">
    <w:abstractNumId w:val="15"/>
  </w:num>
  <w:num w:numId="24">
    <w:abstractNumId w:val="16"/>
  </w:num>
  <w:num w:numId="25">
    <w:abstractNumId w:val="0"/>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Moves/>
  <w:defaultTabStop w:val="720"/>
  <w:doNotHyphenateCaps/>
  <w:characterSpacingControl w:val="doNotCompress"/>
  <w:doNotValidateAgainstSchema/>
  <w:doNotDemarcateInvalidXml/>
  <w:hdrShapeDefaults>
    <o:shapedefaults v:ext="edit" spidmax="3074"/>
  </w:hdrShapeDefaults>
  <w:footnotePr>
    <w:footnote w:id="-1"/>
    <w:footnote w:id="0"/>
  </w:footnotePr>
  <w:endnotePr>
    <w:endnote w:id="-1"/>
    <w:endnote w:id="0"/>
  </w:endnotePr>
  <w:compat>
    <w:doNotUseHTMLParagraphAutoSpacing/>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A59A6"/>
    <w:rsid w:val="0004390D"/>
    <w:rsid w:val="0005164C"/>
    <w:rsid w:val="000B4641"/>
    <w:rsid w:val="0010711E"/>
    <w:rsid w:val="00127EDD"/>
    <w:rsid w:val="002043C0"/>
    <w:rsid w:val="00272C82"/>
    <w:rsid w:val="00276735"/>
    <w:rsid w:val="002864A3"/>
    <w:rsid w:val="002B3B81"/>
    <w:rsid w:val="00351E9B"/>
    <w:rsid w:val="00352A38"/>
    <w:rsid w:val="003A47B5"/>
    <w:rsid w:val="003A59A6"/>
    <w:rsid w:val="003C0794"/>
    <w:rsid w:val="004059FE"/>
    <w:rsid w:val="004227FF"/>
    <w:rsid w:val="004445B3"/>
    <w:rsid w:val="004F19B9"/>
    <w:rsid w:val="005B520E"/>
    <w:rsid w:val="005B535B"/>
    <w:rsid w:val="006108A4"/>
    <w:rsid w:val="00663E31"/>
    <w:rsid w:val="006C4648"/>
    <w:rsid w:val="0072064C"/>
    <w:rsid w:val="007442B3"/>
    <w:rsid w:val="00753F7B"/>
    <w:rsid w:val="00754305"/>
    <w:rsid w:val="0078398E"/>
    <w:rsid w:val="00787C5A"/>
    <w:rsid w:val="007919DE"/>
    <w:rsid w:val="007C0308"/>
    <w:rsid w:val="008014D2"/>
    <w:rsid w:val="008054BC"/>
    <w:rsid w:val="00812538"/>
    <w:rsid w:val="00841147"/>
    <w:rsid w:val="00861508"/>
    <w:rsid w:val="00883A50"/>
    <w:rsid w:val="008A55B5"/>
    <w:rsid w:val="008A75C8"/>
    <w:rsid w:val="00907876"/>
    <w:rsid w:val="0097508D"/>
    <w:rsid w:val="009D49B8"/>
    <w:rsid w:val="00A510F7"/>
    <w:rsid w:val="00AC6519"/>
    <w:rsid w:val="00CB1404"/>
    <w:rsid w:val="00CB66E6"/>
    <w:rsid w:val="00D319E1"/>
    <w:rsid w:val="00D9156D"/>
    <w:rsid w:val="00DA390E"/>
    <w:rsid w:val="00E177DC"/>
    <w:rsid w:val="00E91219"/>
    <w:rsid w:val="00E918C4"/>
    <w:rsid w:val="00EA506F"/>
    <w:rsid w:val="00EE4362"/>
    <w:rsid w:val="00EF18D7"/>
    <w:rsid w:val="00EF1E8A"/>
    <w:rsid w:val="00EF3A1A"/>
    <w:rsid w:val="00FB25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4:docId w14:val="4CA9FA39"/>
  <w15:chartTrackingRefBased/>
  <w15:docId w15:val="{FA6FFA2C-A97C-4C90-B027-4312C89EB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B535B"/>
    <w:pPr>
      <w:jc w:val="center"/>
    </w:pPr>
    <w:rPr>
      <w:rFonts w:ascii="Times New Roman" w:hAnsi="Times New Roman"/>
      <w:lang w:eastAsia="en-US"/>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lang w:eastAsia="en-US"/>
    </w:rPr>
  </w:style>
  <w:style w:type="paragraph" w:customStyle="1" w:styleId="Affiliation">
    <w:name w:val="Affiliation"/>
    <w:uiPriority w:val="99"/>
    <w:pPr>
      <w:jc w:val="center"/>
    </w:pPr>
    <w:rPr>
      <w:rFonts w:ascii="Times New Roman" w:hAnsi="Times New Roman"/>
      <w:lang w:eastAsia="en-US"/>
    </w:rPr>
  </w:style>
  <w:style w:type="paragraph" w:customStyle="1" w:styleId="Author">
    <w:name w:val="Author"/>
    <w:uiPriority w:val="99"/>
    <w:pPr>
      <w:spacing w:before="360" w:after="40"/>
      <w:jc w:val="center"/>
    </w:pPr>
    <w:rPr>
      <w:rFonts w:ascii="Times New Roman" w:hAnsi="Times New Roman"/>
      <w:noProof/>
      <w:sz w:val="22"/>
      <w:szCs w:val="22"/>
      <w:lang w:eastAsia="en-US"/>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lang w:eastAsia="en-US"/>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lang w:eastAsia="en-US"/>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lang w:eastAsia="en-US"/>
    </w:rPr>
  </w:style>
  <w:style w:type="paragraph" w:customStyle="1" w:styleId="papersubtitle">
    <w:name w:val="paper subtitle"/>
    <w:uiPriority w:val="99"/>
    <w:rsid w:val="0097508D"/>
    <w:pPr>
      <w:spacing w:after="120"/>
      <w:jc w:val="center"/>
    </w:pPr>
    <w:rPr>
      <w:rFonts w:ascii="Times New Roman" w:hAnsi="Times New Roman"/>
      <w:bCs/>
      <w:noProof/>
      <w:sz w:val="28"/>
      <w:szCs w:val="28"/>
      <w:lang w:eastAsia="en-US"/>
    </w:rPr>
  </w:style>
  <w:style w:type="paragraph" w:customStyle="1" w:styleId="papertitle">
    <w:name w:val="paper title"/>
    <w:uiPriority w:val="99"/>
    <w:rsid w:val="0097508D"/>
    <w:pPr>
      <w:spacing w:after="120"/>
      <w:jc w:val="center"/>
    </w:pPr>
    <w:rPr>
      <w:rFonts w:ascii="Times New Roman" w:hAnsi="Times New Roman"/>
      <w:bCs/>
      <w:noProof/>
      <w:sz w:val="48"/>
      <w:szCs w:val="48"/>
      <w:lang w:eastAsia="en-US"/>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lang w:eastAsia="en-US"/>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lang w:eastAsia="en-US"/>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lang w:eastAsia="en-US"/>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lang w:eastAsia="en-US"/>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lang w:eastAsia="en-US"/>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semiHidden/>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val="x-none" w:eastAsia="x-none" w:bidi="te-IN"/>
    </w:rPr>
  </w:style>
  <w:style w:type="character" w:customStyle="1" w:styleId="CommentSubjectChar">
    <w:name w:val="Comment Subject Char"/>
    <w:link w:val="CommentSubject"/>
    <w:uiPriority w:val="99"/>
    <w:semiHidden/>
    <w:rsid w:val="003C0794"/>
    <w:rPr>
      <w:rFonts w:ascii="Times New Roman" w:hAnsi="Times New Roman" w:cs="Gautami"/>
      <w:b/>
      <w:bCs/>
      <w:lang w:val="x-none" w:eastAsia="x-none" w:bidi="te-IN"/>
    </w:rPr>
  </w:style>
  <w:style w:type="paragraph" w:styleId="Header">
    <w:name w:val="header"/>
    <w:basedOn w:val="Normal"/>
    <w:link w:val="HeaderChar"/>
    <w:uiPriority w:val="99"/>
    <w:unhideWhenUsed/>
    <w:rsid w:val="00DA390E"/>
    <w:pPr>
      <w:tabs>
        <w:tab w:val="center" w:pos="4320"/>
        <w:tab w:val="right" w:pos="8640"/>
      </w:tabs>
    </w:pPr>
  </w:style>
  <w:style w:type="character" w:customStyle="1" w:styleId="HeaderChar">
    <w:name w:val="Header Char"/>
    <w:link w:val="Header"/>
    <w:uiPriority w:val="99"/>
    <w:rsid w:val="00DA390E"/>
    <w:rPr>
      <w:rFonts w:ascii="Times New Roman" w:hAnsi="Times New Roman"/>
      <w:lang w:eastAsia="en-US"/>
    </w:rPr>
  </w:style>
  <w:style w:type="paragraph" w:styleId="Footer">
    <w:name w:val="footer"/>
    <w:basedOn w:val="Normal"/>
    <w:link w:val="FooterChar"/>
    <w:uiPriority w:val="99"/>
    <w:unhideWhenUsed/>
    <w:rsid w:val="00DA390E"/>
    <w:pPr>
      <w:tabs>
        <w:tab w:val="center" w:pos="4320"/>
        <w:tab w:val="right" w:pos="8640"/>
      </w:tabs>
    </w:pPr>
  </w:style>
  <w:style w:type="character" w:customStyle="1" w:styleId="FooterChar">
    <w:name w:val="Footer Char"/>
    <w:link w:val="Footer"/>
    <w:uiPriority w:val="99"/>
    <w:rsid w:val="00DA390E"/>
    <w:rPr>
      <w:rFonts w:ascii="Times New Roman" w:hAnsi="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openaccessjournals.com/articles/major-risk-factors-for-atherosclerosis-and-metabolic-syndrome-the-uhs-12178.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492</Words>
  <Characters>2807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3293</CharactersWithSpaces>
  <SharedDoc>false</SharedDoc>
  <HLinks>
    <vt:vector size="6"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dd s</cp:lastModifiedBy>
  <cp:revision>2</cp:revision>
  <dcterms:created xsi:type="dcterms:W3CDTF">2018-01-23T11:01:00Z</dcterms:created>
  <dcterms:modified xsi:type="dcterms:W3CDTF">2018-01-23T11:01:00Z</dcterms:modified>
</cp:coreProperties>
</file>