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E2680" w14:textId="77777777" w:rsidR="00225F3A" w:rsidRDefault="00B8657F" w:rsidP="002A3166">
      <w:pPr>
        <w:pStyle w:val="BodyText"/>
        <w:rPr>
          <w:sz w:val="20"/>
        </w:rPr>
      </w:pPr>
      <w:r>
        <w:rPr>
          <w:noProof/>
          <w:sz w:val="20"/>
        </w:rPr>
        <w:drawing>
          <wp:inline distT="0" distB="0" distL="0" distR="0" wp14:anchorId="069CA4B2" wp14:editId="4266E59B">
            <wp:extent cx="7251590" cy="1033669"/>
            <wp:effectExtent l="0" t="0" r="0" b="0"/>
            <wp:docPr id="2" name="Picture 2" descr="C:\Users\babe-pharma\Desktop\International Conference on Clinical Trials and Clinical Rese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be-pharma\Desktop\International Conference on Clinical Trials and Clinical Research.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64233" cy="1035471"/>
                    </a:xfrm>
                    <a:prstGeom prst="rect">
                      <a:avLst/>
                    </a:prstGeom>
                    <a:noFill/>
                    <a:ln>
                      <a:noFill/>
                    </a:ln>
                  </pic:spPr>
                </pic:pic>
              </a:graphicData>
            </a:graphic>
          </wp:inline>
        </w:drawing>
      </w:r>
    </w:p>
    <w:p w14:paraId="61B7BD03" w14:textId="638750C6" w:rsidR="00225F3A" w:rsidRDefault="00275E72">
      <w:pPr>
        <w:pStyle w:val="BodyText"/>
        <w:spacing w:before="5"/>
        <w:rPr>
          <w:sz w:val="10"/>
        </w:rPr>
      </w:pPr>
      <w:r>
        <w:rPr>
          <w:noProof/>
        </w:rPr>
        <mc:AlternateContent>
          <mc:Choice Requires="wps">
            <w:drawing>
              <wp:anchor distT="0" distB="0" distL="0" distR="0" simplePos="0" relativeHeight="251657728" behindDoc="0" locked="0" layoutInCell="1" allowOverlap="1" wp14:anchorId="008333D8" wp14:editId="5E00E613">
                <wp:simplePos x="0" y="0"/>
                <wp:positionH relativeFrom="page">
                  <wp:posOffset>169545</wp:posOffset>
                </wp:positionH>
                <wp:positionV relativeFrom="paragraph">
                  <wp:posOffset>123190</wp:posOffset>
                </wp:positionV>
                <wp:extent cx="7200900" cy="0"/>
                <wp:effectExtent l="17145" t="22860" r="20955" b="2476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89080"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p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HyCMqk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14:paraId="60DB04FD" w14:textId="77777777" w:rsidR="00225F3A" w:rsidRDefault="00B259F3">
      <w:pPr>
        <w:pStyle w:val="Heading1"/>
        <w:ind w:left="1105" w:right="1062"/>
        <w:jc w:val="center"/>
      </w:pPr>
      <w:r>
        <w:rPr>
          <w:color w:val="585858"/>
          <w:u w:val="thick" w:color="585858"/>
        </w:rPr>
        <w:t>Abstract Template</w:t>
      </w:r>
    </w:p>
    <w:p w14:paraId="4D5B4323" w14:textId="77777777" w:rsidR="00225F3A" w:rsidRDefault="00225F3A">
      <w:pPr>
        <w:pStyle w:val="BodyText"/>
        <w:rPr>
          <w:b/>
          <w:sz w:val="14"/>
        </w:rPr>
      </w:pPr>
    </w:p>
    <w:p w14:paraId="599F474D" w14:textId="77777777" w:rsidR="00275E72" w:rsidRDefault="00B259F3">
      <w:pPr>
        <w:spacing w:before="92"/>
        <w:ind w:left="594" w:right="151"/>
        <w:rPr>
          <w:b/>
          <w:color w:val="585858"/>
        </w:rPr>
      </w:pPr>
      <w:r>
        <w:rPr>
          <w:b/>
          <w:color w:val="585858"/>
        </w:rPr>
        <w:t xml:space="preserve">Title: </w:t>
      </w:r>
      <w:r w:rsidR="00275E72">
        <w:rPr>
          <w:b/>
          <w:color w:val="585858"/>
        </w:rPr>
        <w:t xml:space="preserve">Using </w:t>
      </w:r>
      <w:r w:rsidR="00B93883">
        <w:rPr>
          <w:b/>
          <w:color w:val="585858"/>
        </w:rPr>
        <w:t xml:space="preserve">Machine Learning </w:t>
      </w:r>
      <w:proofErr w:type="gramStart"/>
      <w:r w:rsidR="00275E72">
        <w:rPr>
          <w:b/>
          <w:color w:val="585858"/>
        </w:rPr>
        <w:t>And</w:t>
      </w:r>
      <w:proofErr w:type="gramEnd"/>
      <w:r w:rsidR="00275E72">
        <w:rPr>
          <w:b/>
          <w:color w:val="585858"/>
        </w:rPr>
        <w:t xml:space="preserve"> Augmented Intelligence To Help Pharmaceutical Companies With High Placebo Response And Personalized Medicine</w:t>
      </w:r>
    </w:p>
    <w:p w14:paraId="412B7EC4" w14:textId="7C300791" w:rsidR="00225F3A" w:rsidRDefault="00275E72">
      <w:pPr>
        <w:spacing w:before="92"/>
        <w:ind w:left="594" w:right="151"/>
        <w:rPr>
          <w:b/>
        </w:rPr>
      </w:pPr>
      <w:r>
        <w:rPr>
          <w:b/>
          <w:color w:val="585858"/>
        </w:rPr>
        <w:t xml:space="preserve"> </w:t>
      </w:r>
    </w:p>
    <w:p w14:paraId="3CAAF201" w14:textId="63B3CB54" w:rsidR="00225F3A" w:rsidRDefault="00B259F3">
      <w:pPr>
        <w:pStyle w:val="Heading3"/>
        <w:spacing w:line="214" w:lineRule="exact"/>
        <w:ind w:left="594" w:firstLine="0"/>
      </w:pPr>
      <w:r>
        <w:rPr>
          <w:color w:val="585858"/>
        </w:rPr>
        <w:t xml:space="preserve"> </w:t>
      </w:r>
      <w:r w:rsidR="00275E72">
        <w:rPr>
          <w:color w:val="585858"/>
        </w:rPr>
        <w:t xml:space="preserve">Dr. Joseph Geraci </w:t>
      </w:r>
      <w:r>
        <w:rPr>
          <w:color w:val="585858"/>
          <w:position w:val="9"/>
          <w:sz w:val="12"/>
        </w:rPr>
        <w:t>1, 2</w:t>
      </w:r>
      <w:r>
        <w:rPr>
          <w:color w:val="585858"/>
        </w:rPr>
        <w:t>,</w:t>
      </w:r>
    </w:p>
    <w:p w14:paraId="0512F12D" w14:textId="029D8B00" w:rsidR="00225F3A" w:rsidRDefault="00B259F3">
      <w:pPr>
        <w:pStyle w:val="BodyText"/>
        <w:spacing w:before="126" w:line="231" w:lineRule="exact"/>
        <w:ind w:left="594"/>
      </w:pPr>
      <w:r>
        <w:rPr>
          <w:color w:val="585858"/>
          <w:position w:val="9"/>
          <w:sz w:val="12"/>
        </w:rPr>
        <w:t>1</w:t>
      </w:r>
      <w:r>
        <w:rPr>
          <w:color w:val="585858"/>
        </w:rPr>
        <w:t xml:space="preserve">Department of </w:t>
      </w:r>
      <w:r w:rsidR="00897436">
        <w:rPr>
          <w:color w:val="585858"/>
        </w:rPr>
        <w:t>Molecular Medicine, Queen’s University, Kingston, ON, Canada</w:t>
      </w:r>
    </w:p>
    <w:p w14:paraId="42BAF289" w14:textId="1515A7B3" w:rsidR="00225F3A" w:rsidRDefault="00B259F3">
      <w:pPr>
        <w:pStyle w:val="BodyText"/>
        <w:spacing w:line="231" w:lineRule="exact"/>
        <w:ind w:left="594"/>
      </w:pPr>
      <w:r>
        <w:rPr>
          <w:color w:val="585858"/>
          <w:position w:val="9"/>
          <w:sz w:val="12"/>
        </w:rPr>
        <w:t>2</w:t>
      </w:r>
      <w:r w:rsidR="00897436">
        <w:rPr>
          <w:color w:val="585858"/>
        </w:rPr>
        <w:t>CEO of NetraMark Corp, Toronto, ON</w:t>
      </w:r>
    </w:p>
    <w:p w14:paraId="18F74B89" w14:textId="77777777" w:rsidR="00225F3A" w:rsidRDefault="00225F3A">
      <w:pPr>
        <w:pStyle w:val="BodyText"/>
        <w:spacing w:before="9"/>
      </w:pPr>
    </w:p>
    <w:p w14:paraId="62199179" w14:textId="77777777" w:rsidR="00225F3A" w:rsidRDefault="00225F3A">
      <w:pPr>
        <w:sectPr w:rsidR="00225F3A">
          <w:type w:val="continuous"/>
          <w:pgSz w:w="11910" w:h="16840"/>
          <w:pgMar w:top="600" w:right="180" w:bottom="280" w:left="140" w:header="720" w:footer="720" w:gutter="0"/>
          <w:cols w:space="720"/>
        </w:sectPr>
      </w:pPr>
    </w:p>
    <w:p w14:paraId="09EEAC79" w14:textId="5413FC1B" w:rsidR="00225F3A" w:rsidRDefault="00B259F3">
      <w:pPr>
        <w:pStyle w:val="Heading3"/>
        <w:spacing w:before="114"/>
        <w:ind w:left="426" w:right="9" w:firstLine="0"/>
        <w:jc w:val="both"/>
      </w:pPr>
      <w:r>
        <w:rPr>
          <w:color w:val="585858"/>
        </w:rPr>
        <w:t xml:space="preserve">Keywords: </w:t>
      </w:r>
      <w:r w:rsidR="00897436">
        <w:rPr>
          <w:color w:val="585858"/>
        </w:rPr>
        <w:t>Machine Learning, Machine Intelligence, Precision Medicine, Personalized Medicine, Clinical Trials, Placebo, Augmented Intelligence</w:t>
      </w:r>
    </w:p>
    <w:p w14:paraId="245B4572" w14:textId="77777777" w:rsidR="00225F3A" w:rsidRDefault="00225F3A">
      <w:pPr>
        <w:pStyle w:val="BodyText"/>
        <w:rPr>
          <w:b/>
          <w:sz w:val="20"/>
        </w:rPr>
      </w:pPr>
    </w:p>
    <w:p w14:paraId="5C83F5B0" w14:textId="4FC8BED1" w:rsidR="00225F3A" w:rsidRDefault="00AE6F8E">
      <w:pPr>
        <w:pStyle w:val="BodyText"/>
        <w:spacing w:before="10"/>
        <w:rPr>
          <w:b/>
        </w:rPr>
      </w:pPr>
      <w:r>
        <w:rPr>
          <w:b/>
        </w:rPr>
        <w:tab/>
      </w:r>
      <w:r>
        <w:rPr>
          <w:b/>
        </w:rPr>
        <w:tab/>
      </w:r>
    </w:p>
    <w:p w14:paraId="4D754185" w14:textId="77777777"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6C0C165A" w14:textId="0C7F9BCD" w:rsidR="00E946C5" w:rsidRDefault="00924BAA">
      <w:pPr>
        <w:pStyle w:val="BodyText"/>
        <w:spacing w:before="117"/>
        <w:ind w:left="426"/>
        <w:jc w:val="both"/>
        <w:rPr>
          <w:color w:val="585858"/>
        </w:rPr>
      </w:pPr>
      <w:r>
        <w:rPr>
          <w:color w:val="585858"/>
        </w:rPr>
        <w:t>NetraMark</w:t>
      </w:r>
      <w:r w:rsidR="0003621B">
        <w:rPr>
          <w:color w:val="585858"/>
        </w:rPr>
        <w:t xml:space="preserve">’s </w:t>
      </w:r>
      <w:r w:rsidR="00B23DF2">
        <w:rPr>
          <w:color w:val="585858"/>
        </w:rPr>
        <w:t xml:space="preserve">primary mandate is to create technologies and methods that will improve how people will be treated through personalized medicine. </w:t>
      </w:r>
      <w:r w:rsidR="0003621B">
        <w:rPr>
          <w:color w:val="585858"/>
        </w:rPr>
        <w:t xml:space="preserve"> </w:t>
      </w:r>
      <w:r w:rsidR="00274354">
        <w:rPr>
          <w:color w:val="585858"/>
        </w:rPr>
        <w:t xml:space="preserve">We have created machine learning technologies specifically tailored for data that comes from clinical trials. The algorithms are clever enough to handle the heterogeneity and relatively small data that is typical for a clinical trial. A very important part of the process however lies in the ability for an expert user, such as a clinician or medical scientist, to interact with complex models in a very easy way. </w:t>
      </w:r>
      <w:r w:rsidR="00E75777">
        <w:rPr>
          <w:color w:val="585858"/>
        </w:rPr>
        <w:t xml:space="preserve">For this presentation we would like to share </w:t>
      </w:r>
      <w:r w:rsidR="00274354">
        <w:rPr>
          <w:color w:val="585858"/>
        </w:rPr>
        <w:t xml:space="preserve">a few things we learned about placebo response </w:t>
      </w:r>
      <w:r w:rsidR="00E946C5">
        <w:rPr>
          <w:color w:val="585858"/>
        </w:rPr>
        <w:t xml:space="preserve">and </w:t>
      </w:r>
      <w:r w:rsidR="004C1D87">
        <w:rPr>
          <w:color w:val="585858"/>
        </w:rPr>
        <w:t xml:space="preserve">personalized medicine </w:t>
      </w:r>
      <w:proofErr w:type="gramStart"/>
      <w:r w:rsidR="00603808">
        <w:rPr>
          <w:color w:val="585858"/>
        </w:rPr>
        <w:t>through the use of</w:t>
      </w:r>
      <w:proofErr w:type="gramEnd"/>
      <w:r w:rsidR="004C1D87">
        <w:rPr>
          <w:color w:val="585858"/>
        </w:rPr>
        <w:t xml:space="preserve"> our NetraAI technology. We discovered a way to predict placebo response for pharmaceutical companies and a way to understand what is driving the various subpopulations in</w:t>
      </w:r>
      <w:r w:rsidR="00603808">
        <w:rPr>
          <w:color w:val="585858"/>
        </w:rPr>
        <w:t xml:space="preserve"> a certain</w:t>
      </w:r>
      <w:r w:rsidR="004C1D87">
        <w:rPr>
          <w:color w:val="585858"/>
        </w:rPr>
        <w:t xml:space="preserve"> neurodegenerati</w:t>
      </w:r>
      <w:r w:rsidR="00603808">
        <w:rPr>
          <w:color w:val="585858"/>
        </w:rPr>
        <w:t>ve disorder</w:t>
      </w:r>
      <w:r w:rsidR="004C1D87">
        <w:rPr>
          <w:color w:val="585858"/>
        </w:rPr>
        <w:t xml:space="preserve"> and </w:t>
      </w:r>
      <w:r w:rsidR="00603808">
        <w:rPr>
          <w:color w:val="585858"/>
        </w:rPr>
        <w:t>major depression</w:t>
      </w:r>
      <w:r w:rsidR="004C1D87">
        <w:rPr>
          <w:color w:val="585858"/>
        </w:rPr>
        <w:t xml:space="preserve">. The process involves using our technology as a data microscope </w:t>
      </w:r>
      <w:r w:rsidR="00204848">
        <w:rPr>
          <w:color w:val="585858"/>
        </w:rPr>
        <w:t>to</w:t>
      </w:r>
      <w:r w:rsidR="004C1D87">
        <w:rPr>
          <w:color w:val="585858"/>
        </w:rPr>
        <w:t xml:space="preserve"> unlock actionable insights about these disorders. This is possible due to a novel way to visualize complex multi-variate models </w:t>
      </w:r>
      <w:r w:rsidR="001B1DFF">
        <w:rPr>
          <w:color w:val="585858"/>
        </w:rPr>
        <w:t xml:space="preserve">with simple maps that are very easy to read. </w:t>
      </w:r>
      <w:r w:rsidR="004C1D87">
        <w:rPr>
          <w:color w:val="585858"/>
        </w:rPr>
        <w:t xml:space="preserve"> </w:t>
      </w:r>
    </w:p>
    <w:p w14:paraId="0D6A814F" w14:textId="26696AAA" w:rsidR="00E946C5" w:rsidRDefault="00CE453E">
      <w:pPr>
        <w:pStyle w:val="BodyText"/>
        <w:spacing w:before="117"/>
        <w:ind w:left="426"/>
        <w:jc w:val="both"/>
        <w:rPr>
          <w:color w:val="585858"/>
        </w:rPr>
      </w:pPr>
      <w:r>
        <w:rPr>
          <w:color w:val="585858"/>
        </w:rPr>
        <w:t xml:space="preserve">This presentation will focus on the use of this novel augmented intelligence </w:t>
      </w:r>
      <w:r w:rsidR="00990556">
        <w:rPr>
          <w:color w:val="585858"/>
        </w:rPr>
        <w:t xml:space="preserve">tool </w:t>
      </w:r>
      <w:r>
        <w:rPr>
          <w:color w:val="585858"/>
        </w:rPr>
        <w:t xml:space="preserve">and </w:t>
      </w:r>
      <w:r w:rsidR="005A4484">
        <w:rPr>
          <w:color w:val="585858"/>
        </w:rPr>
        <w:t xml:space="preserve">we </w:t>
      </w:r>
      <w:r>
        <w:rPr>
          <w:color w:val="585858"/>
        </w:rPr>
        <w:t xml:space="preserve">will also introduce our </w:t>
      </w:r>
      <w:proofErr w:type="gramStart"/>
      <w:r>
        <w:rPr>
          <w:color w:val="585858"/>
        </w:rPr>
        <w:t>cutting</w:t>
      </w:r>
      <w:r w:rsidR="00DC4E6E">
        <w:rPr>
          <w:color w:val="585858"/>
        </w:rPr>
        <w:t xml:space="preserve"> edge</w:t>
      </w:r>
      <w:proofErr w:type="gramEnd"/>
      <w:r>
        <w:rPr>
          <w:color w:val="585858"/>
        </w:rPr>
        <w:t xml:space="preserve"> methods for modelling patient data by using </w:t>
      </w:r>
      <w:r w:rsidR="003B34FF">
        <w:rPr>
          <w:color w:val="585858"/>
        </w:rPr>
        <w:t>Q</w:t>
      </w:r>
      <w:r>
        <w:rPr>
          <w:color w:val="585858"/>
        </w:rPr>
        <w:t xml:space="preserve">uantum </w:t>
      </w:r>
      <w:r w:rsidR="003B34FF">
        <w:rPr>
          <w:color w:val="585858"/>
        </w:rPr>
        <w:t>M</w:t>
      </w:r>
      <w:r>
        <w:rPr>
          <w:color w:val="585858"/>
        </w:rPr>
        <w:t xml:space="preserve">achine </w:t>
      </w:r>
      <w:r w:rsidR="003B34FF">
        <w:rPr>
          <w:color w:val="585858"/>
        </w:rPr>
        <w:t>L</w:t>
      </w:r>
      <w:r>
        <w:rPr>
          <w:color w:val="585858"/>
        </w:rPr>
        <w:t>earning</w:t>
      </w:r>
      <w:r w:rsidR="003B34FF">
        <w:rPr>
          <w:color w:val="585858"/>
        </w:rPr>
        <w:t xml:space="preserve"> on the </w:t>
      </w:r>
      <w:proofErr w:type="spellStart"/>
      <w:r w:rsidR="003B34FF">
        <w:rPr>
          <w:color w:val="585858"/>
        </w:rPr>
        <w:t>DWave</w:t>
      </w:r>
      <w:proofErr w:type="spellEnd"/>
      <w:r w:rsidR="003B34FF">
        <w:rPr>
          <w:color w:val="585858"/>
        </w:rPr>
        <w:t xml:space="preserve"> Quantum Computer</w:t>
      </w:r>
      <w:r>
        <w:rPr>
          <w:color w:val="585858"/>
        </w:rPr>
        <w:t xml:space="preserve">. We will explain how this will help transform clinical trials within the next decade. </w:t>
      </w:r>
    </w:p>
    <w:p w14:paraId="008C9891" w14:textId="2B806E86" w:rsidR="00E946C5" w:rsidRDefault="00E946C5">
      <w:pPr>
        <w:pStyle w:val="BodyText"/>
        <w:spacing w:before="117"/>
        <w:ind w:left="426"/>
        <w:jc w:val="both"/>
        <w:rPr>
          <w:color w:val="585858"/>
        </w:rPr>
      </w:pPr>
    </w:p>
    <w:p w14:paraId="357ED848" w14:textId="77777777" w:rsidR="00225F3A" w:rsidRDefault="00225F3A">
      <w:pPr>
        <w:pStyle w:val="BodyText"/>
        <w:spacing w:before="2"/>
      </w:pPr>
    </w:p>
    <w:p w14:paraId="5E3C0BBC" w14:textId="15D1D547" w:rsidR="00225F3A" w:rsidRDefault="00225F3A" w:rsidP="003B34FF">
      <w:pPr>
        <w:pStyle w:val="Heading3"/>
        <w:tabs>
          <w:tab w:val="left" w:pos="1914"/>
          <w:tab w:val="left" w:pos="1915"/>
        </w:tabs>
        <w:ind w:left="0" w:firstLine="0"/>
      </w:pPr>
    </w:p>
    <w:p w14:paraId="409B135F" w14:textId="267879CC" w:rsidR="00225F3A" w:rsidRDefault="00225F3A">
      <w:pPr>
        <w:pStyle w:val="BodyText"/>
        <w:ind w:left="1238"/>
        <w:rPr>
          <w:sz w:val="20"/>
        </w:rPr>
      </w:pPr>
    </w:p>
    <w:p w14:paraId="184308D1" w14:textId="77777777"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5EB60394" w14:textId="77777777" w:rsidR="00225F3A" w:rsidRDefault="00225F3A">
      <w:pPr>
        <w:pStyle w:val="BodyText"/>
        <w:spacing w:before="9"/>
        <w:rPr>
          <w:b/>
          <w:sz w:val="18"/>
        </w:rPr>
      </w:pPr>
    </w:p>
    <w:p w14:paraId="09D2B70A" w14:textId="504D5FB0" w:rsidR="00AE6F8E" w:rsidRPr="00AE6F8E" w:rsidRDefault="00AE6F8E" w:rsidP="00AE6F8E">
      <w:pPr>
        <w:pStyle w:val="ListParagraph"/>
        <w:numPr>
          <w:ilvl w:val="0"/>
          <w:numId w:val="3"/>
        </w:numPr>
        <w:shd w:val="clear" w:color="auto" w:fill="FFFFFF"/>
        <w:rPr>
          <w:sz w:val="18"/>
          <w:szCs w:val="18"/>
        </w:rPr>
      </w:pPr>
      <w:hyperlink r:id="rId8" w:history="1">
        <w:r w:rsidRPr="00AE6F8E">
          <w:rPr>
            <w:rStyle w:val="Hyperlink"/>
            <w:color w:val="auto"/>
            <w:sz w:val="18"/>
            <w:szCs w:val="18"/>
            <w:u w:val="none"/>
          </w:rPr>
          <w:t>GWAS-based machine learning approach to predict duloxetine response in major depressive disorder</w:t>
        </w:r>
      </w:hyperlink>
    </w:p>
    <w:p w14:paraId="73C49F32" w14:textId="0919F227" w:rsidR="00AE6F8E" w:rsidRPr="00AE6F8E" w:rsidRDefault="00AE6F8E" w:rsidP="00AE6F8E">
      <w:pPr>
        <w:shd w:val="clear" w:color="auto" w:fill="FFFFFF"/>
        <w:ind w:left="677"/>
        <w:rPr>
          <w:sz w:val="18"/>
          <w:szCs w:val="18"/>
        </w:rPr>
      </w:pPr>
      <w:r w:rsidRPr="00AE6F8E">
        <w:rPr>
          <w:sz w:val="18"/>
          <w:szCs w:val="18"/>
        </w:rPr>
        <w:t xml:space="preserve">M </w:t>
      </w:r>
      <w:proofErr w:type="spellStart"/>
      <w:r w:rsidRPr="00AE6F8E">
        <w:rPr>
          <w:sz w:val="18"/>
          <w:szCs w:val="18"/>
        </w:rPr>
        <w:t>Maciukiewicz</w:t>
      </w:r>
      <w:proofErr w:type="spellEnd"/>
      <w:r w:rsidRPr="00AE6F8E">
        <w:rPr>
          <w:sz w:val="18"/>
          <w:szCs w:val="18"/>
        </w:rPr>
        <w:t xml:space="preserve">, VS </w:t>
      </w:r>
      <w:proofErr w:type="spellStart"/>
      <w:r w:rsidRPr="00AE6F8E">
        <w:rPr>
          <w:sz w:val="18"/>
          <w:szCs w:val="18"/>
        </w:rPr>
        <w:t>Marshe</w:t>
      </w:r>
      <w:proofErr w:type="spellEnd"/>
      <w:r w:rsidRPr="00AE6F8E">
        <w:rPr>
          <w:sz w:val="18"/>
          <w:szCs w:val="18"/>
        </w:rPr>
        <w:t xml:space="preserve">, AC </w:t>
      </w:r>
      <w:proofErr w:type="spellStart"/>
      <w:r w:rsidRPr="00AE6F8E">
        <w:rPr>
          <w:sz w:val="18"/>
          <w:szCs w:val="18"/>
        </w:rPr>
        <w:t>Hauschild</w:t>
      </w:r>
      <w:proofErr w:type="spellEnd"/>
      <w:r w:rsidRPr="00AE6F8E">
        <w:rPr>
          <w:sz w:val="18"/>
          <w:szCs w:val="18"/>
        </w:rPr>
        <w:t>, … - Journal of psychiatric research, 2018</w:t>
      </w:r>
    </w:p>
    <w:p w14:paraId="07B433D0" w14:textId="158426D7" w:rsidR="00225F3A" w:rsidRDefault="00225F3A">
      <w:pPr>
        <w:pStyle w:val="BodyText"/>
        <w:tabs>
          <w:tab w:val="left" w:pos="1037"/>
        </w:tabs>
        <w:ind w:left="1037" w:right="696" w:hanging="360"/>
      </w:pPr>
    </w:p>
    <w:p w14:paraId="27346D62" w14:textId="77777777" w:rsidR="00225F3A" w:rsidRDefault="00225F3A">
      <w:pPr>
        <w:pStyle w:val="BodyText"/>
        <w:spacing w:before="11"/>
        <w:rPr>
          <w:sz w:val="18"/>
        </w:rPr>
      </w:pPr>
    </w:p>
    <w:p w14:paraId="7B8392D1" w14:textId="07AB1B23" w:rsidR="00466BD5" w:rsidRPr="00466BD5" w:rsidRDefault="00466BD5" w:rsidP="00466BD5">
      <w:pPr>
        <w:pStyle w:val="ListParagraph"/>
        <w:numPr>
          <w:ilvl w:val="0"/>
          <w:numId w:val="3"/>
        </w:numPr>
        <w:shd w:val="clear" w:color="auto" w:fill="FFFFFF"/>
        <w:jc w:val="center"/>
        <w:rPr>
          <w:sz w:val="18"/>
          <w:szCs w:val="18"/>
        </w:rPr>
      </w:pPr>
      <w:hyperlink r:id="rId9" w:history="1">
        <w:r w:rsidRPr="00466BD5">
          <w:rPr>
            <w:rStyle w:val="Hyperlink"/>
            <w:color w:val="auto"/>
            <w:sz w:val="18"/>
            <w:szCs w:val="18"/>
            <w:u w:val="none"/>
          </w:rPr>
          <w:t>Applying deep neural networks to unstructured text notes in electronic medical records for phenotyping youth depression</w:t>
        </w:r>
      </w:hyperlink>
    </w:p>
    <w:p w14:paraId="01A4583C" w14:textId="1C89FA3B" w:rsidR="00466BD5" w:rsidRPr="00466BD5" w:rsidRDefault="001375C5" w:rsidP="00466BD5">
      <w:pPr>
        <w:pStyle w:val="ListParagraph"/>
        <w:shd w:val="clear" w:color="auto" w:fill="FFFFFF"/>
        <w:ind w:left="1037" w:firstLine="0"/>
        <w:rPr>
          <w:sz w:val="18"/>
          <w:szCs w:val="18"/>
        </w:rPr>
      </w:pPr>
      <w:r>
        <w:rPr>
          <w:sz w:val="18"/>
          <w:szCs w:val="18"/>
        </w:rPr>
        <w:t xml:space="preserve">      </w:t>
      </w:r>
      <w:r w:rsidR="00466BD5" w:rsidRPr="00466BD5">
        <w:rPr>
          <w:sz w:val="18"/>
          <w:szCs w:val="18"/>
        </w:rPr>
        <w:t xml:space="preserve">J Geraci, P </w:t>
      </w:r>
      <w:proofErr w:type="spellStart"/>
      <w:r w:rsidR="00466BD5" w:rsidRPr="00466BD5">
        <w:rPr>
          <w:sz w:val="18"/>
          <w:szCs w:val="18"/>
        </w:rPr>
        <w:t>Wilansky</w:t>
      </w:r>
      <w:proofErr w:type="spellEnd"/>
      <w:r w:rsidR="00466BD5" w:rsidRPr="00466BD5">
        <w:rPr>
          <w:sz w:val="18"/>
          <w:szCs w:val="18"/>
        </w:rPr>
        <w:t xml:space="preserve">, V de Luca, A Roy, JL Kennedy… - </w:t>
      </w:r>
      <w:r>
        <w:rPr>
          <w:sz w:val="18"/>
          <w:szCs w:val="18"/>
        </w:rPr>
        <w:t xml:space="preserve">                 </w:t>
      </w:r>
      <w:bookmarkStart w:id="0" w:name="_GoBack"/>
      <w:bookmarkEnd w:id="0"/>
      <w:r w:rsidR="00466BD5" w:rsidRPr="00466BD5">
        <w:rPr>
          <w:sz w:val="18"/>
          <w:szCs w:val="18"/>
        </w:rPr>
        <w:t>Evidence-based mental health, 2017</w:t>
      </w:r>
    </w:p>
    <w:p w14:paraId="3D03BA95" w14:textId="77777777" w:rsidR="00466BD5" w:rsidRDefault="00466BD5" w:rsidP="00466BD5">
      <w:pPr>
        <w:pStyle w:val="Heading3"/>
        <w:tabs>
          <w:tab w:val="left" w:pos="1758"/>
        </w:tabs>
        <w:ind w:left="0" w:firstLine="0"/>
        <w:rPr>
          <w:color w:val="585858"/>
        </w:rPr>
      </w:pPr>
      <w:r>
        <w:rPr>
          <w:color w:val="585858"/>
        </w:rPr>
        <w:tab/>
      </w:r>
    </w:p>
    <w:p w14:paraId="1A9F0488" w14:textId="77777777" w:rsidR="00466BD5" w:rsidRDefault="00466BD5" w:rsidP="00466BD5">
      <w:pPr>
        <w:pStyle w:val="Heading3"/>
        <w:tabs>
          <w:tab w:val="left" w:pos="1758"/>
        </w:tabs>
        <w:ind w:left="0" w:firstLine="0"/>
        <w:rPr>
          <w:color w:val="585858"/>
        </w:rPr>
      </w:pPr>
    </w:p>
    <w:p w14:paraId="17B9D4B1" w14:textId="33694592" w:rsidR="00225F3A" w:rsidRDefault="00466BD5" w:rsidP="00466BD5">
      <w:pPr>
        <w:pStyle w:val="Heading3"/>
        <w:tabs>
          <w:tab w:val="left" w:pos="1758"/>
        </w:tabs>
        <w:ind w:left="0" w:firstLine="0"/>
      </w:pPr>
      <w:r>
        <w:rPr>
          <w:color w:val="585858"/>
        </w:rPr>
        <w:tab/>
        <w:t>III.</w:t>
      </w:r>
      <w:r>
        <w:rPr>
          <w:color w:val="585858"/>
        </w:rPr>
        <w:tab/>
      </w:r>
      <w:r w:rsidR="00B259F3">
        <w:rPr>
          <w:color w:val="585858"/>
        </w:rPr>
        <w:t>Biography:</w:t>
      </w:r>
    </w:p>
    <w:p w14:paraId="4F2158E6" w14:textId="368B0968" w:rsidR="00225F3A" w:rsidRDefault="003B34FF">
      <w:pPr>
        <w:pStyle w:val="BodyText"/>
        <w:spacing w:before="119"/>
        <w:ind w:left="316" w:right="381"/>
        <w:jc w:val="both"/>
      </w:pPr>
      <w:r>
        <w:rPr>
          <w:color w:val="585858"/>
        </w:rPr>
        <w:t>Dr. Joseph Geraci is a mathematical physicist who completed postdocs in oncology, neural psychiatry, and machine learning. He is currently the CEO of NetraMark Corp and Assistant Professor at the department of Molecular Medicine at Queen’s University. He is currently leading a team that helps pharmaceutical companies with difficult phase III trials.</w:t>
      </w:r>
      <w:r w:rsidR="00AE6F8E">
        <w:rPr>
          <w:color w:val="585858"/>
        </w:rPr>
        <w:t xml:space="preserve"> His main areas of expertise are in machine learning, placebo response, patient subpopulation identification, and drug target discovery. </w:t>
      </w:r>
    </w:p>
    <w:p w14:paraId="4D5C5E26" w14:textId="77777777" w:rsidR="00225F3A" w:rsidRDefault="00225F3A">
      <w:pPr>
        <w:pStyle w:val="BodyText"/>
        <w:spacing w:before="1"/>
      </w:pPr>
    </w:p>
    <w:p w14:paraId="6B94B58A" w14:textId="77777777" w:rsidR="00225F3A" w:rsidRDefault="00B259F3" w:rsidP="00466BD5">
      <w:pPr>
        <w:pStyle w:val="Heading3"/>
        <w:numPr>
          <w:ilvl w:val="0"/>
          <w:numId w:val="3"/>
        </w:numPr>
        <w:tabs>
          <w:tab w:val="left" w:pos="1757"/>
          <w:tab w:val="left" w:pos="1758"/>
        </w:tabs>
        <w:spacing w:before="1"/>
        <w:ind w:left="1757"/>
      </w:pPr>
      <w:r>
        <w:rPr>
          <w:color w:val="585858"/>
        </w:rPr>
        <w:t>Presenting author</w:t>
      </w:r>
      <w:r>
        <w:rPr>
          <w:color w:val="585858"/>
          <w:spacing w:val="-7"/>
        </w:rPr>
        <w:t xml:space="preserve"> </w:t>
      </w:r>
      <w:r>
        <w:rPr>
          <w:color w:val="585858"/>
        </w:rPr>
        <w:t>details</w:t>
      </w:r>
    </w:p>
    <w:p w14:paraId="430551E3" w14:textId="7AA6419F" w:rsidR="00225F3A" w:rsidRDefault="003B34FF">
      <w:pPr>
        <w:pStyle w:val="BodyText"/>
        <w:spacing w:before="7"/>
        <w:rPr>
          <w:b/>
          <w:sz w:val="15"/>
        </w:rPr>
      </w:pPr>
      <w:r>
        <w:rPr>
          <w:noProof/>
        </w:rPr>
        <w:drawing>
          <wp:anchor distT="0" distB="0" distL="114300" distR="114300" simplePos="0" relativeHeight="251658752" behindDoc="0" locked="0" layoutInCell="1" allowOverlap="1" wp14:anchorId="18B5FBFC" wp14:editId="4F8590E4">
            <wp:simplePos x="0" y="0"/>
            <wp:positionH relativeFrom="column">
              <wp:posOffset>154048</wp:posOffset>
            </wp:positionH>
            <wp:positionV relativeFrom="paragraph">
              <wp:posOffset>62401</wp:posOffset>
            </wp:positionV>
            <wp:extent cx="998284" cy="998284"/>
            <wp:effectExtent l="0" t="0" r="0" b="0"/>
            <wp:wrapSquare wrapText="bothSides"/>
            <wp:docPr id="7" name="Picture 7" descr="A person wearing a suit and ti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oe.jpg"/>
                    <pic:cNvPicPr/>
                  </pic:nvPicPr>
                  <pic:blipFill>
                    <a:blip r:embed="rId10">
                      <a:extLst>
                        <a:ext uri="{28A0092B-C50C-407E-A947-70E740481C1C}">
                          <a14:useLocalDpi xmlns:a14="http://schemas.microsoft.com/office/drawing/2010/main" val="0"/>
                        </a:ext>
                      </a:extLst>
                    </a:blip>
                    <a:stretch>
                      <a:fillRect/>
                    </a:stretch>
                  </pic:blipFill>
                  <pic:spPr>
                    <a:xfrm>
                      <a:off x="0" y="0"/>
                      <a:ext cx="998284" cy="998284"/>
                    </a:xfrm>
                    <a:prstGeom prst="rect">
                      <a:avLst/>
                    </a:prstGeom>
                  </pic:spPr>
                </pic:pic>
              </a:graphicData>
            </a:graphic>
          </wp:anchor>
        </w:drawing>
      </w:r>
    </w:p>
    <w:p w14:paraId="37DDB6AB" w14:textId="165B8D2F" w:rsidR="003B34FF" w:rsidRDefault="003B34FF">
      <w:pPr>
        <w:pStyle w:val="BodyText"/>
        <w:spacing w:before="172"/>
        <w:ind w:left="316" w:right="4143"/>
        <w:rPr>
          <w:color w:val="585858"/>
        </w:rPr>
      </w:pPr>
      <w:r>
        <w:rPr>
          <w:color w:val="585858"/>
        </w:rPr>
        <w:t>Dr. Joseph Geraci</w:t>
      </w:r>
    </w:p>
    <w:p w14:paraId="514405EF" w14:textId="6417B11E" w:rsidR="003B34FF" w:rsidRDefault="003B34FF">
      <w:pPr>
        <w:pStyle w:val="BodyText"/>
        <w:spacing w:before="172"/>
        <w:ind w:left="316" w:right="4143"/>
        <w:rPr>
          <w:color w:val="585858"/>
        </w:rPr>
      </w:pPr>
      <w:r>
        <w:rPr>
          <w:color w:val="585858"/>
        </w:rPr>
        <w:t>647.953.9000</w:t>
      </w:r>
    </w:p>
    <w:p w14:paraId="3E235AE4" w14:textId="78322F76" w:rsidR="00225F3A" w:rsidRDefault="00B259F3">
      <w:pPr>
        <w:pStyle w:val="BodyText"/>
        <w:spacing w:before="172"/>
        <w:ind w:left="316" w:right="4143"/>
        <w:rPr>
          <w:color w:val="585858"/>
        </w:rPr>
      </w:pPr>
      <w:r>
        <w:rPr>
          <w:color w:val="585858"/>
        </w:rPr>
        <w:t xml:space="preserve"> </w:t>
      </w:r>
      <w:hyperlink r:id="rId11" w:history="1">
        <w:r w:rsidR="003B34FF" w:rsidRPr="00DA5D4D">
          <w:rPr>
            <w:rStyle w:val="Hyperlink"/>
          </w:rPr>
          <w:t>https://www.linkedin.com/in/joseph-geraci-233a17b/</w:t>
        </w:r>
      </w:hyperlink>
    </w:p>
    <w:p w14:paraId="3BD15F08" w14:textId="196AB7C1" w:rsidR="003B34FF" w:rsidRDefault="003B34FF">
      <w:pPr>
        <w:pStyle w:val="BodyText"/>
        <w:spacing w:before="172"/>
        <w:ind w:left="316" w:right="4143"/>
      </w:pPr>
      <w:r>
        <w:t>www.netramark.com</w:t>
      </w:r>
    </w:p>
    <w:p w14:paraId="6FB22E27" w14:textId="77777777" w:rsidR="003B34FF" w:rsidRDefault="003B34FF">
      <w:pPr>
        <w:pStyle w:val="BodyText"/>
        <w:ind w:left="316"/>
        <w:rPr>
          <w:color w:val="585858"/>
        </w:rPr>
      </w:pPr>
    </w:p>
    <w:p w14:paraId="6D62A61B" w14:textId="2E18278E" w:rsidR="00225F3A" w:rsidRDefault="00B259F3">
      <w:pPr>
        <w:pStyle w:val="BodyText"/>
        <w:ind w:left="316"/>
      </w:pPr>
      <w:r>
        <w:rPr>
          <w:color w:val="585858"/>
        </w:rPr>
        <w:t>Session name/ number:</w:t>
      </w:r>
    </w:p>
    <w:p w14:paraId="7C8B4C5F" w14:textId="4109DC46" w:rsidR="00225F3A" w:rsidRDefault="00B259F3">
      <w:pPr>
        <w:pStyle w:val="BodyText"/>
        <w:ind w:left="316" w:right="1786"/>
        <w:rPr>
          <w:sz w:val="18"/>
        </w:rPr>
      </w:pPr>
      <w:r>
        <w:rPr>
          <w:color w:val="585858"/>
        </w:rPr>
        <w:t>Category: Oral presentation</w:t>
      </w:r>
    </w:p>
    <w:p w14:paraId="06FDCE61" w14:textId="77777777"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14:paraId="51E30813" w14:textId="77777777" w:rsidR="00225F3A" w:rsidRDefault="00225F3A">
      <w:pPr>
        <w:pStyle w:val="BodyText"/>
        <w:rPr>
          <w:sz w:val="20"/>
        </w:rPr>
      </w:pPr>
    </w:p>
    <w:p w14:paraId="0DB99A85" w14:textId="77777777" w:rsidR="00225F3A" w:rsidRDefault="00225F3A">
      <w:pPr>
        <w:pStyle w:val="BodyText"/>
        <w:rPr>
          <w:sz w:val="20"/>
        </w:rPr>
      </w:pPr>
    </w:p>
    <w:p w14:paraId="24699D16" w14:textId="77777777" w:rsidR="00225F3A" w:rsidRDefault="00225F3A">
      <w:pPr>
        <w:pStyle w:val="BodyText"/>
        <w:spacing w:before="1"/>
        <w:rPr>
          <w:sz w:val="27"/>
        </w:rPr>
      </w:pPr>
    </w:p>
    <w:p w14:paraId="02BC1463" w14:textId="2C586F26" w:rsidR="00225F3A" w:rsidRDefault="00275E72">
      <w:pPr>
        <w:pStyle w:val="BodyText"/>
        <w:spacing w:line="55" w:lineRule="exact"/>
        <w:ind w:left="107"/>
        <w:rPr>
          <w:sz w:val="5"/>
        </w:rPr>
      </w:pPr>
      <w:r>
        <w:rPr>
          <w:noProof/>
          <w:sz w:val="5"/>
        </w:rPr>
        <mc:AlternateContent>
          <mc:Choice Requires="wpg">
            <w:drawing>
              <wp:inline distT="0" distB="0" distL="0" distR="0" wp14:anchorId="77538ACE" wp14:editId="07499150">
                <wp:extent cx="7226300" cy="34925"/>
                <wp:effectExtent l="4445" t="8255" r="8255" b="444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4" name="Line 3"/>
                        <wps:cNvCnPr>
                          <a:cxnSpLocks noChangeShapeType="1"/>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275FA2"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" strokecolor="#5a5a5a" strokeweight="2pt"/>
                <w10:anchorlock/>
              </v:group>
            </w:pict>
          </mc:Fallback>
        </mc:AlternateContent>
      </w:r>
    </w:p>
    <w:p w14:paraId="0466C0B5" w14:textId="77777777" w:rsidR="00225F3A" w:rsidRDefault="00B259F3">
      <w:pPr>
        <w:spacing w:before="49"/>
        <w:ind w:left="1105" w:right="1371"/>
        <w:jc w:val="center"/>
        <w:rPr>
          <w:sz w:val="20"/>
        </w:rPr>
      </w:pPr>
      <w:r>
        <w:rPr>
          <w:color w:val="585858"/>
          <w:sz w:val="20"/>
        </w:rPr>
        <w:t>Copyright © 2016-2018 Meetings Int PTE Ltd, All Rights Reserved.</w:t>
      </w:r>
    </w:p>
    <w:p w14:paraId="74FB8FB5" w14:textId="77777777" w:rsidR="00225F3A" w:rsidRDefault="00B259F3">
      <w:pPr>
        <w:spacing w:before="37"/>
        <w:ind w:left="1105" w:right="1371"/>
        <w:jc w:val="center"/>
        <w:rPr>
          <w:b/>
          <w:sz w:val="24"/>
        </w:rPr>
      </w:pPr>
      <w:r>
        <w:rPr>
          <w:b/>
          <w:color w:val="585858"/>
          <w:sz w:val="24"/>
        </w:rPr>
        <w:lastRenderedPageBreak/>
        <w:t>Meetings Int.Pte Ltd</w:t>
      </w:r>
    </w:p>
    <w:p w14:paraId="71C50D2D" w14:textId="77777777" w:rsidR="00225F3A" w:rsidRDefault="00B259F3">
      <w:pPr>
        <w:pStyle w:val="Heading2"/>
        <w:spacing w:before="36"/>
        <w:ind w:right="1372"/>
      </w:pPr>
      <w:r>
        <w:rPr>
          <w:color w:val="585858"/>
        </w:rPr>
        <w:t>Company Registration No: 201524282R</w:t>
      </w:r>
      <w:r w:rsidR="00B8657F">
        <w:rPr>
          <w:color w:val="585858"/>
        </w:rPr>
        <w:t>, 28</w:t>
      </w:r>
      <w:r>
        <w:rPr>
          <w:color w:val="585858"/>
        </w:rPr>
        <w:t xml:space="preserve"> MAXWELL ROAD, #03-05 RED DOT TRAFFIC, SINGAPORE (069120)</w:t>
      </w:r>
    </w:p>
    <w:p w14:paraId="2F9760C6" w14:textId="77777777" w:rsidR="00225F3A" w:rsidRDefault="00B259F3">
      <w:pPr>
        <w:spacing w:line="229" w:lineRule="exact"/>
        <w:ind w:left="1105" w:right="1370"/>
        <w:jc w:val="center"/>
        <w:rPr>
          <w:sz w:val="20"/>
        </w:rPr>
      </w:pPr>
      <w:r>
        <w:rPr>
          <w:color w:val="585858"/>
          <w:sz w:val="20"/>
        </w:rPr>
        <w:t>Tel: +6531080483| Toll Free no. +800-852-6126</w:t>
      </w:r>
    </w:p>
    <w:p w14:paraId="5D685548" w14:textId="77777777" w:rsidR="00225F3A" w:rsidRPr="00066A58" w:rsidRDefault="00B259F3">
      <w:pPr>
        <w:spacing w:line="276" w:lineRule="exact"/>
        <w:ind w:left="1048" w:right="1488"/>
        <w:jc w:val="center"/>
        <w:rPr>
          <w:color w:val="595959" w:themeColor="text1" w:themeTint="A6"/>
          <w:sz w:val="20"/>
        </w:rPr>
      </w:pPr>
      <w:r w:rsidRPr="00066A58">
        <w:rPr>
          <w:color w:val="585858"/>
          <w:sz w:val="20"/>
          <w:szCs w:val="20"/>
        </w:rPr>
        <w:t xml:space="preserve">Web: </w:t>
      </w:r>
      <w:hyperlink r:id="rId12" w:history="1">
        <w:r w:rsidR="00066A58" w:rsidRPr="00066A58">
          <w:rPr>
            <w:rStyle w:val="Hyperlink"/>
            <w:sz w:val="20"/>
            <w:szCs w:val="20"/>
          </w:rPr>
          <w:t>https://www.meetingsint.com/conferences/clinicaltrials</w:t>
        </w:r>
      </w:hyperlink>
      <w:r w:rsidR="00B8657F" w:rsidRPr="00B8657F">
        <w:rPr>
          <w:rStyle w:val="Hyperlink"/>
          <w:sz w:val="20"/>
          <w:szCs w:val="20"/>
          <w:u w:val="none"/>
        </w:rPr>
        <w:t xml:space="preserve"> </w:t>
      </w:r>
      <w:r>
        <w:rPr>
          <w:sz w:val="20"/>
        </w:rPr>
        <w:t xml:space="preserve">| </w:t>
      </w:r>
      <w:r>
        <w:rPr>
          <w:color w:val="585858"/>
          <w:sz w:val="24"/>
        </w:rPr>
        <w:t>E-</w:t>
      </w:r>
      <w:r w:rsidR="00B8657F">
        <w:rPr>
          <w:color w:val="585858"/>
          <w:sz w:val="24"/>
        </w:rPr>
        <w:t>mail:</w:t>
      </w:r>
      <w:r w:rsidR="00066A58">
        <w:t xml:space="preserve"> </w:t>
      </w:r>
      <w:r w:rsidR="00066A58" w:rsidRPr="00066A58">
        <w:rPr>
          <w:color w:val="595959" w:themeColor="text1" w:themeTint="A6"/>
        </w:rPr>
        <w:t>clinicaltrials@meetingseries.org</w:t>
      </w:r>
    </w:p>
    <w:sectPr w:rsidR="00225F3A" w:rsidRPr="00066A58">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01B4B" w14:textId="77777777" w:rsidR="00514146" w:rsidRDefault="00514146" w:rsidP="002A3166">
      <w:r>
        <w:separator/>
      </w:r>
    </w:p>
  </w:endnote>
  <w:endnote w:type="continuationSeparator" w:id="0">
    <w:p w14:paraId="210574B8" w14:textId="77777777" w:rsidR="00514146" w:rsidRDefault="00514146"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CF25E" w14:textId="77777777" w:rsidR="00514146" w:rsidRDefault="00514146" w:rsidP="002A3166">
      <w:r>
        <w:separator/>
      </w:r>
    </w:p>
  </w:footnote>
  <w:footnote w:type="continuationSeparator" w:id="0">
    <w:p w14:paraId="405CECD5" w14:textId="77777777" w:rsidR="00514146" w:rsidRDefault="00514146"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435C5683"/>
    <w:multiLevelType w:val="hybridMultilevel"/>
    <w:tmpl w:val="C54C6B00"/>
    <w:lvl w:ilvl="0" w:tplc="67408D86">
      <w:start w:val="1"/>
      <w:numFmt w:val="decimal"/>
      <w:lvlText w:val="%1."/>
      <w:lvlJc w:val="left"/>
      <w:pPr>
        <w:ind w:left="1037" w:hanging="360"/>
      </w:pPr>
      <w:rPr>
        <w:rFonts w:hint="default"/>
        <w:color w:val="585858"/>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3621B"/>
    <w:rsid w:val="00066A58"/>
    <w:rsid w:val="001375C5"/>
    <w:rsid w:val="001B1DFF"/>
    <w:rsid w:val="00204848"/>
    <w:rsid w:val="00225F3A"/>
    <w:rsid w:val="00274354"/>
    <w:rsid w:val="00275E72"/>
    <w:rsid w:val="002A3166"/>
    <w:rsid w:val="003B34FF"/>
    <w:rsid w:val="00466BD5"/>
    <w:rsid w:val="004C1D87"/>
    <w:rsid w:val="00514146"/>
    <w:rsid w:val="00590922"/>
    <w:rsid w:val="005A4484"/>
    <w:rsid w:val="00603808"/>
    <w:rsid w:val="00897436"/>
    <w:rsid w:val="00924BAA"/>
    <w:rsid w:val="00990556"/>
    <w:rsid w:val="00AE6F8E"/>
    <w:rsid w:val="00B23DF2"/>
    <w:rsid w:val="00B259F3"/>
    <w:rsid w:val="00B8657F"/>
    <w:rsid w:val="00B93883"/>
    <w:rsid w:val="00C061B7"/>
    <w:rsid w:val="00CE453E"/>
    <w:rsid w:val="00DC4E6E"/>
    <w:rsid w:val="00E75777"/>
    <w:rsid w:val="00E946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5798C"/>
  <w15:docId w15:val="{3EEBC5E7-2754-4124-9D69-C83F108F9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066A58"/>
    <w:rPr>
      <w:color w:val="0000FF" w:themeColor="hyperlink"/>
      <w:u w:val="single"/>
    </w:rPr>
  </w:style>
  <w:style w:type="character" w:styleId="UnresolvedMention">
    <w:name w:val="Unresolved Mention"/>
    <w:basedOn w:val="DefaultParagraphFont"/>
    <w:uiPriority w:val="99"/>
    <w:semiHidden/>
    <w:unhideWhenUsed/>
    <w:rsid w:val="003B34F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511233">
      <w:bodyDiv w:val="1"/>
      <w:marLeft w:val="0"/>
      <w:marRight w:val="0"/>
      <w:marTop w:val="0"/>
      <w:marBottom w:val="0"/>
      <w:divBdr>
        <w:top w:val="none" w:sz="0" w:space="0" w:color="auto"/>
        <w:left w:val="none" w:sz="0" w:space="0" w:color="auto"/>
        <w:bottom w:val="none" w:sz="0" w:space="0" w:color="auto"/>
        <w:right w:val="none" w:sz="0" w:space="0" w:color="auto"/>
      </w:divBdr>
    </w:div>
    <w:div w:id="1212880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a/scholar?oi=bibs&amp;cluster=5402592219744456155&amp;btnI=1&amp;hl=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eetingsint.com/conferences/clinicalt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joseph-geraci-233a17b/"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scholar.google.ca/scholar?oi=bibs&amp;cluster=18439628218651714620&amp;btnI=1&amp;hl=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2762</TotalTime>
  <Pages>2</Pages>
  <Words>555</Words>
  <Characters>3203</Characters>
  <Application>Microsoft Office Word</Application>
  <DocSecurity>0</DocSecurity>
  <Lines>110</Lines>
  <Paragraphs>36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Joseph Geraci</cp:lastModifiedBy>
  <cp:revision>17</cp:revision>
  <dcterms:created xsi:type="dcterms:W3CDTF">2018-05-30T14:47:00Z</dcterms:created>
  <dcterms:modified xsi:type="dcterms:W3CDTF">2018-06-01T23:47:00Z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