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AA8627" w14:textId="31D42864" w:rsidR="00AE3E37" w:rsidRDefault="00C95184" w:rsidP="00494130">
      <w:pPr>
        <w:pStyle w:val="Heading1"/>
        <w:spacing w:before="170"/>
        <w:ind w:left="0"/>
      </w:pPr>
      <w:r>
        <w:rPr>
          <w:color w:val="337AB7"/>
        </w:rPr>
        <w:t>Doesn’t matter where we are – we all have to prove the same things to get paid!</w:t>
      </w:r>
    </w:p>
    <w:p w14:paraId="70E9865E" w14:textId="77777777" w:rsidR="005973B9" w:rsidRDefault="00FF09A7" w:rsidP="005973B9">
      <w:pPr>
        <w:pStyle w:val="BodyText"/>
        <w:spacing w:before="73" w:line="198" w:lineRule="exact"/>
        <w:ind w:left="100" w:right="5987"/>
        <w:rPr>
          <w:rFonts w:ascii="Arial"/>
        </w:rPr>
      </w:pPr>
      <w:r>
        <w:rPr>
          <w:rFonts w:ascii="Arial"/>
        </w:rPr>
        <w:t>Allison M, Dering-Anderson, PharmD, RP, FAPhA, University of Nebraska College of Pharmacy, USA</w:t>
      </w:r>
    </w:p>
    <w:p w14:paraId="49D4BC2F" w14:textId="77777777" w:rsidR="00AE3E37" w:rsidRDefault="00AE3E37">
      <w:pPr>
        <w:pStyle w:val="BodyText"/>
        <w:rPr>
          <w:rFonts w:ascii="Arial"/>
          <w:sz w:val="20"/>
        </w:rPr>
      </w:pPr>
    </w:p>
    <w:p w14:paraId="0144309E" w14:textId="77777777" w:rsidR="00AE3E37" w:rsidRDefault="00AE3E37">
      <w:pPr>
        <w:pStyle w:val="BodyText"/>
        <w:spacing w:before="3"/>
        <w:rPr>
          <w:rFonts w:ascii="Arial"/>
          <w:sz w:val="21"/>
        </w:rPr>
      </w:pPr>
    </w:p>
    <w:p w14:paraId="3009D33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3F80F0B"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E65CADC" w14:textId="68DDF476" w:rsidR="00AE3E37" w:rsidRPr="00EC324E" w:rsidRDefault="001D6B30" w:rsidP="009873B2">
      <w:pPr>
        <w:pStyle w:val="BodyText"/>
        <w:spacing w:before="90" w:line="280" w:lineRule="auto"/>
        <w:ind w:left="100"/>
        <w:jc w:val="both"/>
      </w:pPr>
      <w:r w:rsidRPr="001D6B30">
        <w:rPr>
          <w:u w:val="double"/>
        </w:rPr>
        <w:t>Introduction:</w:t>
      </w:r>
      <w:r>
        <w:t xml:space="preserve"> </w:t>
      </w:r>
      <w:r w:rsidR="00C95184">
        <w:t>Pharmacists around the world are struggling with expanding service offerings.  It doesn’t matter if the pharmacist is in the United States with a fragmented payment system or in a country with national health care, we all need to prove the same things in order to get paid.  This Key Note presentation will be appropriate to all pharmacists regardless of practice setting or country.</w:t>
      </w:r>
      <w:r w:rsidR="00FF09A7">
        <w:t xml:space="preserve"> </w:t>
      </w:r>
      <w:r w:rsidR="00EC324E" w:rsidRPr="00EC324E">
        <w:rPr>
          <w:u w:val="double"/>
        </w:rPr>
        <w:t>Methodology:</w:t>
      </w:r>
      <w:r w:rsidR="00EC324E">
        <w:t xml:space="preserve"> </w:t>
      </w:r>
      <w:r w:rsidR="009873B2">
        <w:t xml:space="preserve">Drawing on experiences, from a </w:t>
      </w:r>
      <w:r w:rsidR="00436DC6">
        <w:t>35-year</w:t>
      </w:r>
      <w:r w:rsidR="009873B2">
        <w:t xml:space="preserve"> career in pharmacy: </w:t>
      </w:r>
      <w:r w:rsidR="009873B2">
        <w:t xml:space="preserve">in payment </w:t>
      </w:r>
      <w:r w:rsidR="009873B2">
        <w:t>-</w:t>
      </w:r>
      <w:r w:rsidR="009873B2">
        <w:t>as the former Assistant Executive Director of the Nebraska Pharmacists Association</w:t>
      </w:r>
      <w:r w:rsidR="009873B2">
        <w:t>; in policy -</w:t>
      </w:r>
      <w:r w:rsidR="009873B2">
        <w:t>as a current member of the Nebraska Medicaid Ph</w:t>
      </w:r>
      <w:r w:rsidR="009873B2">
        <w:t>armacy &amp; Therapeutics Committee; and in observations collected from interviews and conversations with pharmacists from over 20 countries</w:t>
      </w:r>
      <w:r w:rsidR="007048B8">
        <w:t>, qualitative data suggest necessary components for pharmacist payment</w:t>
      </w:r>
      <w:r w:rsidR="009873B2">
        <w:t>.</w:t>
      </w:r>
      <w:r w:rsidR="00EC324E">
        <w:t xml:space="preserve"> </w:t>
      </w:r>
      <w:r w:rsidR="007048B8" w:rsidRPr="007048B8">
        <w:rPr>
          <w:u w:val="double"/>
        </w:rPr>
        <w:t>Results</w:t>
      </w:r>
      <w:r w:rsidR="007048B8">
        <w:t xml:space="preserve">: The necessary components of a pharmacist provided service, necessary to expect payment are all related to providing value to the health care system, regardless of what that system is.  These include:  economic benefits, access benefits, and triage benefits. </w:t>
      </w:r>
      <w:r w:rsidR="00EC324E">
        <w:rPr>
          <w:u w:val="double"/>
        </w:rPr>
        <w:t>Conclusions &amp; Practice Impact</w:t>
      </w:r>
      <w:r w:rsidR="007048B8">
        <w:t xml:space="preserve">:  Pharmacists world-wide understand that it is not possible to offer “free” services and maintain a successful business model.  The 3 components offering benefit to all health care systems identified are:  economic, access, triage. </w:t>
      </w:r>
      <w:r w:rsidR="007048B8">
        <w:t>Additionally, patient satisfaction may impact the payers decisions for coverag</w:t>
      </w:r>
      <w:r w:rsidR="007048B8">
        <w:t xml:space="preserve">e, but are less important to health care systems decisions to pay for a service, </w:t>
      </w:r>
      <w:r w:rsidR="007048B8">
        <w:t>than the other 3 components</w:t>
      </w:r>
      <w:r w:rsidR="007048B8">
        <w:t>.  Pharmacists have a unique ability to adapt practice to special needs quickly, further enhancing our ability to meet these 3 critical needs.</w:t>
      </w:r>
    </w:p>
    <w:p w14:paraId="0224426A" w14:textId="24D89148" w:rsidR="005973B9" w:rsidRPr="00EC324E" w:rsidRDefault="00A9710C" w:rsidP="00EC324E">
      <w:pPr>
        <w:pStyle w:val="Heading3"/>
        <w:spacing w:before="74"/>
      </w:pPr>
      <w:r>
        <w:rPr>
          <w:b w:val="0"/>
        </w:rPr>
        <w:br w:type="column"/>
      </w:r>
      <w:r w:rsidR="005973B9">
        <w:rPr>
          <w:color w:val="BF5A14"/>
        </w:rPr>
        <w:lastRenderedPageBreak/>
        <w:t>Recent Publications</w:t>
      </w:r>
      <w:r w:rsidR="00436DC6">
        <w:rPr>
          <w:color w:val="BF5A14"/>
        </w:rPr>
        <w:t xml:space="preserve"> / Presentations</w:t>
      </w:r>
      <w:r w:rsidR="005973B9">
        <w:rPr>
          <w:color w:val="BF5A14"/>
        </w:rPr>
        <w:t xml:space="preserve"> (minimum 5)</w:t>
      </w:r>
    </w:p>
    <w:p w14:paraId="44148844" w14:textId="7E8BD2E2" w:rsidR="00AE3E37" w:rsidRDefault="00C61C4D" w:rsidP="00C61C4D">
      <w:pPr>
        <w:pStyle w:val="ListParagraph"/>
        <w:numPr>
          <w:ilvl w:val="0"/>
          <w:numId w:val="4"/>
        </w:numPr>
        <w:tabs>
          <w:tab w:val="left" w:pos="384"/>
        </w:tabs>
        <w:ind w:right="117"/>
      </w:pPr>
      <w:r>
        <w:t>Gubbins, PO; Klepser, ME; Dering-Anderson, AM; et.al.  Point-of-care testing for infectious diseases: opportunities, barriers, and considerations in community pharmacy.  J Am Pharm Assoc: 2014 Mar-Apr, 54(2): 163-71.  doi 10.1331/JAPhA.2014.13167.</w:t>
      </w:r>
    </w:p>
    <w:p w14:paraId="62BC758A" w14:textId="77777777" w:rsidR="00C61C4D" w:rsidRDefault="00C61C4D" w:rsidP="00C61C4D">
      <w:pPr>
        <w:pStyle w:val="ListParagraph"/>
        <w:numPr>
          <w:ilvl w:val="0"/>
          <w:numId w:val="4"/>
        </w:numPr>
        <w:tabs>
          <w:tab w:val="left" w:pos="384"/>
        </w:tabs>
        <w:ind w:right="117"/>
      </w:pPr>
      <w:r>
        <w:t>Corn, CE; Klepser, DG; Dering-Anderson, AM; et.al. Observation of a Pharmacist-Conducted Group A Streptococcal Pharyngitis Point-of-Care Test: A Time and Motion Study.  Journal of Pharmacy Practice; 28 May 2017; doi 10.1177/0897190017710518.</w:t>
      </w:r>
    </w:p>
    <w:p w14:paraId="72F621FF" w14:textId="77777777" w:rsidR="00C61C4D" w:rsidRDefault="003D5F30" w:rsidP="00C61C4D">
      <w:pPr>
        <w:pStyle w:val="ListParagraph"/>
        <w:numPr>
          <w:ilvl w:val="0"/>
          <w:numId w:val="4"/>
        </w:numPr>
        <w:tabs>
          <w:tab w:val="left" w:pos="384"/>
        </w:tabs>
        <w:ind w:right="117"/>
      </w:pPr>
      <w:r>
        <w:t>Akinwale, TP; Adams, AJ; Dering-Anderson, AM; Klepser, ME; Pharmacy-based point-of-care testing for infectious diseases:  Considerations for the pharmacy curriculum; Currents in Pharmacy Teaching and Learning; Vol7, Issue 1, Jan-Feb 2015; 131-136; doi 10.1016/j.cptl.2014.09.005</w:t>
      </w:r>
    </w:p>
    <w:p w14:paraId="67831EEF" w14:textId="77777777" w:rsidR="003D5F30" w:rsidRDefault="003D5F30" w:rsidP="00C61C4D">
      <w:pPr>
        <w:pStyle w:val="ListParagraph"/>
        <w:numPr>
          <w:ilvl w:val="0"/>
          <w:numId w:val="4"/>
        </w:numPr>
        <w:tabs>
          <w:tab w:val="left" w:pos="384"/>
        </w:tabs>
        <w:ind w:right="117"/>
      </w:pPr>
      <w:r>
        <w:t>Klepser, DG; Klepser, ME; Dering-Anderson, AM; et.al. Community pharmacist-physician collaborative streptococcal pharyngitis management program; J AM Pharm Assoc: 2016; 56(3): 323-329</w:t>
      </w:r>
    </w:p>
    <w:p w14:paraId="2C4694DC" w14:textId="404D4598" w:rsidR="003D5F30" w:rsidRDefault="00436DC6" w:rsidP="00C61C4D">
      <w:pPr>
        <w:pStyle w:val="ListParagraph"/>
        <w:numPr>
          <w:ilvl w:val="0"/>
          <w:numId w:val="4"/>
        </w:numPr>
        <w:tabs>
          <w:tab w:val="left" w:pos="384"/>
        </w:tabs>
        <w:ind w:right="117"/>
      </w:pPr>
      <w:r>
        <w:t>Klepser</w:t>
      </w:r>
      <w:r w:rsidR="003D5F30">
        <w:t>, ME; Klepser, DG; Dering-Anderson, AM; et.al.  Effectiveness of a Pharmacist-Physician Collaborative Program to Manage Influenza-like illness; J Am Pharm Assoc 2016; 56: 14-21</w:t>
      </w:r>
    </w:p>
    <w:p w14:paraId="50B6D205" w14:textId="4E811D67" w:rsidR="007048B8" w:rsidRDefault="007048B8" w:rsidP="00C61C4D">
      <w:pPr>
        <w:pStyle w:val="ListParagraph"/>
        <w:numPr>
          <w:ilvl w:val="0"/>
          <w:numId w:val="4"/>
        </w:numPr>
        <w:tabs>
          <w:tab w:val="left" w:pos="384"/>
        </w:tabs>
        <w:ind w:right="117"/>
      </w:pPr>
      <w:r>
        <w:t>Dering-Anderson, AM; Doyle, MM; Challenges in the Development of Pharmacist-Based Point-of-Care Testing; Drug Target Review; Vol2 Iss4 2015; 46-48</w:t>
      </w:r>
    </w:p>
    <w:p w14:paraId="223A8573" w14:textId="77777777" w:rsidR="00436DC6" w:rsidRDefault="00436DC6" w:rsidP="003C141A">
      <w:pPr>
        <w:pStyle w:val="ListParagraph"/>
        <w:numPr>
          <w:ilvl w:val="0"/>
          <w:numId w:val="4"/>
        </w:numPr>
        <w:tabs>
          <w:tab w:val="left" w:pos="384"/>
        </w:tabs>
        <w:ind w:right="117"/>
      </w:pPr>
      <w:r>
        <w:t>O’Laughlin, DJ; Dering-Anderson, AM; Congreso Nacional Farmaceutico, Presentation on Pharmacy Services, Barcelona, March 2017</w:t>
      </w:r>
    </w:p>
    <w:p w14:paraId="3A42795B" w14:textId="77777777" w:rsidR="00436DC6" w:rsidRPr="00436DC6" w:rsidRDefault="00436DC6" w:rsidP="00436DC6">
      <w:pPr>
        <w:pStyle w:val="ListParagraph"/>
        <w:numPr>
          <w:ilvl w:val="0"/>
          <w:numId w:val="4"/>
        </w:numPr>
        <w:rPr>
          <w:rFonts w:ascii="Trebuchet MS" w:hAnsi="Trebuchet MS" w:cs="Trebuchet MS"/>
        </w:rPr>
      </w:pPr>
      <w:r w:rsidRPr="00436DC6">
        <w:rPr>
          <w:rFonts w:ascii="Trebuchet MS" w:hAnsi="Trebuchet MS" w:cs="Trebuchet MS"/>
          <w:b/>
          <w:u w:val="single"/>
        </w:rPr>
        <w:t>Dering-Anderson, AM</w:t>
      </w:r>
      <w:r w:rsidRPr="00436DC6">
        <w:rPr>
          <w:rFonts w:ascii="Trebuchet MS" w:hAnsi="Trebuchet MS" w:cs="Trebuchet MS"/>
        </w:rPr>
        <w:t>: El avance de los servicios de la farmacia comunitaria; el farmaceutico n.; 15 abril 2017; 40-45</w:t>
      </w:r>
    </w:p>
    <w:p w14:paraId="2AC99430" w14:textId="3A1E5F80" w:rsidR="00AE3E37" w:rsidRPr="00436DC6" w:rsidRDefault="008756E6" w:rsidP="00436DC6">
      <w:pPr>
        <w:pStyle w:val="ListParagraph"/>
        <w:tabs>
          <w:tab w:val="left" w:pos="384"/>
        </w:tabs>
        <w:ind w:left="740" w:right="117" w:firstLine="0"/>
        <w:sectPr w:rsidR="00AE3E37" w:rsidRPr="00436DC6">
          <w:type w:val="continuous"/>
          <w:pgSz w:w="11910" w:h="16840"/>
          <w:pgMar w:top="1740" w:right="600" w:bottom="840" w:left="620" w:header="720" w:footer="720" w:gutter="0"/>
          <w:cols w:num="2" w:space="720" w:equalWidth="0">
            <w:col w:w="5214" w:space="138"/>
            <w:col w:w="5338"/>
          </w:cols>
        </w:sectPr>
      </w:pPr>
      <w:r w:rsidRPr="00436DC6">
        <w:t xml:space="preserve">   </w:t>
      </w:r>
    </w:p>
    <w:p w14:paraId="1246CE3B" w14:textId="77777777" w:rsidR="00AE3E37" w:rsidRDefault="00AE3E37">
      <w:pPr>
        <w:pStyle w:val="BodyText"/>
        <w:rPr>
          <w:rFonts w:ascii="Calibri"/>
          <w:sz w:val="20"/>
        </w:rPr>
      </w:pPr>
    </w:p>
    <w:p w14:paraId="41626A4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4DC57AA" wp14:editId="341BE7B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793EC26" w14:textId="77777777" w:rsidR="00AE3E37" w:rsidRDefault="008756E6" w:rsidP="00404E5B">
      <w:pPr>
        <w:spacing w:before="92"/>
        <w:ind w:right="4234"/>
        <w:rPr>
          <w:rFonts w:ascii="Arial"/>
          <w:color w:val="BF5A14"/>
        </w:rPr>
      </w:pPr>
      <w:r>
        <w:rPr>
          <w:noProof/>
        </w:rPr>
        <w:t xml:space="preserve">              </w:t>
      </w:r>
      <w:r w:rsidR="00EC324E">
        <w:rPr>
          <w:noProof/>
        </w:rPr>
        <w:drawing>
          <wp:inline distT="0" distB="0" distL="0" distR="0" wp14:anchorId="2D94C127" wp14:editId="3EC2CA10">
            <wp:extent cx="491401" cy="643695"/>
            <wp:effectExtent l="0" t="0" r="0" b="0"/>
            <wp:docPr id="2" name="Picture 2" descr="../Desktop/photo%5b4%5d%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photo%5b4%5d%2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6806" cy="703172"/>
                    </a:xfrm>
                    <a:prstGeom prst="rect">
                      <a:avLst/>
                    </a:prstGeom>
                    <a:noFill/>
                    <a:ln>
                      <a:noFill/>
                    </a:ln>
                  </pic:spPr>
                </pic:pic>
              </a:graphicData>
            </a:graphic>
          </wp:inline>
        </w:drawing>
      </w:r>
      <w:r w:rsidR="00EC324E">
        <w:rPr>
          <w:noProof/>
        </w:rPr>
        <w:t xml:space="preserve">  </w:t>
      </w:r>
      <w:r w:rsidR="00A9710C">
        <w:rPr>
          <w:rFonts w:ascii="Arial"/>
          <w:color w:val="BF5A14"/>
        </w:rPr>
        <w:t>Biography</w:t>
      </w:r>
      <w:r w:rsidR="00404E5B">
        <w:rPr>
          <w:rFonts w:ascii="Arial"/>
          <w:color w:val="BF5A14"/>
        </w:rPr>
        <w:t xml:space="preserve"> (150 word limit)</w:t>
      </w:r>
    </w:p>
    <w:p w14:paraId="00D75D27" w14:textId="77777777" w:rsidR="003D5F30" w:rsidRPr="00F97189" w:rsidRDefault="003D5F30" w:rsidP="003D5F30">
      <w:pPr>
        <w:pStyle w:val="Header"/>
        <w:tabs>
          <w:tab w:val="left" w:pos="3480"/>
        </w:tabs>
        <w:rPr>
          <w:rFonts w:ascii="Trebuchet MS" w:hAnsi="Trebuchet MS"/>
          <w:sz w:val="16"/>
          <w:szCs w:val="16"/>
        </w:rPr>
      </w:pPr>
      <w:r w:rsidRPr="00F97189">
        <w:rPr>
          <w:rFonts w:ascii="Trebuchet MS" w:hAnsi="Trebuchet MS"/>
          <w:sz w:val="16"/>
          <w:szCs w:val="16"/>
        </w:rPr>
        <w:t>Dr. Ally Dering-Anderson, BA, PharmD, RP, is a Clinical Associate Professor in the Department of Pharmacy Practice at the University of Nebraska College of Pharmacy.  She coordinates and teaches the OTC &amp; Self Care Products Course and the Point-of-Care Testing Course, does the didactic training for the immunization class, teaches in Pharmacy Law &amp;</w:t>
      </w:r>
      <w:r w:rsidR="00F97189">
        <w:rPr>
          <w:rFonts w:ascii="Trebuchet MS" w:hAnsi="Trebuchet MS"/>
          <w:sz w:val="16"/>
          <w:szCs w:val="16"/>
        </w:rPr>
        <w:t xml:space="preserve"> Ethics and in Pharmacotherapy.</w:t>
      </w:r>
      <w:r w:rsidRPr="00F97189">
        <w:rPr>
          <w:rFonts w:ascii="Trebuchet MS" w:hAnsi="Trebuchet MS"/>
          <w:sz w:val="16"/>
          <w:szCs w:val="16"/>
        </w:rPr>
        <w:t xml:space="preserve"> A pharmacist immunization advocate, Ally has given more than 40,000 immunizations during her career. </w:t>
      </w:r>
    </w:p>
    <w:p w14:paraId="611D51A5" w14:textId="77777777" w:rsidR="003D5F30" w:rsidRPr="00F97189" w:rsidRDefault="003D5F30" w:rsidP="003D5F30">
      <w:pPr>
        <w:spacing w:before="92"/>
        <w:ind w:right="4234"/>
        <w:rPr>
          <w:rFonts w:ascii="Arial"/>
          <w:sz w:val="16"/>
          <w:szCs w:val="16"/>
        </w:rPr>
      </w:pPr>
      <w:r w:rsidRPr="00F97189">
        <w:rPr>
          <w:rFonts w:ascii="Trebuchet MS" w:hAnsi="Trebuchet MS"/>
          <w:sz w:val="16"/>
          <w:szCs w:val="16"/>
        </w:rPr>
        <w:t>Ally has spoken nationally and internationally on pharmacy</w:t>
      </w:r>
      <w:r w:rsidR="00F97189" w:rsidRPr="00F97189">
        <w:rPr>
          <w:rFonts w:ascii="Trebuchet MS" w:hAnsi="Trebuchet MS"/>
          <w:sz w:val="16"/>
          <w:szCs w:val="16"/>
        </w:rPr>
        <w:t xml:space="preserve"> </w:t>
      </w:r>
      <w:r w:rsidRPr="00F97189">
        <w:rPr>
          <w:rFonts w:ascii="Trebuchet MS" w:hAnsi="Trebuchet MS"/>
          <w:sz w:val="16"/>
          <w:szCs w:val="16"/>
        </w:rPr>
        <w:t>t</w:t>
      </w:r>
      <w:r w:rsidR="00F97189">
        <w:rPr>
          <w:rFonts w:ascii="Trebuchet MS" w:hAnsi="Trebuchet MS"/>
          <w:sz w:val="16"/>
          <w:szCs w:val="16"/>
        </w:rPr>
        <w:t xml:space="preserve">opics.  Her interests include: </w:t>
      </w:r>
      <w:r w:rsidRPr="00F97189">
        <w:rPr>
          <w:rFonts w:ascii="Trebuchet MS" w:hAnsi="Trebuchet MS"/>
          <w:sz w:val="16"/>
          <w:szCs w:val="16"/>
        </w:rPr>
        <w:t>Community Pharmacy Issues including Point-of-Care Testing, Immunizations, Over-the-Counter and Behind-the-Counter medicines; Excellence in Education; Medical Marijuana; and Public Health Policy.  In 2017, Ally was selected to teach a summer elective at Chinese Pharmaceutical University in Nanjing, China</w:t>
      </w:r>
    </w:p>
    <w:p w14:paraId="28A4E193" w14:textId="5351FE0C" w:rsidR="00AE3E37" w:rsidRDefault="00A9710C" w:rsidP="00436DC6">
      <w:pPr>
        <w:spacing w:before="62"/>
        <w:ind w:left="4217" w:right="4235"/>
        <w:jc w:val="center"/>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Email: </w:t>
      </w:r>
      <w:r w:rsidR="00EC324E">
        <w:rPr>
          <w:rFonts w:ascii="Arial"/>
          <w:sz w:val="14"/>
        </w:rPr>
        <w:t>Ally.DeringAnderson@UNMC.edu</w:t>
      </w:r>
      <w:bookmarkStart w:id="0" w:name="_GoBack"/>
    </w:p>
    <w:p w14:paraId="586E91CD" w14:textId="77777777" w:rsidR="00AE3E37" w:rsidRDefault="00AE3E37">
      <w:pPr>
        <w:pStyle w:val="BodyText"/>
        <w:spacing w:before="3"/>
        <w:rPr>
          <w:rFonts w:ascii="Minion Pro"/>
          <w:sz w:val="26"/>
        </w:rPr>
      </w:pPr>
    </w:p>
    <w:bookmarkEnd w:id="0"/>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2FA51" w14:textId="77777777" w:rsidR="003A3AD6" w:rsidRDefault="003A3AD6">
      <w:r>
        <w:separator/>
      </w:r>
    </w:p>
  </w:endnote>
  <w:endnote w:type="continuationSeparator" w:id="0">
    <w:p w14:paraId="16D75871" w14:textId="77777777" w:rsidR="003A3AD6" w:rsidRDefault="003A3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3505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B33D45A" wp14:editId="4E6647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DFC2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1FCA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3D45A"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27DDFC2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1FCA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4D07C64" wp14:editId="0D40F2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B58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4DFE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07C6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7BBB58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4DFE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98819F" wp14:editId="68B1643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3D90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0A8BF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8819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5E3D90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0A8BF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F11F3" w14:textId="77777777" w:rsidR="003A3AD6" w:rsidRDefault="003A3AD6">
      <w:r>
        <w:separator/>
      </w:r>
    </w:p>
  </w:footnote>
  <w:footnote w:type="continuationSeparator" w:id="0">
    <w:p w14:paraId="2621B7C1" w14:textId="77777777" w:rsidR="003A3AD6" w:rsidRDefault="003A3A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A890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172E64D" wp14:editId="2FF9CF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F49D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2E64D"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85F49D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D9FC536" wp14:editId="155D66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AD8D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9E8F7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FC53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23AD8D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9E8F7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E1F7294"/>
    <w:multiLevelType w:val="hybridMultilevel"/>
    <w:tmpl w:val="DDD281E0"/>
    <w:lvl w:ilvl="0" w:tplc="0C880DCE">
      <w:start w:val="1"/>
      <w:numFmt w:val="decimal"/>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0C1"/>
    <w:rsid w:val="000E2911"/>
    <w:rsid w:val="001263DF"/>
    <w:rsid w:val="001D6B30"/>
    <w:rsid w:val="002455EC"/>
    <w:rsid w:val="00292ED9"/>
    <w:rsid w:val="00310E37"/>
    <w:rsid w:val="003A3AD6"/>
    <w:rsid w:val="003D5F30"/>
    <w:rsid w:val="00404E5B"/>
    <w:rsid w:val="00414F7B"/>
    <w:rsid w:val="004355DC"/>
    <w:rsid w:val="00436DC6"/>
    <w:rsid w:val="004749B4"/>
    <w:rsid w:val="00494130"/>
    <w:rsid w:val="004F3523"/>
    <w:rsid w:val="005973B9"/>
    <w:rsid w:val="005B3A56"/>
    <w:rsid w:val="005C6B7E"/>
    <w:rsid w:val="006060CE"/>
    <w:rsid w:val="0063497F"/>
    <w:rsid w:val="007048B8"/>
    <w:rsid w:val="00867B75"/>
    <w:rsid w:val="00873DF0"/>
    <w:rsid w:val="008756E6"/>
    <w:rsid w:val="008A08B6"/>
    <w:rsid w:val="009873B2"/>
    <w:rsid w:val="009B2D44"/>
    <w:rsid w:val="00A07E82"/>
    <w:rsid w:val="00A9710C"/>
    <w:rsid w:val="00AE3E37"/>
    <w:rsid w:val="00B21A57"/>
    <w:rsid w:val="00B67DB0"/>
    <w:rsid w:val="00C33602"/>
    <w:rsid w:val="00C61C4D"/>
    <w:rsid w:val="00C95184"/>
    <w:rsid w:val="00CD6F55"/>
    <w:rsid w:val="00DE3104"/>
    <w:rsid w:val="00E26B10"/>
    <w:rsid w:val="00EC324E"/>
    <w:rsid w:val="00F72EEA"/>
    <w:rsid w:val="00F84CAE"/>
    <w:rsid w:val="00F97189"/>
    <w:rsid w:val="00FC55FC"/>
    <w:rsid w:val="00FF09A7"/>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0DA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662</Words>
  <Characters>3775</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Dering-Anderson, Allison M</cp:lastModifiedBy>
  <cp:revision>3</cp:revision>
  <dcterms:created xsi:type="dcterms:W3CDTF">2017-09-13T13:35:00Z</dcterms:created>
  <dcterms:modified xsi:type="dcterms:W3CDTF">2017-09-13T14:01:00Z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