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9CFC17" w14:textId="77777777" w:rsidR="008A55B5" w:rsidRPr="0005164C" w:rsidRDefault="003C0794" w:rsidP="00861508">
      <w:pPr>
        <w:rPr>
          <w:rFonts w:eastAsia="MS Mincho"/>
          <w:b/>
          <w:sz w:val="22"/>
          <w:szCs w:val="22"/>
          <w:u w:val="single"/>
        </w:rPr>
      </w:pPr>
      <w:r w:rsidRPr="0005164C">
        <w:rPr>
          <w:rFonts w:eastAsia="MS Mincho"/>
          <w:b/>
          <w:sz w:val="22"/>
          <w:szCs w:val="22"/>
          <w:u w:val="single"/>
        </w:rPr>
        <w:t>Abstract Template</w:t>
      </w:r>
    </w:p>
    <w:p w14:paraId="672A6659" w14:textId="77777777" w:rsidR="003C0794" w:rsidRDefault="003C0794">
      <w:pPr>
        <w:pStyle w:val="Author"/>
        <w:rPr>
          <w:rFonts w:eastAsia="MS Mincho"/>
          <w:sz w:val="18"/>
          <w:szCs w:val="18"/>
        </w:rPr>
      </w:pPr>
    </w:p>
    <w:p w14:paraId="0A37501D" w14:textId="77777777" w:rsidR="0005164C" w:rsidRPr="0005164C" w:rsidRDefault="0005164C">
      <w:pPr>
        <w:pStyle w:val="Author"/>
        <w:rPr>
          <w:rFonts w:eastAsia="MS Mincho"/>
          <w:sz w:val="18"/>
          <w:szCs w:val="18"/>
        </w:rPr>
        <w:sectPr w:rsidR="0005164C" w:rsidRPr="0005164C" w:rsidSect="006C4648">
          <w:headerReference w:type="default" r:id="rId8"/>
          <w:footerReference w:type="default" r:id="rId9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1E27E21B" w14:textId="53A75BEE" w:rsidR="39B1255A" w:rsidRDefault="60C9247F" w:rsidP="60C9247F">
      <w:pPr>
        <w:spacing w:line="259" w:lineRule="auto"/>
        <w:jc w:val="both"/>
        <w:rPr>
          <w:rFonts w:eastAsia="MS PGothic"/>
          <w:b/>
          <w:bCs/>
          <w:color w:val="000000" w:themeColor="text1"/>
          <w:sz w:val="22"/>
          <w:szCs w:val="22"/>
        </w:rPr>
      </w:pPr>
      <w:r w:rsidRPr="60C9247F">
        <w:rPr>
          <w:rFonts w:eastAsia="MS PGothic"/>
          <w:b/>
          <w:bCs/>
          <w:color w:val="000000" w:themeColor="text1"/>
          <w:sz w:val="22"/>
          <w:szCs w:val="22"/>
        </w:rPr>
        <w:lastRenderedPageBreak/>
        <w:t>Title: EU Good Manufacturing Practices on sterile medicine - Annex 1: what is going to change?</w:t>
      </w:r>
    </w:p>
    <w:p w14:paraId="5DAB6C7B" w14:textId="77777777" w:rsidR="0005164C" w:rsidRPr="009D49B8" w:rsidRDefault="0005164C" w:rsidP="003C0794">
      <w:pPr>
        <w:jc w:val="both"/>
        <w:rPr>
          <w:rFonts w:eastAsia="MS PGothic"/>
          <w:color w:val="000000"/>
          <w:sz w:val="22"/>
          <w:szCs w:val="22"/>
        </w:rPr>
      </w:pPr>
    </w:p>
    <w:p w14:paraId="36473A83" w14:textId="407CC84B" w:rsidR="003C0794" w:rsidRPr="003C0794" w:rsidRDefault="60C9247F" w:rsidP="60C9247F">
      <w:pPr>
        <w:shd w:val="clear" w:color="auto" w:fill="FFFFFF" w:themeFill="background1"/>
        <w:spacing w:after="150"/>
        <w:jc w:val="both"/>
        <w:rPr>
          <w:sz w:val="19"/>
          <w:szCs w:val="19"/>
          <w:lang w:val="en-IN" w:eastAsia="en-IN"/>
        </w:rPr>
      </w:pPr>
      <w:proofErr w:type="gramStart"/>
      <w:r w:rsidRPr="60C9247F">
        <w:rPr>
          <w:b/>
          <w:bCs/>
          <w:sz w:val="19"/>
          <w:szCs w:val="19"/>
          <w:lang w:val="en-IN" w:eastAsia="en-IN"/>
        </w:rPr>
        <w:t>Soria  HAMDAOUI</w:t>
      </w:r>
      <w:r w:rsidRPr="60C9247F">
        <w:rPr>
          <w:b/>
          <w:bCs/>
          <w:sz w:val="19"/>
          <w:szCs w:val="19"/>
          <w:vertAlign w:val="superscript"/>
          <w:lang w:val="en-IN" w:eastAsia="en-IN"/>
        </w:rPr>
        <w:t>1</w:t>
      </w:r>
      <w:proofErr w:type="gramEnd"/>
      <w:r w:rsidRPr="60C9247F">
        <w:rPr>
          <w:b/>
          <w:bCs/>
          <w:sz w:val="19"/>
          <w:szCs w:val="19"/>
          <w:lang w:val="en-IN" w:eastAsia="en-IN"/>
        </w:rPr>
        <w:t xml:space="preserve"> </w:t>
      </w:r>
    </w:p>
    <w:p w14:paraId="3F245FD1" w14:textId="2670758B" w:rsidR="003C0794" w:rsidRPr="00351E9B" w:rsidRDefault="60C9247F" w:rsidP="60C9247F">
      <w:pPr>
        <w:shd w:val="clear" w:color="auto" w:fill="FFFFFF" w:themeFill="background1"/>
        <w:jc w:val="both"/>
        <w:rPr>
          <w:sz w:val="19"/>
          <w:szCs w:val="19"/>
          <w:lang w:val="en-IN" w:eastAsia="en-IN"/>
        </w:rPr>
      </w:pPr>
      <w:r w:rsidRPr="60C9247F">
        <w:rPr>
          <w:sz w:val="19"/>
          <w:szCs w:val="19"/>
          <w:vertAlign w:val="superscript"/>
          <w:lang w:val="en-IN" w:eastAsia="en-IN"/>
        </w:rPr>
        <w:t>1</w:t>
      </w:r>
      <w:r w:rsidRPr="60C9247F">
        <w:rPr>
          <w:sz w:val="19"/>
          <w:szCs w:val="19"/>
          <w:lang w:val="en-IN" w:eastAsia="en-IN"/>
        </w:rPr>
        <w:t>Microbilogist Senior Pharmaceutical Consultant, CONSULTYS RA, Lyon, France</w:t>
      </w:r>
      <w:bookmarkStart w:id="0" w:name="a1"/>
      <w:bookmarkEnd w:id="0"/>
    </w:p>
    <w:p w14:paraId="02EB378F" w14:textId="77777777" w:rsidR="008A55B5" w:rsidRPr="00351E9B" w:rsidRDefault="008A55B5">
      <w:pPr>
        <w:rPr>
          <w:rFonts w:eastAsia="MS Mincho"/>
          <w:sz w:val="19"/>
          <w:szCs w:val="19"/>
        </w:rPr>
      </w:pPr>
    </w:p>
    <w:p w14:paraId="6A05A809" w14:textId="77777777" w:rsidR="00861508" w:rsidRPr="0005164C" w:rsidRDefault="00861508">
      <w:pPr>
        <w:rPr>
          <w:rFonts w:eastAsia="MS Mincho"/>
          <w:sz w:val="19"/>
          <w:szCs w:val="19"/>
        </w:rPr>
      </w:pPr>
    </w:p>
    <w:p w14:paraId="5A39BBE3" w14:textId="77777777"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14:paraId="41C8F396" w14:textId="77777777"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headerReference w:type="default" r:id="rId10"/>
          <w:footerReference w:type="default" r:id="rId11"/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26CE227F" w14:textId="33198020" w:rsidR="003C0794" w:rsidRPr="0005164C" w:rsidRDefault="60C9247F" w:rsidP="60C9247F">
      <w:pPr>
        <w:pStyle w:val="keywords"/>
        <w:ind w:firstLine="0"/>
        <w:rPr>
          <w:i w:val="0"/>
          <w:iCs w:val="0"/>
          <w:noProof w:val="0"/>
          <w:sz w:val="19"/>
          <w:szCs w:val="19"/>
          <w:lang w:val="en-IN" w:eastAsia="en-IN"/>
        </w:rPr>
      </w:pPr>
      <w:r w:rsidRPr="60C9247F">
        <w:rPr>
          <w:i w:val="0"/>
          <w:iCs w:val="0"/>
          <w:noProof w:val="0"/>
          <w:sz w:val="19"/>
          <w:szCs w:val="19"/>
          <w:lang w:val="en-IN" w:eastAsia="en-IN"/>
        </w:rPr>
        <w:lastRenderedPageBreak/>
        <w:t>Keywords: Annex 1, GMP, EU GMP, Pharmaceutical, sterile drugs, sterile medicine</w:t>
      </w:r>
      <w:r w:rsidR="00641412">
        <w:rPr>
          <w:i w:val="0"/>
          <w:iCs w:val="0"/>
          <w:noProof w:val="0"/>
          <w:sz w:val="19"/>
          <w:szCs w:val="19"/>
          <w:lang w:val="en-IN" w:eastAsia="en-IN"/>
        </w:rPr>
        <w:t>, draft new Annex 1.</w:t>
      </w:r>
    </w:p>
    <w:p w14:paraId="72A3D3EC" w14:textId="77777777" w:rsidR="003C0794" w:rsidRPr="0005164C" w:rsidRDefault="003C0794" w:rsidP="003C0794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14:paraId="7B4879D8" w14:textId="77777777" w:rsidR="008A55B5" w:rsidRPr="0005164C" w:rsidRDefault="003C0794" w:rsidP="00861508">
      <w:pPr>
        <w:pStyle w:val="keywords"/>
        <w:numPr>
          <w:ilvl w:val="0"/>
          <w:numId w:val="2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</w:t>
      </w:r>
      <w:r w:rsidR="00861508"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(up to 250 words)</w:t>
      </w:r>
    </w:p>
    <w:p w14:paraId="15A555BB" w14:textId="51EF86F8" w:rsidR="00883A50" w:rsidRDefault="60C9247F" w:rsidP="60C9247F">
      <w:pPr>
        <w:jc w:val="both"/>
        <w:rPr>
          <w:sz w:val="19"/>
          <w:szCs w:val="19"/>
          <w:lang w:val="en-IN" w:eastAsia="en-IN"/>
        </w:rPr>
      </w:pPr>
      <w:r w:rsidRPr="60C9247F">
        <w:rPr>
          <w:sz w:val="19"/>
          <w:szCs w:val="19"/>
          <w:lang w:val="en-IN" w:eastAsia="en-IN"/>
        </w:rPr>
        <w:t>The present presentation is about the future Annex 1 of EU GMP for sterile medicine. Indeed, after 10 years, a new version of the Annex 1 is going to be published and modifications have been done through a new organisational document. The aim of this presentation is to go through these modifications by highlighting what significant impacts for pharmaceutical manufacturers could be.</w:t>
      </w:r>
    </w:p>
    <w:p w14:paraId="1432CAA6" w14:textId="66A1AC62" w:rsidR="00883A50" w:rsidRDefault="755CFB88" w:rsidP="755CFB88">
      <w:pPr>
        <w:jc w:val="both"/>
        <w:rPr>
          <w:sz w:val="19"/>
          <w:szCs w:val="19"/>
          <w:lang w:val="en-IN" w:eastAsia="en-IN"/>
        </w:rPr>
      </w:pPr>
      <w:r w:rsidRPr="755CFB88">
        <w:rPr>
          <w:sz w:val="19"/>
          <w:szCs w:val="19"/>
          <w:lang w:val="en-IN" w:eastAsia="en-IN"/>
        </w:rPr>
        <w:t>After a quick review on how the EU GMP is organised, the focus will be on the Annex1 specifically.</w:t>
      </w:r>
    </w:p>
    <w:p w14:paraId="2C8CBB96" w14:textId="3E8508B2" w:rsidR="00883A50" w:rsidRDefault="755CFB88" w:rsidP="755CFB88">
      <w:pPr>
        <w:jc w:val="both"/>
        <w:rPr>
          <w:sz w:val="19"/>
          <w:szCs w:val="19"/>
          <w:lang w:val="en-IN" w:eastAsia="en-IN"/>
        </w:rPr>
      </w:pPr>
      <w:r w:rsidRPr="755CFB88">
        <w:rPr>
          <w:sz w:val="19"/>
          <w:szCs w:val="19"/>
          <w:lang w:val="en-IN" w:eastAsia="en-IN"/>
        </w:rPr>
        <w:t xml:space="preserve">A 2008 versus 2018 draft version will </w:t>
      </w:r>
      <w:r w:rsidR="002C6A2C">
        <w:rPr>
          <w:sz w:val="19"/>
          <w:szCs w:val="19"/>
          <w:lang w:val="en-IN" w:eastAsia="en-IN"/>
        </w:rPr>
        <w:t xml:space="preserve">be </w:t>
      </w:r>
      <w:r w:rsidRPr="755CFB88">
        <w:rPr>
          <w:sz w:val="19"/>
          <w:szCs w:val="19"/>
          <w:lang w:val="en-IN" w:eastAsia="en-IN"/>
        </w:rPr>
        <w:t>compared with a highlight to three main topics: The Quality Risk Management, the Pharmaceutical quality System and the Contamination Risk Management.</w:t>
      </w:r>
    </w:p>
    <w:p w14:paraId="10AB6118" w14:textId="77777777" w:rsidR="002C6A2C" w:rsidRDefault="002C6A2C" w:rsidP="00883A50">
      <w:pPr>
        <w:jc w:val="both"/>
        <w:rPr>
          <w:sz w:val="19"/>
          <w:szCs w:val="19"/>
          <w:lang w:val="en-IN" w:eastAsia="en-IN"/>
        </w:rPr>
      </w:pPr>
    </w:p>
    <w:p w14:paraId="63259506" w14:textId="77777777" w:rsidR="00861508" w:rsidRPr="0005164C" w:rsidRDefault="00883A50" w:rsidP="00883A50">
      <w:pPr>
        <w:numPr>
          <w:ilvl w:val="0"/>
          <w:numId w:val="2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="00861508" w:rsidRPr="0005164C">
        <w:rPr>
          <w:b/>
          <w:sz w:val="19"/>
          <w:szCs w:val="19"/>
        </w:rPr>
        <w:t>Image:</w:t>
      </w:r>
    </w:p>
    <w:p w14:paraId="0E27B00A" w14:textId="77777777" w:rsidR="00861508" w:rsidRPr="0005164C" w:rsidRDefault="00861508" w:rsidP="0031744A">
      <w:pPr>
        <w:jc w:val="both"/>
        <w:rPr>
          <w:sz w:val="19"/>
          <w:szCs w:val="19"/>
        </w:rPr>
      </w:pPr>
    </w:p>
    <w:p w14:paraId="44EAFD9C" w14:textId="4D7ED498" w:rsidR="003C0794" w:rsidRDefault="00085A32" w:rsidP="0031744A">
      <w:pPr>
        <w:pStyle w:val="Corpsdetexte"/>
        <w:ind w:firstLine="0"/>
        <w:jc w:val="left"/>
        <w:rPr>
          <w:sz w:val="19"/>
          <w:szCs w:val="19"/>
        </w:rPr>
      </w:pPr>
      <w:r w:rsidRPr="00085A32">
        <w:rPr>
          <w:rFonts w:ascii="Cambria" w:hAnsi="Cambria" w:cs="Arial"/>
          <w:noProof/>
          <w:spacing w:val="0"/>
          <w:sz w:val="24"/>
          <w:szCs w:val="24"/>
          <w:lang w:val="fr-FR" w:eastAsia="fr-FR"/>
        </w:rPr>
        <w:drawing>
          <wp:anchor distT="0" distB="0" distL="114300" distR="114300" simplePos="0" relativeHeight="251661312" behindDoc="0" locked="0" layoutInCell="1" allowOverlap="1" wp14:anchorId="30D22894" wp14:editId="27283B7C">
            <wp:simplePos x="0" y="0"/>
            <wp:positionH relativeFrom="margin">
              <wp:posOffset>51988</wp:posOffset>
            </wp:positionH>
            <wp:positionV relativeFrom="paragraph">
              <wp:posOffset>1270</wp:posOffset>
            </wp:positionV>
            <wp:extent cx="920261" cy="610907"/>
            <wp:effectExtent l="0" t="0" r="0" b="0"/>
            <wp:wrapNone/>
            <wp:docPr id="3" name="Image 3" descr="C:\Users\glamri\AppData\Local\Microsoft\Windows\INetCache\Content.Word\consultys_logo_2015_RV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lamri\AppData\Local\Microsoft\Windows\INetCache\Content.Word\consultys_logo_2015_RVB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261" cy="610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D217D2" w14:textId="77777777" w:rsidR="002C6A2C" w:rsidRDefault="002C6A2C" w:rsidP="0031744A">
      <w:pPr>
        <w:pStyle w:val="Corpsdetexte"/>
        <w:ind w:firstLine="0"/>
        <w:jc w:val="left"/>
        <w:rPr>
          <w:sz w:val="19"/>
          <w:szCs w:val="19"/>
        </w:rPr>
      </w:pPr>
    </w:p>
    <w:p w14:paraId="3BE8D5F7" w14:textId="77777777" w:rsidR="002C6A2C" w:rsidRDefault="002C6A2C" w:rsidP="0031744A">
      <w:pPr>
        <w:pStyle w:val="Corpsdetexte"/>
        <w:ind w:firstLine="0"/>
        <w:jc w:val="left"/>
        <w:rPr>
          <w:sz w:val="19"/>
          <w:szCs w:val="19"/>
        </w:rPr>
      </w:pPr>
    </w:p>
    <w:p w14:paraId="6E65362D" w14:textId="77777777" w:rsidR="002C6A2C" w:rsidRDefault="002C6A2C" w:rsidP="0031744A">
      <w:pPr>
        <w:pStyle w:val="Corpsdetexte"/>
        <w:ind w:firstLine="0"/>
        <w:jc w:val="left"/>
        <w:rPr>
          <w:sz w:val="19"/>
          <w:szCs w:val="19"/>
        </w:rPr>
      </w:pPr>
    </w:p>
    <w:p w14:paraId="3BDC4732" w14:textId="77777777" w:rsidR="002C6A2C" w:rsidRPr="0005164C" w:rsidRDefault="002C6A2C" w:rsidP="0031744A">
      <w:pPr>
        <w:pStyle w:val="Corpsdetexte"/>
        <w:ind w:firstLine="0"/>
        <w:jc w:val="left"/>
        <w:rPr>
          <w:sz w:val="19"/>
          <w:szCs w:val="19"/>
        </w:rPr>
      </w:pPr>
      <w:bookmarkStart w:id="1" w:name="_GoBack"/>
      <w:bookmarkEnd w:id="1"/>
    </w:p>
    <w:p w14:paraId="24381643" w14:textId="77777777" w:rsidR="003C0794" w:rsidRPr="0005164C" w:rsidRDefault="003C0794" w:rsidP="00861508">
      <w:pPr>
        <w:pStyle w:val="Corpsdetexte"/>
        <w:numPr>
          <w:ilvl w:val="0"/>
          <w:numId w:val="2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14:paraId="6A4311E4" w14:textId="433AE708" w:rsidR="009D49B8" w:rsidRPr="0031744A" w:rsidRDefault="57A2EF47" w:rsidP="0031744A">
      <w:pPr>
        <w:pStyle w:val="Paragraphedeliste"/>
        <w:numPr>
          <w:ilvl w:val="0"/>
          <w:numId w:val="24"/>
        </w:numPr>
        <w:shd w:val="clear" w:color="auto" w:fill="FFFFFF" w:themeFill="background1"/>
        <w:spacing w:beforeAutospacing="1" w:after="120"/>
        <w:jc w:val="left"/>
        <w:rPr>
          <w:sz w:val="19"/>
          <w:szCs w:val="19"/>
        </w:rPr>
      </w:pPr>
      <w:r w:rsidRPr="57A2EF47">
        <w:rPr>
          <w:sz w:val="19"/>
          <w:szCs w:val="19"/>
        </w:rPr>
        <w:t>New Draft Annex 1 – PIC/S and EU finally arrives.</w:t>
      </w:r>
      <w:r w:rsidR="0031744A">
        <w:rPr>
          <w:sz w:val="19"/>
          <w:szCs w:val="19"/>
        </w:rPr>
        <w:t xml:space="preserve"> </w:t>
      </w:r>
      <w:proofErr w:type="spellStart"/>
      <w:r w:rsidR="0031744A">
        <w:rPr>
          <w:sz w:val="19"/>
          <w:szCs w:val="19"/>
        </w:rPr>
        <w:t>Pharmout</w:t>
      </w:r>
      <w:proofErr w:type="spellEnd"/>
      <w:r w:rsidR="0031744A">
        <w:rPr>
          <w:sz w:val="19"/>
          <w:szCs w:val="19"/>
        </w:rPr>
        <w:t xml:space="preserve"> website.</w:t>
      </w:r>
    </w:p>
    <w:p w14:paraId="2575FD72" w14:textId="6206EA92" w:rsidR="009D49B8" w:rsidRPr="0031744A" w:rsidRDefault="755CFB88" w:rsidP="0031744A">
      <w:pPr>
        <w:pStyle w:val="Paragraphedeliste"/>
        <w:numPr>
          <w:ilvl w:val="0"/>
          <w:numId w:val="24"/>
        </w:numPr>
        <w:shd w:val="clear" w:color="auto" w:fill="FFFFFF" w:themeFill="background1"/>
        <w:spacing w:beforeAutospacing="1" w:after="120"/>
        <w:jc w:val="left"/>
        <w:rPr>
          <w:sz w:val="19"/>
          <w:szCs w:val="19"/>
        </w:rPr>
      </w:pPr>
      <w:r w:rsidRPr="0031744A">
        <w:rPr>
          <w:sz w:val="19"/>
          <w:szCs w:val="19"/>
        </w:rPr>
        <w:t xml:space="preserve">https://www.gmp-compliance.org/gmp-news/revision-of-annex-1-manufacture-of-sterile-medicinal-products-published-for-comments </w:t>
      </w:r>
    </w:p>
    <w:p w14:paraId="6A63DF08" w14:textId="2DF2C75A" w:rsidR="755CFB88" w:rsidRPr="0031744A" w:rsidRDefault="755CFB88" w:rsidP="755CFB88">
      <w:pPr>
        <w:pStyle w:val="Paragraphedeliste"/>
        <w:numPr>
          <w:ilvl w:val="0"/>
          <w:numId w:val="24"/>
        </w:numPr>
        <w:shd w:val="clear" w:color="auto" w:fill="FFFFFF" w:themeFill="background1"/>
        <w:spacing w:beforeAutospacing="1" w:after="120"/>
        <w:jc w:val="left"/>
        <w:rPr>
          <w:sz w:val="19"/>
          <w:szCs w:val="19"/>
        </w:rPr>
      </w:pPr>
      <w:r w:rsidRPr="0031744A">
        <w:rPr>
          <w:sz w:val="19"/>
          <w:szCs w:val="19"/>
        </w:rPr>
        <w:t>GUIDE TO GOOD MANUFACTURING PRACTICE FOR MEDICINAL PRODUCTS ANNEXES. PHARMACEUTICAL INSPECTION CONVENTION PHARMACEUTICAL INSPECTION CO-OPERATION SCHEME. July 2018</w:t>
      </w:r>
    </w:p>
    <w:p w14:paraId="376CB22C" w14:textId="231DF722" w:rsidR="755CFB88" w:rsidRPr="0031744A" w:rsidRDefault="755CFB88" w:rsidP="755CFB88">
      <w:pPr>
        <w:pStyle w:val="Paragraphedeliste"/>
        <w:numPr>
          <w:ilvl w:val="0"/>
          <w:numId w:val="24"/>
        </w:numPr>
        <w:shd w:val="clear" w:color="auto" w:fill="FFFFFF" w:themeFill="background1"/>
        <w:spacing w:beforeAutospacing="1" w:after="120"/>
        <w:jc w:val="left"/>
        <w:rPr>
          <w:sz w:val="19"/>
          <w:szCs w:val="19"/>
        </w:rPr>
      </w:pPr>
      <w:r w:rsidRPr="0031744A">
        <w:rPr>
          <w:sz w:val="19"/>
          <w:szCs w:val="19"/>
        </w:rPr>
        <w:t>Consultation Document on Revision of Annex 1. PHARMACEUTICAL INSPECTION CONVENTION PHARMACEUTICAL INSPECTION CO-OPERATION SCHEME</w:t>
      </w:r>
    </w:p>
    <w:p w14:paraId="6BA6587C" w14:textId="77777777" w:rsidR="00861508" w:rsidRPr="0005164C" w:rsidRDefault="755CFB88" w:rsidP="755CFB88">
      <w:pPr>
        <w:numPr>
          <w:ilvl w:val="0"/>
          <w:numId w:val="22"/>
        </w:numPr>
        <w:shd w:val="clear" w:color="auto" w:fill="FFFFFF" w:themeFill="background1"/>
        <w:spacing w:before="100" w:beforeAutospacing="1" w:after="120"/>
        <w:jc w:val="left"/>
        <w:rPr>
          <w:b/>
          <w:bCs/>
          <w:sz w:val="19"/>
          <w:szCs w:val="19"/>
        </w:rPr>
      </w:pPr>
      <w:r w:rsidRPr="755CFB88">
        <w:rPr>
          <w:b/>
          <w:bCs/>
          <w:sz w:val="19"/>
          <w:szCs w:val="19"/>
          <w:lang w:val="en-IN" w:eastAsia="en-IN"/>
        </w:rPr>
        <w:t>Biography:</w:t>
      </w:r>
    </w:p>
    <w:p w14:paraId="57AA8638" w14:textId="0624E91C" w:rsidR="00861508" w:rsidRPr="008A29E8" w:rsidRDefault="0031744A" w:rsidP="00861508">
      <w:pPr>
        <w:jc w:val="both"/>
        <w:rPr>
          <w:sz w:val="19"/>
          <w:szCs w:val="19"/>
        </w:rPr>
      </w:pPr>
      <w:r>
        <w:rPr>
          <w:sz w:val="19"/>
          <w:szCs w:val="19"/>
        </w:rPr>
        <w:lastRenderedPageBreak/>
        <w:t>Soria HAMDAOUI</w:t>
      </w:r>
      <w:r w:rsidR="00861508" w:rsidRPr="0005164C">
        <w:rPr>
          <w:sz w:val="19"/>
          <w:szCs w:val="19"/>
        </w:rPr>
        <w:t xml:space="preserve"> has completed </w:t>
      </w:r>
      <w:r>
        <w:rPr>
          <w:sz w:val="19"/>
          <w:szCs w:val="19"/>
        </w:rPr>
        <w:t>her Master in Applied Microbiology and Biotechnology</w:t>
      </w:r>
      <w:r w:rsidR="00861508" w:rsidRPr="0005164C">
        <w:rPr>
          <w:sz w:val="19"/>
          <w:szCs w:val="19"/>
        </w:rPr>
        <w:t xml:space="preserve"> at the age of 2</w:t>
      </w:r>
      <w:r>
        <w:rPr>
          <w:sz w:val="19"/>
          <w:szCs w:val="19"/>
        </w:rPr>
        <w:t>4</w:t>
      </w:r>
      <w:r w:rsidR="00861508" w:rsidRPr="0005164C">
        <w:rPr>
          <w:sz w:val="19"/>
          <w:szCs w:val="19"/>
        </w:rPr>
        <w:t xml:space="preserve"> years from </w:t>
      </w:r>
      <w:r>
        <w:rPr>
          <w:sz w:val="19"/>
          <w:szCs w:val="19"/>
        </w:rPr>
        <w:t>Paris XI</w:t>
      </w:r>
      <w:r w:rsidR="00E177DC" w:rsidRPr="0005164C">
        <w:rPr>
          <w:sz w:val="19"/>
          <w:szCs w:val="19"/>
        </w:rPr>
        <w:t xml:space="preserve"> </w:t>
      </w:r>
      <w:r w:rsidR="00861508" w:rsidRPr="0005164C">
        <w:rPr>
          <w:sz w:val="19"/>
          <w:szCs w:val="19"/>
        </w:rPr>
        <w:t xml:space="preserve">University. </w:t>
      </w:r>
      <w:r>
        <w:rPr>
          <w:sz w:val="19"/>
          <w:szCs w:val="19"/>
        </w:rPr>
        <w:t xml:space="preserve">She has been the Microbiology and Toxicology Laboratory Manager for </w:t>
      </w:r>
      <w:r w:rsidR="000E1B1E">
        <w:rPr>
          <w:sz w:val="19"/>
          <w:szCs w:val="19"/>
        </w:rPr>
        <w:t>10</w:t>
      </w:r>
      <w:r>
        <w:rPr>
          <w:sz w:val="19"/>
          <w:szCs w:val="19"/>
        </w:rPr>
        <w:t xml:space="preserve"> years</w:t>
      </w:r>
      <w:r w:rsidR="000E1B1E">
        <w:rPr>
          <w:sz w:val="19"/>
          <w:szCs w:val="19"/>
        </w:rPr>
        <w:t xml:space="preserve"> at Intertek Group PLC</w:t>
      </w:r>
      <w:r>
        <w:rPr>
          <w:sz w:val="19"/>
          <w:szCs w:val="19"/>
        </w:rPr>
        <w:t xml:space="preserve"> and developed  bioanalysis </w:t>
      </w:r>
      <w:r w:rsidR="000E1B1E">
        <w:rPr>
          <w:sz w:val="19"/>
          <w:szCs w:val="19"/>
        </w:rPr>
        <w:t xml:space="preserve">and  microbiology testing </w:t>
      </w:r>
      <w:r>
        <w:rPr>
          <w:sz w:val="19"/>
          <w:szCs w:val="19"/>
        </w:rPr>
        <w:t>activities in both laboratories under ISO / IEC 17025 accreditation and</w:t>
      </w:r>
      <w:r w:rsidR="000E1B1E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Good Laboratory Practices. She is now working </w:t>
      </w:r>
      <w:r w:rsidR="008A29E8">
        <w:rPr>
          <w:sz w:val="19"/>
          <w:szCs w:val="19"/>
        </w:rPr>
        <w:t>a</w:t>
      </w:r>
      <w:r>
        <w:rPr>
          <w:sz w:val="19"/>
          <w:szCs w:val="19"/>
        </w:rPr>
        <w:t>s a Senior Pharmaceutical Consultant to support and advise Pharmaceutical and Medical Device Industries.</w:t>
      </w:r>
      <w:r w:rsidR="00861508" w:rsidRPr="0005164C">
        <w:rPr>
          <w:sz w:val="19"/>
          <w:szCs w:val="19"/>
        </w:rPr>
        <w:br/>
      </w:r>
    </w:p>
    <w:p w14:paraId="59057BD0" w14:textId="77777777" w:rsidR="00272C82" w:rsidRPr="0005164C" w:rsidRDefault="00861508" w:rsidP="004227FF">
      <w:pPr>
        <w:numPr>
          <w:ilvl w:val="0"/>
          <w:numId w:val="2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14:paraId="4B94D5A5" w14:textId="77777777"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14:paraId="3DEEC669" w14:textId="77777777" w:rsidR="00272C82" w:rsidRPr="0005164C" w:rsidRDefault="00AB7FC0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lang w:val="fr-FR" w:eastAsia="fr-FR"/>
        </w:rPr>
        <w:drawing>
          <wp:inline distT="0" distB="0" distL="0" distR="0" wp14:anchorId="5FC88E20" wp14:editId="2FE2F84C">
            <wp:extent cx="1019175" cy="1019175"/>
            <wp:effectExtent l="0" t="0" r="9525" b="9525"/>
            <wp:docPr id="1508694353" name="Image 1508694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00683220" w14:textId="1F8750FB" w:rsidR="00272C82" w:rsidRPr="0005164C" w:rsidRDefault="57A2EF47" w:rsidP="57A2EF47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57A2EF47">
        <w:rPr>
          <w:sz w:val="19"/>
          <w:szCs w:val="19"/>
          <w:lang w:val="en-NZ"/>
        </w:rPr>
        <w:t>Full Name: Soria HAMDAOUI</w:t>
      </w:r>
    </w:p>
    <w:p w14:paraId="6F4B8477" w14:textId="2834EDAD" w:rsidR="57A2EF47" w:rsidRDefault="57A2EF47" w:rsidP="57A2EF47">
      <w:pPr>
        <w:jc w:val="left"/>
        <w:rPr>
          <w:b/>
          <w:bCs/>
          <w:sz w:val="19"/>
          <w:szCs w:val="19"/>
          <w:lang w:val="en-NZ"/>
        </w:rPr>
      </w:pPr>
      <w:r w:rsidRPr="57A2EF47">
        <w:rPr>
          <w:sz w:val="19"/>
          <w:szCs w:val="19"/>
          <w:lang w:val="en-NZ"/>
        </w:rPr>
        <w:t>Contact number: 0033610944851</w:t>
      </w:r>
      <w:r>
        <w:br/>
      </w:r>
      <w:r w:rsidRPr="57A2EF47">
        <w:rPr>
          <w:sz w:val="19"/>
          <w:szCs w:val="19"/>
          <w:lang w:val="en-NZ"/>
        </w:rPr>
        <w:t xml:space="preserve">Twitter account: </w:t>
      </w:r>
      <w:hyperlink r:id="rId14">
        <w:r w:rsidRPr="57A2EF47">
          <w:rPr>
            <w:rStyle w:val="Lienhypertexte"/>
            <w:sz w:val="19"/>
            <w:szCs w:val="19"/>
            <w:lang w:val="en-NZ"/>
          </w:rPr>
          <w:t>https://twitter.com/soriahamdaoui</w:t>
        </w:r>
        <w:r>
          <w:br/>
        </w:r>
      </w:hyperlink>
      <w:r w:rsidRPr="57A2EF47">
        <w:rPr>
          <w:sz w:val="19"/>
          <w:szCs w:val="19"/>
          <w:lang w:val="en-NZ"/>
        </w:rPr>
        <w:t xml:space="preserve">Linked In account: </w:t>
      </w:r>
      <w:hyperlink r:id="rId15">
        <w:r w:rsidRPr="57A2EF47">
          <w:rPr>
            <w:rStyle w:val="Lienhypertexte"/>
            <w:color w:val="4034B0"/>
            <w:sz w:val="21"/>
            <w:szCs w:val="21"/>
            <w:lang w:val="en-NZ"/>
          </w:rPr>
          <w:t>linkedin.com/in/</w:t>
        </w:r>
        <w:proofErr w:type="spellStart"/>
        <w:r w:rsidRPr="57A2EF47">
          <w:rPr>
            <w:rStyle w:val="Lienhypertexte"/>
            <w:color w:val="4034B0"/>
            <w:sz w:val="21"/>
            <w:szCs w:val="21"/>
            <w:lang w:val="en-NZ"/>
          </w:rPr>
          <w:t>soriahamdaoui</w:t>
        </w:r>
        <w:proofErr w:type="spellEnd"/>
      </w:hyperlink>
    </w:p>
    <w:p w14:paraId="55557DB0" w14:textId="67DDE038" w:rsidR="00861508" w:rsidRPr="0005164C" w:rsidRDefault="57A2EF47" w:rsidP="57A2EF47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57A2EF47">
        <w:rPr>
          <w:sz w:val="19"/>
          <w:szCs w:val="19"/>
          <w:lang w:val="en-NZ"/>
        </w:rPr>
        <w:t>Session name/ number: Pharmaceutical Microbiology</w:t>
      </w:r>
      <w:r w:rsidR="00861508">
        <w:br/>
      </w:r>
      <w:r w:rsidRPr="57A2EF47">
        <w:rPr>
          <w:sz w:val="19"/>
          <w:szCs w:val="19"/>
          <w:lang w:val="en-NZ"/>
        </w:rPr>
        <w:t>Category: (Oral presentation/ Poster presentation) Oral presentation</w:t>
      </w:r>
    </w:p>
    <w:p w14:paraId="081C09D4" w14:textId="27B9B411" w:rsidR="00861508" w:rsidRPr="0005164C" w:rsidRDefault="57A2EF47" w:rsidP="57A2EF47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57A2EF47">
        <w:rPr>
          <w:sz w:val="19"/>
          <w:szCs w:val="19"/>
          <w:lang w:val="en-NZ"/>
        </w:rPr>
        <w:t>Passport Number</w:t>
      </w:r>
      <w:r w:rsidRPr="57A2EF47">
        <w:rPr>
          <w:sz w:val="18"/>
          <w:szCs w:val="18"/>
          <w:lang w:val="en-IN"/>
        </w:rPr>
        <w:t xml:space="preserve">: </w:t>
      </w:r>
      <w:r w:rsidR="0031744A">
        <w:rPr>
          <w:sz w:val="18"/>
          <w:szCs w:val="18"/>
          <w:lang w:val="en-IN"/>
        </w:rPr>
        <w:t xml:space="preserve"> </w:t>
      </w:r>
    </w:p>
    <w:sectPr w:rsidR="00861508" w:rsidRPr="0005164C" w:rsidSect="003C0794">
      <w:headerReference w:type="default" r:id="rId16"/>
      <w:footerReference w:type="default" r:id="rId17"/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EE2AE4" w14:textId="77777777" w:rsidR="00835E60" w:rsidRDefault="00835E60">
      <w:r>
        <w:separator/>
      </w:r>
    </w:p>
  </w:endnote>
  <w:endnote w:type="continuationSeparator" w:id="0">
    <w:p w14:paraId="743518DD" w14:textId="77777777" w:rsidR="00835E60" w:rsidRDefault="00835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480"/>
      <w:gridCol w:w="3480"/>
      <w:gridCol w:w="3480"/>
    </w:tblGrid>
    <w:tr w:rsidR="39B1255A" w14:paraId="0D7EE25B" w14:textId="77777777" w:rsidTr="39B1255A">
      <w:tc>
        <w:tcPr>
          <w:tcW w:w="3480" w:type="dxa"/>
        </w:tcPr>
        <w:p w14:paraId="246F32AA" w14:textId="2D2DD4AE" w:rsidR="39B1255A" w:rsidRDefault="39B1255A" w:rsidP="39B1255A">
          <w:pPr>
            <w:pStyle w:val="En-tte"/>
            <w:ind w:left="-115"/>
            <w:jc w:val="left"/>
          </w:pPr>
        </w:p>
      </w:tc>
      <w:tc>
        <w:tcPr>
          <w:tcW w:w="3480" w:type="dxa"/>
        </w:tcPr>
        <w:p w14:paraId="2C278B92" w14:textId="24E85C99" w:rsidR="39B1255A" w:rsidRDefault="39B1255A" w:rsidP="39B1255A">
          <w:pPr>
            <w:pStyle w:val="En-tte"/>
          </w:pPr>
        </w:p>
      </w:tc>
      <w:tc>
        <w:tcPr>
          <w:tcW w:w="3480" w:type="dxa"/>
        </w:tcPr>
        <w:p w14:paraId="40A85737" w14:textId="262E3BA3" w:rsidR="39B1255A" w:rsidRDefault="39B1255A" w:rsidP="39B1255A">
          <w:pPr>
            <w:pStyle w:val="En-tte"/>
            <w:ind w:right="-115"/>
            <w:jc w:val="right"/>
          </w:pPr>
        </w:p>
      </w:tc>
    </w:tr>
  </w:tbl>
  <w:p w14:paraId="36AD307A" w14:textId="02AACD1E" w:rsidR="39B1255A" w:rsidRDefault="39B1255A" w:rsidP="39B1255A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480"/>
      <w:gridCol w:w="3480"/>
      <w:gridCol w:w="3480"/>
    </w:tblGrid>
    <w:tr w:rsidR="39B1255A" w14:paraId="24AE828B" w14:textId="77777777" w:rsidTr="39B1255A">
      <w:tc>
        <w:tcPr>
          <w:tcW w:w="3480" w:type="dxa"/>
        </w:tcPr>
        <w:p w14:paraId="0922D8DC" w14:textId="61324BF4" w:rsidR="39B1255A" w:rsidRDefault="39B1255A" w:rsidP="39B1255A">
          <w:pPr>
            <w:pStyle w:val="En-tte"/>
            <w:ind w:left="-115"/>
            <w:jc w:val="left"/>
          </w:pPr>
        </w:p>
      </w:tc>
      <w:tc>
        <w:tcPr>
          <w:tcW w:w="3480" w:type="dxa"/>
        </w:tcPr>
        <w:p w14:paraId="47369BBE" w14:textId="290ABC4F" w:rsidR="39B1255A" w:rsidRDefault="39B1255A" w:rsidP="39B1255A">
          <w:pPr>
            <w:pStyle w:val="En-tte"/>
          </w:pPr>
        </w:p>
      </w:tc>
      <w:tc>
        <w:tcPr>
          <w:tcW w:w="3480" w:type="dxa"/>
        </w:tcPr>
        <w:p w14:paraId="2925CFED" w14:textId="66982EF6" w:rsidR="39B1255A" w:rsidRDefault="39B1255A" w:rsidP="39B1255A">
          <w:pPr>
            <w:pStyle w:val="En-tte"/>
            <w:ind w:right="-115"/>
            <w:jc w:val="right"/>
          </w:pPr>
        </w:p>
      </w:tc>
    </w:tr>
  </w:tbl>
  <w:p w14:paraId="3B233042" w14:textId="47BFD00A" w:rsidR="39B1255A" w:rsidRDefault="39B1255A" w:rsidP="39B1255A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480"/>
      <w:gridCol w:w="3480"/>
      <w:gridCol w:w="3480"/>
    </w:tblGrid>
    <w:tr w:rsidR="39B1255A" w14:paraId="59FCD0F8" w14:textId="77777777" w:rsidTr="39B1255A">
      <w:tc>
        <w:tcPr>
          <w:tcW w:w="3480" w:type="dxa"/>
        </w:tcPr>
        <w:p w14:paraId="35D6952A" w14:textId="268574A4" w:rsidR="39B1255A" w:rsidRDefault="39B1255A" w:rsidP="39B1255A">
          <w:pPr>
            <w:pStyle w:val="En-tte"/>
            <w:ind w:left="-115"/>
            <w:jc w:val="left"/>
          </w:pPr>
        </w:p>
      </w:tc>
      <w:tc>
        <w:tcPr>
          <w:tcW w:w="3480" w:type="dxa"/>
        </w:tcPr>
        <w:p w14:paraId="572C3A54" w14:textId="18CD344A" w:rsidR="39B1255A" w:rsidRDefault="39B1255A" w:rsidP="39B1255A">
          <w:pPr>
            <w:pStyle w:val="En-tte"/>
          </w:pPr>
        </w:p>
      </w:tc>
      <w:tc>
        <w:tcPr>
          <w:tcW w:w="3480" w:type="dxa"/>
        </w:tcPr>
        <w:p w14:paraId="2BEE34B0" w14:textId="4AFCB23A" w:rsidR="39B1255A" w:rsidRDefault="39B1255A" w:rsidP="39B1255A">
          <w:pPr>
            <w:pStyle w:val="En-tte"/>
            <w:ind w:right="-115"/>
            <w:jc w:val="right"/>
          </w:pPr>
        </w:p>
      </w:tc>
    </w:tr>
  </w:tbl>
  <w:p w14:paraId="3264F480" w14:textId="6511FA05" w:rsidR="39B1255A" w:rsidRDefault="39B1255A" w:rsidP="39B1255A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B9AB90" w14:textId="77777777" w:rsidR="00835E60" w:rsidRDefault="00835E60">
      <w:r>
        <w:separator/>
      </w:r>
    </w:p>
  </w:footnote>
  <w:footnote w:type="continuationSeparator" w:id="0">
    <w:p w14:paraId="78596990" w14:textId="77777777" w:rsidR="00835E60" w:rsidRDefault="00835E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480"/>
      <w:gridCol w:w="3480"/>
      <w:gridCol w:w="3480"/>
    </w:tblGrid>
    <w:tr w:rsidR="39B1255A" w14:paraId="7F63D3AF" w14:textId="77777777" w:rsidTr="39B1255A">
      <w:tc>
        <w:tcPr>
          <w:tcW w:w="3480" w:type="dxa"/>
        </w:tcPr>
        <w:p w14:paraId="3FB1A538" w14:textId="25902738" w:rsidR="39B1255A" w:rsidRDefault="39B1255A" w:rsidP="39B1255A">
          <w:pPr>
            <w:pStyle w:val="En-tte"/>
            <w:ind w:left="-115"/>
            <w:jc w:val="left"/>
          </w:pPr>
        </w:p>
      </w:tc>
      <w:tc>
        <w:tcPr>
          <w:tcW w:w="3480" w:type="dxa"/>
        </w:tcPr>
        <w:p w14:paraId="646CF15A" w14:textId="06DDC6B8" w:rsidR="39B1255A" w:rsidRDefault="39B1255A" w:rsidP="39B1255A">
          <w:pPr>
            <w:pStyle w:val="En-tte"/>
          </w:pPr>
        </w:p>
      </w:tc>
      <w:tc>
        <w:tcPr>
          <w:tcW w:w="3480" w:type="dxa"/>
        </w:tcPr>
        <w:p w14:paraId="0F19A4EA" w14:textId="3577D44F" w:rsidR="39B1255A" w:rsidRDefault="39B1255A" w:rsidP="39B1255A">
          <w:pPr>
            <w:pStyle w:val="En-tte"/>
            <w:ind w:right="-115"/>
            <w:jc w:val="right"/>
          </w:pPr>
        </w:p>
      </w:tc>
    </w:tr>
  </w:tbl>
  <w:p w14:paraId="6F21C7D2" w14:textId="4FA7CD71" w:rsidR="39B1255A" w:rsidRDefault="39B1255A" w:rsidP="39B1255A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480"/>
      <w:gridCol w:w="3480"/>
      <w:gridCol w:w="3480"/>
    </w:tblGrid>
    <w:tr w:rsidR="39B1255A" w14:paraId="71A10454" w14:textId="77777777" w:rsidTr="39B1255A">
      <w:tc>
        <w:tcPr>
          <w:tcW w:w="3480" w:type="dxa"/>
        </w:tcPr>
        <w:p w14:paraId="5192A18A" w14:textId="025785B8" w:rsidR="39B1255A" w:rsidRDefault="39B1255A" w:rsidP="39B1255A">
          <w:pPr>
            <w:pStyle w:val="En-tte"/>
            <w:ind w:left="-115"/>
            <w:jc w:val="left"/>
          </w:pPr>
        </w:p>
      </w:tc>
      <w:tc>
        <w:tcPr>
          <w:tcW w:w="3480" w:type="dxa"/>
        </w:tcPr>
        <w:p w14:paraId="681D597E" w14:textId="40ACD4E3" w:rsidR="39B1255A" w:rsidRDefault="39B1255A" w:rsidP="39B1255A">
          <w:pPr>
            <w:pStyle w:val="En-tte"/>
          </w:pPr>
        </w:p>
      </w:tc>
      <w:tc>
        <w:tcPr>
          <w:tcW w:w="3480" w:type="dxa"/>
        </w:tcPr>
        <w:p w14:paraId="7F8E4B76" w14:textId="086138E8" w:rsidR="39B1255A" w:rsidRDefault="39B1255A" w:rsidP="39B1255A">
          <w:pPr>
            <w:pStyle w:val="En-tte"/>
            <w:ind w:right="-115"/>
            <w:jc w:val="right"/>
          </w:pPr>
        </w:p>
      </w:tc>
    </w:tr>
  </w:tbl>
  <w:p w14:paraId="227666BC" w14:textId="121CAE96" w:rsidR="39B1255A" w:rsidRDefault="39B1255A" w:rsidP="39B1255A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480"/>
      <w:gridCol w:w="3480"/>
      <w:gridCol w:w="3480"/>
    </w:tblGrid>
    <w:tr w:rsidR="39B1255A" w14:paraId="64F8FCEA" w14:textId="77777777" w:rsidTr="39B1255A">
      <w:tc>
        <w:tcPr>
          <w:tcW w:w="3480" w:type="dxa"/>
        </w:tcPr>
        <w:p w14:paraId="2C0F6E75" w14:textId="7351AB54" w:rsidR="39B1255A" w:rsidRDefault="39B1255A" w:rsidP="39B1255A">
          <w:pPr>
            <w:pStyle w:val="En-tte"/>
            <w:ind w:left="-115"/>
            <w:jc w:val="left"/>
          </w:pPr>
        </w:p>
      </w:tc>
      <w:tc>
        <w:tcPr>
          <w:tcW w:w="3480" w:type="dxa"/>
        </w:tcPr>
        <w:p w14:paraId="30D9DFF1" w14:textId="4C006D92" w:rsidR="39B1255A" w:rsidRDefault="39B1255A" w:rsidP="39B1255A">
          <w:pPr>
            <w:pStyle w:val="En-tte"/>
          </w:pPr>
        </w:p>
      </w:tc>
      <w:tc>
        <w:tcPr>
          <w:tcW w:w="3480" w:type="dxa"/>
        </w:tcPr>
        <w:p w14:paraId="62FE89C4" w14:textId="7CE21B26" w:rsidR="39B1255A" w:rsidRDefault="39B1255A" w:rsidP="39B1255A">
          <w:pPr>
            <w:pStyle w:val="En-tte"/>
            <w:ind w:right="-115"/>
            <w:jc w:val="right"/>
          </w:pPr>
        </w:p>
      </w:tc>
    </w:tr>
  </w:tbl>
  <w:p w14:paraId="23055DD2" w14:textId="6F42B460" w:rsidR="39B1255A" w:rsidRDefault="39B1255A" w:rsidP="39B1255A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>
    <w:nsid w:val="4189603E"/>
    <w:multiLevelType w:val="multilevel"/>
    <w:tmpl w:val="1E7CD33E"/>
    <w:lvl w:ilvl="0">
      <w:start w:val="1"/>
      <w:numFmt w:val="upperRoman"/>
      <w:pStyle w:val="Titre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Titre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itre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Titre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1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3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5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6">
    <w:nsid w:val="75D82C28"/>
    <w:multiLevelType w:val="hybridMultilevel"/>
    <w:tmpl w:val="3C76DA60"/>
    <w:lvl w:ilvl="0" w:tplc="FFFFFFFF">
      <w:start w:val="1"/>
      <w:numFmt w:val="decimal"/>
      <w:lvlText w:val="%1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3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0"/>
  </w:num>
  <w:num w:numId="9">
    <w:abstractNumId w:val="14"/>
  </w:num>
  <w:num w:numId="10">
    <w:abstractNumId w:val="7"/>
  </w:num>
  <w:num w:numId="11">
    <w:abstractNumId w:val="3"/>
  </w:num>
  <w:num w:numId="12">
    <w:abstractNumId w:val="17"/>
  </w:num>
  <w:num w:numId="13">
    <w:abstractNumId w:val="9"/>
  </w:num>
  <w:num w:numId="14">
    <w:abstractNumId w:val="11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2"/>
  </w:num>
  <w:num w:numId="23">
    <w:abstractNumId w:val="15"/>
  </w:num>
  <w:num w:numId="24">
    <w:abstractNumId w:val="1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9A6"/>
    <w:rsid w:val="0004390D"/>
    <w:rsid w:val="0005164C"/>
    <w:rsid w:val="00085A32"/>
    <w:rsid w:val="000B4641"/>
    <w:rsid w:val="000E1B1E"/>
    <w:rsid w:val="00105DA8"/>
    <w:rsid w:val="0010711E"/>
    <w:rsid w:val="00127EDD"/>
    <w:rsid w:val="002043C0"/>
    <w:rsid w:val="00272C82"/>
    <w:rsid w:val="00276735"/>
    <w:rsid w:val="002864A3"/>
    <w:rsid w:val="002B3B81"/>
    <w:rsid w:val="002C6A2C"/>
    <w:rsid w:val="0031744A"/>
    <w:rsid w:val="00351E9B"/>
    <w:rsid w:val="003A47B5"/>
    <w:rsid w:val="003A59A6"/>
    <w:rsid w:val="003C0794"/>
    <w:rsid w:val="004059FE"/>
    <w:rsid w:val="004227FF"/>
    <w:rsid w:val="004445B3"/>
    <w:rsid w:val="005B520E"/>
    <w:rsid w:val="005B535B"/>
    <w:rsid w:val="006035D7"/>
    <w:rsid w:val="006108A4"/>
    <w:rsid w:val="00641412"/>
    <w:rsid w:val="00663E31"/>
    <w:rsid w:val="006C4648"/>
    <w:rsid w:val="0072064C"/>
    <w:rsid w:val="007442B3"/>
    <w:rsid w:val="00753F7B"/>
    <w:rsid w:val="0078398E"/>
    <w:rsid w:val="00787C5A"/>
    <w:rsid w:val="007919DE"/>
    <w:rsid w:val="007C0308"/>
    <w:rsid w:val="008014D2"/>
    <w:rsid w:val="008054BC"/>
    <w:rsid w:val="00812538"/>
    <w:rsid w:val="00835E60"/>
    <w:rsid w:val="00841147"/>
    <w:rsid w:val="00861508"/>
    <w:rsid w:val="00883A50"/>
    <w:rsid w:val="008A29E8"/>
    <w:rsid w:val="008A55B5"/>
    <w:rsid w:val="008A75C8"/>
    <w:rsid w:val="00907876"/>
    <w:rsid w:val="0097508D"/>
    <w:rsid w:val="009D49B8"/>
    <w:rsid w:val="00A510F7"/>
    <w:rsid w:val="00AB7FC0"/>
    <w:rsid w:val="00AC6519"/>
    <w:rsid w:val="00CB1404"/>
    <w:rsid w:val="00CB66E6"/>
    <w:rsid w:val="00D319E1"/>
    <w:rsid w:val="00D9156D"/>
    <w:rsid w:val="00E177DC"/>
    <w:rsid w:val="00E91219"/>
    <w:rsid w:val="00E918C4"/>
    <w:rsid w:val="00EA506F"/>
    <w:rsid w:val="00EE4362"/>
    <w:rsid w:val="00EF18D7"/>
    <w:rsid w:val="00EF1E8A"/>
    <w:rsid w:val="00EF3A1A"/>
    <w:rsid w:val="39B1255A"/>
    <w:rsid w:val="57A2EF47"/>
    <w:rsid w:val="60C9247F"/>
    <w:rsid w:val="755CF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95FC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Titre2">
    <w:name w:val="heading 2"/>
    <w:basedOn w:val="Normal"/>
    <w:next w:val="Normal"/>
    <w:link w:val="Titre2C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Titre3">
    <w:name w:val="heading 3"/>
    <w:basedOn w:val="Normal"/>
    <w:next w:val="Normal"/>
    <w:link w:val="Titre3C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Titre4">
    <w:name w:val="heading 4"/>
    <w:basedOn w:val="Normal"/>
    <w:next w:val="Normal"/>
    <w:link w:val="Titre4C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Titre5">
    <w:name w:val="heading 5"/>
    <w:basedOn w:val="Normal"/>
    <w:next w:val="Normal"/>
    <w:link w:val="Titre5C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Titre2Car">
    <w:name w:val="Titre 2 Car"/>
    <w:link w:val="Titre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Titre3Car">
    <w:name w:val="Titre 3 Car"/>
    <w:link w:val="Titre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Titre4Car">
    <w:name w:val="Titre 4 Car"/>
    <w:link w:val="Titre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Titre5Car">
    <w:name w:val="Titre 5 Car"/>
    <w:link w:val="Titre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eastAsia="en-US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  <w:lang w:eastAsia="en-US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  <w:lang w:eastAsia="en-US"/>
    </w:rPr>
  </w:style>
  <w:style w:type="paragraph" w:styleId="Corpsdetexte">
    <w:name w:val="Body Text"/>
    <w:basedOn w:val="Normal"/>
    <w:link w:val="CorpsdetexteC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CorpsdetexteCar">
    <w:name w:val="Corps de texte Car"/>
    <w:link w:val="Corpsdetexte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Corpsdetexte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eastAsia="en-US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eastAsia="en-US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eastAsia="en-US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  <w:lang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eastAsia="en-US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lev">
    <w:name w:val="Strong"/>
    <w:uiPriority w:val="22"/>
    <w:qFormat/>
    <w:rsid w:val="003C0794"/>
    <w:rPr>
      <w:b/>
      <w:bCs/>
    </w:rPr>
  </w:style>
  <w:style w:type="character" w:styleId="Lienhypertexte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Accentuation">
    <w:name w:val="Emphasis"/>
    <w:uiPriority w:val="20"/>
    <w:qFormat/>
    <w:rsid w:val="003C0794"/>
    <w:rPr>
      <w:i/>
      <w:iCs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C0794"/>
  </w:style>
  <w:style w:type="character" w:customStyle="1" w:styleId="CommentaireCar">
    <w:name w:val="Commentaire Car"/>
    <w:link w:val="Commentaire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3C0794"/>
    <w:pPr>
      <w:jc w:val="left"/>
    </w:pPr>
    <w:rPr>
      <w:rFonts w:cs="Gautami"/>
      <w:b/>
      <w:bCs/>
      <w:lang w:val="x-none" w:eastAsia="x-none" w:bidi="te-IN"/>
    </w:rPr>
  </w:style>
  <w:style w:type="character" w:customStyle="1" w:styleId="ObjetducommentaireCar">
    <w:name w:val="Objet du commentaire Car"/>
    <w:link w:val="Objetducommentaire"/>
    <w:uiPriority w:val="99"/>
    <w:semiHidden/>
    <w:rsid w:val="003C0794"/>
    <w:rPr>
      <w:rFonts w:ascii="Times New Roman" w:hAnsi="Times New Roman" w:cs="Gautami"/>
      <w:b/>
      <w:bCs/>
      <w:lang w:val="x-none" w:eastAsia="x-none" w:bidi="te-IN"/>
    </w:rPr>
  </w:style>
  <w:style w:type="table" w:styleId="Grilledutableau">
    <w:name w:val="Table Grid"/>
    <w:basedOn w:val="Tableau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-tteCar">
    <w:name w:val="En-tête Car"/>
    <w:basedOn w:val="Policepardfaut"/>
    <w:link w:val="En-tte"/>
    <w:uiPriority w:val="99"/>
  </w:style>
  <w:style w:type="paragraph" w:styleId="En-tte">
    <w:name w:val="header"/>
    <w:basedOn w:val="Normal"/>
    <w:link w:val="En-tteCar"/>
    <w:uiPriority w:val="99"/>
    <w:unhideWhenUsed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680"/>
        <w:tab w:val="right" w:pos="9360"/>
      </w:tabs>
    </w:p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1744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1744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Titre2">
    <w:name w:val="heading 2"/>
    <w:basedOn w:val="Normal"/>
    <w:next w:val="Normal"/>
    <w:link w:val="Titre2C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Titre3">
    <w:name w:val="heading 3"/>
    <w:basedOn w:val="Normal"/>
    <w:next w:val="Normal"/>
    <w:link w:val="Titre3C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Titre4">
    <w:name w:val="heading 4"/>
    <w:basedOn w:val="Normal"/>
    <w:next w:val="Normal"/>
    <w:link w:val="Titre4C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Titre5">
    <w:name w:val="heading 5"/>
    <w:basedOn w:val="Normal"/>
    <w:next w:val="Normal"/>
    <w:link w:val="Titre5C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Titre2Car">
    <w:name w:val="Titre 2 Car"/>
    <w:link w:val="Titre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Titre3Car">
    <w:name w:val="Titre 3 Car"/>
    <w:link w:val="Titre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Titre4Car">
    <w:name w:val="Titre 4 Car"/>
    <w:link w:val="Titre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Titre5Car">
    <w:name w:val="Titre 5 Car"/>
    <w:link w:val="Titre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eastAsia="en-US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  <w:lang w:eastAsia="en-US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  <w:lang w:eastAsia="en-US"/>
    </w:rPr>
  </w:style>
  <w:style w:type="paragraph" w:styleId="Corpsdetexte">
    <w:name w:val="Body Text"/>
    <w:basedOn w:val="Normal"/>
    <w:link w:val="CorpsdetexteC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CorpsdetexteCar">
    <w:name w:val="Corps de texte Car"/>
    <w:link w:val="Corpsdetexte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Corpsdetexte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eastAsia="en-US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eastAsia="en-US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eastAsia="en-US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  <w:lang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eastAsia="en-US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lev">
    <w:name w:val="Strong"/>
    <w:uiPriority w:val="22"/>
    <w:qFormat/>
    <w:rsid w:val="003C0794"/>
    <w:rPr>
      <w:b/>
      <w:bCs/>
    </w:rPr>
  </w:style>
  <w:style w:type="character" w:styleId="Lienhypertexte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Accentuation">
    <w:name w:val="Emphasis"/>
    <w:uiPriority w:val="20"/>
    <w:qFormat/>
    <w:rsid w:val="003C0794"/>
    <w:rPr>
      <w:i/>
      <w:iCs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C0794"/>
  </w:style>
  <w:style w:type="character" w:customStyle="1" w:styleId="CommentaireCar">
    <w:name w:val="Commentaire Car"/>
    <w:link w:val="Commentaire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3C0794"/>
    <w:pPr>
      <w:jc w:val="left"/>
    </w:pPr>
    <w:rPr>
      <w:rFonts w:cs="Gautami"/>
      <w:b/>
      <w:bCs/>
      <w:lang w:val="x-none" w:eastAsia="x-none" w:bidi="te-IN"/>
    </w:rPr>
  </w:style>
  <w:style w:type="character" w:customStyle="1" w:styleId="ObjetducommentaireCar">
    <w:name w:val="Objet du commentaire Car"/>
    <w:link w:val="Objetducommentaire"/>
    <w:uiPriority w:val="99"/>
    <w:semiHidden/>
    <w:rsid w:val="003C0794"/>
    <w:rPr>
      <w:rFonts w:ascii="Times New Roman" w:hAnsi="Times New Roman" w:cs="Gautami"/>
      <w:b/>
      <w:bCs/>
      <w:lang w:val="x-none" w:eastAsia="x-none" w:bidi="te-IN"/>
    </w:rPr>
  </w:style>
  <w:style w:type="table" w:styleId="Grilledutableau">
    <w:name w:val="Table Grid"/>
    <w:basedOn w:val="Tableau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-tteCar">
    <w:name w:val="En-tête Car"/>
    <w:basedOn w:val="Policepardfaut"/>
    <w:link w:val="En-tte"/>
    <w:uiPriority w:val="99"/>
  </w:style>
  <w:style w:type="paragraph" w:styleId="En-tte">
    <w:name w:val="header"/>
    <w:basedOn w:val="Normal"/>
    <w:link w:val="En-tteCar"/>
    <w:uiPriority w:val="99"/>
    <w:unhideWhenUsed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680"/>
        <w:tab w:val="right" w:pos="9360"/>
      </w:tabs>
    </w:p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1744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1744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jp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linkedin.com/in/soriahamdaoui?lipi=urn%3Ali%3Apage%3Ad_flagship3_profile_view_base_contact_details%3Bb9FLQXaPSS6ICmBbNN04qg%3D%3D" TargetMode="Externa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twitter.com/soriahamdaou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398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cp:lastModifiedBy>Hamdaoui, Soria /FR/EXT</cp:lastModifiedBy>
  <cp:revision>16</cp:revision>
  <dcterms:created xsi:type="dcterms:W3CDTF">2019-01-17T15:00:00Z</dcterms:created>
  <dcterms:modified xsi:type="dcterms:W3CDTF">2019-01-22T08:56:00Z</dcterms:modified>
</cp:coreProperties>
</file>