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1721" w:rsidRPr="00BB1721" w:rsidRDefault="00BB1721" w:rsidP="00BB1721">
      <w:pPr>
        <w:spacing w:line="360" w:lineRule="auto"/>
        <w:jc w:val="center"/>
        <w:rPr>
          <w:b/>
          <w:bCs/>
          <w:sz w:val="24"/>
          <w:szCs w:val="24"/>
          <w:lang w:val="en-US"/>
        </w:rPr>
      </w:pPr>
      <w:r w:rsidRPr="00BB1721">
        <w:rPr>
          <w:b/>
          <w:bCs/>
          <w:sz w:val="24"/>
          <w:szCs w:val="24"/>
          <w:lang w:val="en-US"/>
        </w:rPr>
        <w:t>Risk factors associated with unsuppressed viral load in HIV-1 infected patients at first antiretroviral therapy in Morocco</w:t>
      </w:r>
    </w:p>
    <w:p w:rsidR="00BB1721" w:rsidRPr="00BB1721" w:rsidRDefault="00BB1721" w:rsidP="00BB1721">
      <w:pPr>
        <w:spacing w:line="360" w:lineRule="auto"/>
        <w:jc w:val="center"/>
        <w:rPr>
          <w:sz w:val="24"/>
          <w:szCs w:val="24"/>
        </w:rPr>
      </w:pPr>
      <w:bookmarkStart w:id="0" w:name="_GoBack"/>
      <w:bookmarkEnd w:id="0"/>
      <w:r w:rsidRPr="00BB1721">
        <w:rPr>
          <w:sz w:val="24"/>
          <w:szCs w:val="24"/>
        </w:rPr>
        <w:t xml:space="preserve">H </w:t>
      </w:r>
      <w:proofErr w:type="spellStart"/>
      <w:r w:rsidRPr="00BB1721">
        <w:rPr>
          <w:sz w:val="24"/>
          <w:szCs w:val="24"/>
        </w:rPr>
        <w:t>Titou</w:t>
      </w:r>
      <w:proofErr w:type="spellEnd"/>
      <w:r w:rsidRPr="00BB1721">
        <w:rPr>
          <w:sz w:val="24"/>
          <w:szCs w:val="24"/>
        </w:rPr>
        <w:t xml:space="preserve">, M </w:t>
      </w:r>
      <w:proofErr w:type="spellStart"/>
      <w:r w:rsidRPr="00BB1721">
        <w:rPr>
          <w:sz w:val="24"/>
          <w:szCs w:val="24"/>
        </w:rPr>
        <w:t>Boui</w:t>
      </w:r>
      <w:proofErr w:type="spellEnd"/>
      <w:r w:rsidRPr="00BB1721">
        <w:rPr>
          <w:sz w:val="24"/>
          <w:szCs w:val="24"/>
        </w:rPr>
        <w:t xml:space="preserve">, N </w:t>
      </w:r>
      <w:proofErr w:type="spellStart"/>
      <w:r w:rsidRPr="00BB1721">
        <w:rPr>
          <w:sz w:val="24"/>
          <w:szCs w:val="24"/>
        </w:rPr>
        <w:t>Nhjira</w:t>
      </w:r>
      <w:proofErr w:type="spellEnd"/>
      <w:r w:rsidRPr="00BB1721">
        <w:rPr>
          <w:sz w:val="24"/>
          <w:szCs w:val="24"/>
        </w:rPr>
        <w:t>.</w:t>
      </w:r>
    </w:p>
    <w:p w:rsidR="00BB1721" w:rsidRPr="00BB1721" w:rsidRDefault="00BB1721" w:rsidP="00BB1721">
      <w:pPr>
        <w:spacing w:line="360" w:lineRule="auto"/>
        <w:jc w:val="center"/>
        <w:rPr>
          <w:sz w:val="24"/>
          <w:szCs w:val="24"/>
        </w:rPr>
      </w:pPr>
      <w:r w:rsidRPr="00BB1721">
        <w:rPr>
          <w:sz w:val="24"/>
          <w:szCs w:val="24"/>
        </w:rPr>
        <w:t>Service de dermatologie vénérologie. Hôpital Militaire d’Instruction Mohamed V. Université Mohammed V de Rabat. Maroc. Tél : +212687609032. E- mail : titou.medic@gmail.com. Adresse : Hay Ryad, 10100, Rabat, Maroc. = Auteur correspondant.</w:t>
      </w:r>
    </w:p>
    <w:p w:rsidR="00BB1721" w:rsidRPr="00BB1721" w:rsidRDefault="00BB1721" w:rsidP="00BB1721">
      <w:pPr>
        <w:spacing w:line="360" w:lineRule="auto"/>
        <w:jc w:val="both"/>
        <w:rPr>
          <w:sz w:val="24"/>
          <w:szCs w:val="24"/>
          <w:lang w:val="en-US"/>
        </w:rPr>
      </w:pPr>
      <w:r w:rsidRPr="00BB1721">
        <w:rPr>
          <w:sz w:val="24"/>
          <w:szCs w:val="24"/>
          <w:lang w:val="en-US"/>
        </w:rPr>
        <w:t>Abstract:</w:t>
      </w:r>
    </w:p>
    <w:p w:rsidR="00BB1721" w:rsidRPr="00BB1721" w:rsidRDefault="00BB1721" w:rsidP="00BB1721">
      <w:pPr>
        <w:spacing w:line="360" w:lineRule="auto"/>
        <w:jc w:val="both"/>
        <w:rPr>
          <w:b/>
          <w:bCs/>
          <w:sz w:val="24"/>
          <w:szCs w:val="24"/>
          <w:lang w:val="en-US"/>
        </w:rPr>
      </w:pPr>
      <w:r w:rsidRPr="00BB1721">
        <w:rPr>
          <w:b/>
          <w:bCs/>
          <w:sz w:val="24"/>
          <w:szCs w:val="24"/>
          <w:lang w:val="en-US"/>
        </w:rPr>
        <w:t xml:space="preserve">Introduction: </w:t>
      </w:r>
    </w:p>
    <w:p w:rsidR="00BB1721" w:rsidRPr="00BB1721" w:rsidRDefault="00BB1721" w:rsidP="00BB1721">
      <w:pPr>
        <w:spacing w:line="360" w:lineRule="auto"/>
        <w:jc w:val="both"/>
        <w:rPr>
          <w:sz w:val="24"/>
          <w:szCs w:val="24"/>
          <w:lang w:val="en-US"/>
        </w:rPr>
      </w:pPr>
      <w:r w:rsidRPr="00BB1721">
        <w:rPr>
          <w:sz w:val="24"/>
          <w:szCs w:val="24"/>
          <w:lang w:val="en-US"/>
        </w:rPr>
        <w:t>Non-suppression of viral load (VL) in HIV-infected patients on antiretroviral therapy (ART) is associated with increased HIV transmission and poor survival. The objective of this work was to evaluate the factors associated with the unsuppressed VL (VL&gt; 400 copies / ml) in HIV-1 infected patients after 6 months of first-line antiretroviral therapy (ART).</w:t>
      </w:r>
    </w:p>
    <w:p w:rsidR="00BB1721" w:rsidRPr="00BB1721" w:rsidRDefault="00BB1721" w:rsidP="00BB1721">
      <w:pPr>
        <w:spacing w:line="360" w:lineRule="auto"/>
        <w:jc w:val="both"/>
        <w:rPr>
          <w:b/>
          <w:bCs/>
          <w:sz w:val="24"/>
          <w:szCs w:val="24"/>
          <w:lang w:val="en-US"/>
        </w:rPr>
      </w:pPr>
      <w:r w:rsidRPr="00BB1721">
        <w:rPr>
          <w:b/>
          <w:bCs/>
          <w:sz w:val="24"/>
          <w:szCs w:val="24"/>
          <w:lang w:val="en-US"/>
        </w:rPr>
        <w:t xml:space="preserve">Methods: </w:t>
      </w:r>
    </w:p>
    <w:p w:rsidR="00BB1721" w:rsidRPr="00BB1721" w:rsidRDefault="00BB1721" w:rsidP="00BB1721">
      <w:pPr>
        <w:spacing w:line="360" w:lineRule="auto"/>
        <w:jc w:val="both"/>
        <w:rPr>
          <w:sz w:val="24"/>
          <w:szCs w:val="24"/>
          <w:lang w:val="en-US"/>
        </w:rPr>
      </w:pPr>
      <w:r w:rsidRPr="00BB1721">
        <w:rPr>
          <w:sz w:val="24"/>
          <w:szCs w:val="24"/>
          <w:lang w:val="en-US"/>
        </w:rPr>
        <w:t xml:space="preserve">This was a retrospective cohort study of 181 patients living with HIV-1 on ART in Dermatology and Venereology Department of Mohamed V Military Teaching Hospital of Rabat, during the period </w:t>
      </w:r>
      <w:proofErr w:type="spellStart"/>
      <w:r w:rsidRPr="00BB1721">
        <w:rPr>
          <w:sz w:val="24"/>
          <w:szCs w:val="24"/>
          <w:lang w:val="en-US"/>
        </w:rPr>
        <w:t>betwen</w:t>
      </w:r>
      <w:proofErr w:type="spellEnd"/>
      <w:r w:rsidRPr="00BB1721">
        <w:rPr>
          <w:sz w:val="24"/>
          <w:szCs w:val="24"/>
          <w:lang w:val="en-US"/>
        </w:rPr>
        <w:t xml:space="preserve"> January 1, 2007 and January 1, 2017. Associated factors were identified through a logistic regression model.</w:t>
      </w:r>
    </w:p>
    <w:p w:rsidR="00BB1721" w:rsidRPr="00BB1721" w:rsidRDefault="00BB1721" w:rsidP="00BB1721">
      <w:pPr>
        <w:spacing w:line="360" w:lineRule="auto"/>
        <w:jc w:val="both"/>
        <w:rPr>
          <w:b/>
          <w:bCs/>
          <w:sz w:val="24"/>
          <w:szCs w:val="24"/>
          <w:lang w:val="en-US"/>
        </w:rPr>
      </w:pPr>
      <w:r w:rsidRPr="00BB1721">
        <w:rPr>
          <w:b/>
          <w:bCs/>
          <w:sz w:val="24"/>
          <w:szCs w:val="24"/>
          <w:lang w:val="en-US"/>
        </w:rPr>
        <w:t xml:space="preserve">Results: </w:t>
      </w:r>
    </w:p>
    <w:p w:rsidR="00BB1721" w:rsidRPr="00BB1721" w:rsidRDefault="00BB1721" w:rsidP="00BB1721">
      <w:pPr>
        <w:spacing w:line="360" w:lineRule="auto"/>
        <w:jc w:val="both"/>
        <w:rPr>
          <w:sz w:val="24"/>
          <w:szCs w:val="24"/>
          <w:lang w:val="en-US"/>
        </w:rPr>
      </w:pPr>
      <w:r w:rsidRPr="00BB1721">
        <w:rPr>
          <w:sz w:val="24"/>
          <w:szCs w:val="24"/>
          <w:lang w:val="en-US"/>
        </w:rPr>
        <w:t>Of the 181 patients, 76% were men. At inclusion, the median age was 35 years old. Five variables (male sex, initial fasting glucose ˃ 1.1g / l, alcoholism, smoking, and initial VL &gt; 10,000 copies / ml) were significantly associated (p &lt;0.05) with unsuppressed VL. In multivariate analysis, smoking (RR 4.27, IC95</w:t>
      </w:r>
      <w:proofErr w:type="gramStart"/>
      <w:r w:rsidRPr="00BB1721">
        <w:rPr>
          <w:sz w:val="24"/>
          <w:szCs w:val="24"/>
          <w:lang w:val="en-US"/>
        </w:rPr>
        <w:t>% :</w:t>
      </w:r>
      <w:proofErr w:type="gramEnd"/>
      <w:r w:rsidRPr="00BB1721">
        <w:rPr>
          <w:sz w:val="24"/>
          <w:szCs w:val="24"/>
          <w:lang w:val="en-US"/>
        </w:rPr>
        <w:t xml:space="preserve"> 1.67-10.89) and initial VL ˃ 10000 (RR 9.78, 95% CI 2.40-39.73) were associated independently with unsuppressed VL.</w:t>
      </w:r>
    </w:p>
    <w:p w:rsidR="00BB1721" w:rsidRPr="00BB1721" w:rsidRDefault="00BB1721" w:rsidP="00BB1721">
      <w:pPr>
        <w:spacing w:line="360" w:lineRule="auto"/>
        <w:jc w:val="both"/>
        <w:rPr>
          <w:b/>
          <w:bCs/>
          <w:sz w:val="24"/>
          <w:szCs w:val="24"/>
          <w:lang w:val="en-US"/>
        </w:rPr>
      </w:pPr>
      <w:r w:rsidRPr="00BB1721">
        <w:rPr>
          <w:b/>
          <w:bCs/>
          <w:sz w:val="24"/>
          <w:szCs w:val="24"/>
          <w:lang w:val="en-US"/>
        </w:rPr>
        <w:t xml:space="preserve">Conclusion: </w:t>
      </w:r>
    </w:p>
    <w:p w:rsidR="00BB1721" w:rsidRPr="00BB1721" w:rsidRDefault="00BB1721" w:rsidP="00BB1721">
      <w:pPr>
        <w:spacing w:line="360" w:lineRule="auto"/>
        <w:jc w:val="both"/>
        <w:rPr>
          <w:sz w:val="24"/>
          <w:szCs w:val="24"/>
          <w:lang w:val="en-US"/>
        </w:rPr>
      </w:pPr>
      <w:r w:rsidRPr="00BB1721">
        <w:rPr>
          <w:sz w:val="24"/>
          <w:szCs w:val="24"/>
          <w:lang w:val="en-US"/>
        </w:rPr>
        <w:t>Approximately 83% of patients in the cohort had been able to suppress VL after 6 months of first-line ART. Smoking and high initial VL were independent risk factors of unsuppressed VL. This work highlights the importance of developing and evaluating targeted interventions for patients at risk of unsuppressed VL on ART.</w:t>
      </w:r>
    </w:p>
    <w:p w:rsidR="0009439A" w:rsidRPr="00BB1721" w:rsidRDefault="00BB1721" w:rsidP="00BB1721">
      <w:pPr>
        <w:spacing w:line="360" w:lineRule="auto"/>
        <w:jc w:val="both"/>
        <w:rPr>
          <w:sz w:val="24"/>
          <w:szCs w:val="24"/>
          <w:lang w:val="en-US"/>
        </w:rPr>
      </w:pPr>
      <w:r w:rsidRPr="00BB1721">
        <w:rPr>
          <w:sz w:val="24"/>
          <w:szCs w:val="24"/>
          <w:lang w:val="en-US"/>
        </w:rPr>
        <w:lastRenderedPageBreak/>
        <w:t>Keywords: AIDS, HIV, morocco, viral load, antiretroviral therapy.</w:t>
      </w:r>
    </w:p>
    <w:sectPr w:rsidR="0009439A" w:rsidRPr="00BB17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236"/>
    <w:rsid w:val="0009439A"/>
    <w:rsid w:val="004F3236"/>
    <w:rsid w:val="00BB172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4C41B"/>
  <w15:chartTrackingRefBased/>
  <w15:docId w15:val="{0D390488-7F4E-43AA-8114-45ADBD63A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296</Words>
  <Characters>1630</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HiChAm</dc:creator>
  <cp:keywords/>
  <dc:description/>
  <cp:lastModifiedBy>HiChAm</cp:lastModifiedBy>
  <cp:revision>2</cp:revision>
  <dcterms:created xsi:type="dcterms:W3CDTF">2018-11-22T13:21:00Z</dcterms:created>
  <dcterms:modified xsi:type="dcterms:W3CDTF">2018-11-22T13:23:00Z</dcterms:modified>
</cp:coreProperties>
</file>