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E8E" w:rsidRPr="00C81E8E" w:rsidRDefault="00C81E8E" w:rsidP="006508CB">
      <w:pPr>
        <w:widowControl/>
        <w:rPr>
          <w:rFonts w:ascii="Nyala" w:eastAsia="Calibri" w:hAnsi="Nyala" w:cs="Times New Roman"/>
          <w:b/>
          <w:sz w:val="28"/>
          <w:szCs w:val="28"/>
        </w:rPr>
      </w:pPr>
      <w:r w:rsidRPr="00C81E8E">
        <w:rPr>
          <w:rFonts w:ascii="Nyala" w:eastAsia="Calibri" w:hAnsi="Nyala" w:cs="Times New Roman"/>
          <w:b/>
          <w:sz w:val="28"/>
          <w:szCs w:val="28"/>
        </w:rPr>
        <w:t>Atherogenicity of Diabetic Rats Administered Single and Combinatorial Herbal Extracts</w:t>
      </w:r>
    </w:p>
    <w:p w:rsidR="00E01A30" w:rsidRDefault="00E01A30" w:rsidP="006508CB">
      <w:pPr>
        <w:widowControl/>
        <w:tabs>
          <w:tab w:val="left" w:pos="3804"/>
          <w:tab w:val="center" w:pos="4680"/>
        </w:tabs>
        <w:rPr>
          <w:rFonts w:ascii="Nyala" w:eastAsia="Times New Roman" w:hAnsi="Nyala" w:cs="Times New Roman"/>
          <w:bCs/>
          <w:sz w:val="24"/>
          <w:szCs w:val="24"/>
        </w:rPr>
      </w:pPr>
    </w:p>
    <w:p w:rsidR="00C81E8E" w:rsidRPr="00C81E8E" w:rsidRDefault="00E01A30" w:rsidP="006508CB">
      <w:pPr>
        <w:widowControl/>
        <w:tabs>
          <w:tab w:val="left" w:pos="3804"/>
          <w:tab w:val="center" w:pos="4680"/>
        </w:tabs>
        <w:rPr>
          <w:rFonts w:ascii="Nyala" w:eastAsia="Times New Roman" w:hAnsi="Nyala" w:cs="Times New Roman"/>
          <w:bCs/>
          <w:sz w:val="24"/>
          <w:szCs w:val="24"/>
        </w:rPr>
      </w:pPr>
      <w:r w:rsidRPr="00C81E8E">
        <w:rPr>
          <w:rFonts w:ascii="Nyala" w:eastAsia="Times New Roman" w:hAnsi="Nyala" w:cs="Times New Roman"/>
          <w:bCs/>
          <w:sz w:val="24"/>
          <w:szCs w:val="24"/>
        </w:rPr>
        <w:t xml:space="preserve">Paul C. </w:t>
      </w:r>
      <w:r w:rsidRPr="00E01A30">
        <w:rPr>
          <w:rFonts w:ascii="Nyala" w:eastAsia="Times New Roman" w:hAnsi="Nyala" w:cs="Times New Roman"/>
          <w:bCs/>
          <w:sz w:val="24"/>
          <w:szCs w:val="24"/>
        </w:rPr>
        <w:t>Chikezie</w:t>
      </w:r>
      <w:r>
        <w:rPr>
          <w:rFonts w:ascii="Nyala" w:eastAsia="Times New Roman" w:hAnsi="Nyala" w:cs="Times New Roman"/>
          <w:bCs/>
          <w:sz w:val="24"/>
          <w:szCs w:val="24"/>
          <w:vertAlign w:val="superscript"/>
        </w:rPr>
        <w:t>1</w:t>
      </w:r>
      <w:r>
        <w:rPr>
          <w:rFonts w:ascii="Nyala" w:eastAsia="Times New Roman" w:hAnsi="Nyala" w:cs="Times New Roman"/>
          <w:bCs/>
          <w:sz w:val="24"/>
          <w:szCs w:val="24"/>
        </w:rPr>
        <w:t xml:space="preserve">, </w:t>
      </w:r>
      <w:proofErr w:type="spellStart"/>
      <w:r w:rsidR="00C81E8E" w:rsidRPr="00E01A30">
        <w:rPr>
          <w:rFonts w:ascii="Nyala" w:eastAsia="Calibri" w:hAnsi="Nyala" w:cs="Times New Roman"/>
          <w:sz w:val="24"/>
          <w:szCs w:val="24"/>
        </w:rPr>
        <w:t>Chinwendu</w:t>
      </w:r>
      <w:proofErr w:type="spellEnd"/>
      <w:r w:rsidR="00C81E8E" w:rsidRPr="00C81E8E">
        <w:rPr>
          <w:rFonts w:ascii="Nyala" w:eastAsia="Calibri" w:hAnsi="Nyala" w:cs="Times New Roman"/>
          <w:sz w:val="24"/>
          <w:szCs w:val="24"/>
        </w:rPr>
        <w:t xml:space="preserve"> M. Chikezie</w:t>
      </w:r>
      <w:r>
        <w:rPr>
          <w:rFonts w:ascii="Nyala" w:eastAsia="Calibri" w:hAnsi="Nyala" w:cs="Times New Roman"/>
          <w:sz w:val="24"/>
          <w:szCs w:val="24"/>
          <w:vertAlign w:val="superscript"/>
        </w:rPr>
        <w:t>2</w:t>
      </w:r>
      <w:r w:rsidR="00C81E8E" w:rsidRPr="00C81E8E">
        <w:rPr>
          <w:rFonts w:ascii="Nyala" w:eastAsia="Calibri" w:hAnsi="Nyala" w:cs="Times New Roman"/>
          <w:sz w:val="24"/>
          <w:szCs w:val="24"/>
        </w:rPr>
        <w:t xml:space="preserve">, </w:t>
      </w:r>
      <w:proofErr w:type="spellStart"/>
      <w:r w:rsidR="00C81E8E" w:rsidRPr="00C81E8E">
        <w:rPr>
          <w:rFonts w:ascii="Nyala" w:eastAsia="Calibri" w:hAnsi="Nyala" w:cs="Times New Roman"/>
          <w:sz w:val="24"/>
          <w:szCs w:val="24"/>
        </w:rPr>
        <w:t>Okey</w:t>
      </w:r>
      <w:proofErr w:type="spellEnd"/>
      <w:r w:rsidR="00C81E8E" w:rsidRPr="00C81E8E">
        <w:rPr>
          <w:rFonts w:ascii="Nyala" w:eastAsia="Calibri" w:hAnsi="Nyala" w:cs="Times New Roman"/>
          <w:sz w:val="24"/>
          <w:szCs w:val="24"/>
        </w:rPr>
        <w:t xml:space="preserve"> A. Ojiako</w:t>
      </w:r>
      <w:r>
        <w:rPr>
          <w:rFonts w:ascii="Nyala" w:eastAsia="Calibri" w:hAnsi="Nyala" w:cs="Times New Roman"/>
          <w:sz w:val="24"/>
          <w:szCs w:val="24"/>
          <w:vertAlign w:val="superscript"/>
        </w:rPr>
        <w:t>2</w:t>
      </w:r>
      <w:r w:rsidR="00C81E8E" w:rsidRPr="00C81E8E">
        <w:rPr>
          <w:rFonts w:ascii="Nyala" w:eastAsia="Calibri" w:hAnsi="Nyala" w:cs="Times New Roman"/>
          <w:sz w:val="24"/>
          <w:szCs w:val="24"/>
        </w:rPr>
        <w:t xml:space="preserve"> </w:t>
      </w:r>
      <w:r w:rsidRPr="00C81E8E">
        <w:rPr>
          <w:rFonts w:ascii="Nyala" w:eastAsia="Calibri" w:hAnsi="Nyala" w:cs="Times New Roman"/>
          <w:sz w:val="24"/>
          <w:szCs w:val="24"/>
        </w:rPr>
        <w:t xml:space="preserve">and </w:t>
      </w:r>
      <w:proofErr w:type="spellStart"/>
      <w:r w:rsidR="00C81E8E" w:rsidRPr="00C81E8E">
        <w:rPr>
          <w:rFonts w:ascii="Nyala" w:eastAsia="Times New Roman" w:hAnsi="Nyala" w:cs="Times New Roman"/>
          <w:bCs/>
          <w:sz w:val="24"/>
          <w:szCs w:val="24"/>
        </w:rPr>
        <w:t>Adamma</w:t>
      </w:r>
      <w:proofErr w:type="spellEnd"/>
      <w:r w:rsidR="00C81E8E" w:rsidRPr="00C81E8E">
        <w:rPr>
          <w:rFonts w:ascii="Nyala" w:eastAsia="Times New Roman" w:hAnsi="Nyala" w:cs="Times New Roman"/>
          <w:bCs/>
          <w:sz w:val="24"/>
          <w:szCs w:val="24"/>
        </w:rPr>
        <w:t xml:space="preserve"> A. Emejulu</w:t>
      </w:r>
      <w:r>
        <w:rPr>
          <w:rFonts w:ascii="Nyala" w:eastAsia="Times New Roman" w:hAnsi="Nyala" w:cs="Times New Roman"/>
          <w:bCs/>
          <w:sz w:val="24"/>
          <w:szCs w:val="24"/>
          <w:vertAlign w:val="superscript"/>
        </w:rPr>
        <w:t>2</w:t>
      </w:r>
      <w:r w:rsidR="00C81E8E" w:rsidRPr="00C81E8E">
        <w:rPr>
          <w:rFonts w:ascii="Nyala" w:eastAsia="Calibri" w:hAnsi="Nyala" w:cs="Times New Roman"/>
          <w:sz w:val="24"/>
          <w:szCs w:val="24"/>
        </w:rPr>
        <w:t xml:space="preserve"> </w:t>
      </w:r>
    </w:p>
    <w:p w:rsidR="00E01A30" w:rsidRPr="00C81E8E" w:rsidRDefault="00C81E8E" w:rsidP="00E01A30">
      <w:pPr>
        <w:widowControl/>
        <w:rPr>
          <w:rFonts w:ascii="Nyala" w:eastAsia="Calibri" w:hAnsi="Nyala" w:cs="Times New Roman"/>
          <w:bCs/>
          <w:sz w:val="24"/>
          <w:szCs w:val="24"/>
        </w:rPr>
      </w:pPr>
      <w:r w:rsidRPr="00C81E8E">
        <w:rPr>
          <w:rFonts w:ascii="Nyala" w:eastAsia="Calibri" w:hAnsi="Nyala" w:cs="Times New Roman"/>
          <w:bCs/>
          <w:sz w:val="24"/>
          <w:szCs w:val="24"/>
          <w:vertAlign w:val="superscript"/>
        </w:rPr>
        <w:t>1</w:t>
      </w:r>
      <w:r w:rsidR="00E01A30" w:rsidRPr="00C81E8E">
        <w:rPr>
          <w:rFonts w:ascii="Nyala" w:eastAsia="Calibri" w:hAnsi="Nyala" w:cs="Times New Roman"/>
          <w:bCs/>
          <w:sz w:val="24"/>
          <w:szCs w:val="24"/>
        </w:rPr>
        <w:t>Department of Biochemistry, Imo State University, Owerri, Nigeria</w:t>
      </w:r>
    </w:p>
    <w:p w:rsidR="00C81E8E" w:rsidRPr="00C81E8E" w:rsidRDefault="00E01A30" w:rsidP="006508CB">
      <w:pPr>
        <w:widowControl/>
        <w:rPr>
          <w:rFonts w:ascii="Nyala" w:eastAsia="Calibri" w:hAnsi="Nyala" w:cs="Times New Roman"/>
          <w:bCs/>
          <w:sz w:val="24"/>
          <w:szCs w:val="24"/>
          <w:vertAlign w:val="superscript"/>
        </w:rPr>
      </w:pPr>
      <w:r w:rsidRPr="00E01A30">
        <w:rPr>
          <w:rFonts w:ascii="Nyala" w:eastAsia="Calibri" w:hAnsi="Nyala" w:cs="Times New Roman"/>
          <w:bCs/>
          <w:sz w:val="24"/>
          <w:szCs w:val="24"/>
          <w:vertAlign w:val="superscript"/>
        </w:rPr>
        <w:t>2</w:t>
      </w:r>
      <w:r w:rsidR="00C81E8E" w:rsidRPr="00C81E8E">
        <w:rPr>
          <w:rFonts w:ascii="Nyala" w:eastAsia="Calibri" w:hAnsi="Nyala" w:cs="Times New Roman"/>
          <w:bCs/>
          <w:sz w:val="24"/>
          <w:szCs w:val="24"/>
        </w:rPr>
        <w:t>Department of Biochemistry, Federal University of Technology, Owerri, Nigeria</w:t>
      </w:r>
    </w:p>
    <w:p w:rsidR="00AE3E37" w:rsidRDefault="00AE3E37" w:rsidP="006508CB">
      <w:pPr>
        <w:rPr>
          <w:rFonts w:ascii="Nyala" w:hAnsi="Nyala"/>
          <w:sz w:val="21"/>
        </w:rPr>
      </w:pPr>
    </w:p>
    <w:p w:rsidR="006508CB" w:rsidRPr="006508CB" w:rsidRDefault="006508CB" w:rsidP="006508CB">
      <w:pPr>
        <w:rPr>
          <w:rFonts w:ascii="Nyala" w:hAnsi="Nyala"/>
          <w:sz w:val="21"/>
        </w:rPr>
        <w:sectPr w:rsidR="006508CB" w:rsidRPr="006508CB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C81E8E" w:rsidRPr="00C81E8E" w:rsidRDefault="00C81E8E" w:rsidP="006508CB">
      <w:pPr>
        <w:widowControl/>
        <w:jc w:val="both"/>
        <w:rPr>
          <w:rFonts w:ascii="Nyala" w:eastAsia="Calibri" w:hAnsi="Nyala" w:cs="Times New Roman"/>
          <w:b/>
          <w:sz w:val="20"/>
          <w:szCs w:val="20"/>
        </w:rPr>
      </w:pPr>
      <w:r w:rsidRPr="00C81E8E">
        <w:rPr>
          <w:rFonts w:ascii="Nyala" w:eastAsia="Calibri" w:hAnsi="Nyala" w:cs="Times New Roman"/>
          <w:b/>
          <w:sz w:val="20"/>
          <w:szCs w:val="20"/>
        </w:rPr>
        <w:lastRenderedPageBreak/>
        <w:t>Abstracts</w:t>
      </w:r>
    </w:p>
    <w:p w:rsidR="00C81E8E" w:rsidRPr="00C81E8E" w:rsidRDefault="00C81E8E" w:rsidP="006508CB">
      <w:pPr>
        <w:widowControl/>
        <w:autoSpaceDE w:val="0"/>
        <w:autoSpaceDN w:val="0"/>
        <w:adjustRightInd w:val="0"/>
        <w:spacing w:line="276" w:lineRule="auto"/>
        <w:jc w:val="both"/>
        <w:rPr>
          <w:rFonts w:ascii="Nyala" w:eastAsia="Calibri" w:hAnsi="Nyala" w:cs="Times New Roman"/>
          <w:sz w:val="20"/>
          <w:szCs w:val="20"/>
        </w:rPr>
      </w:pPr>
      <w:r w:rsidRPr="00C81E8E">
        <w:rPr>
          <w:rFonts w:ascii="Nyala" w:eastAsia="Calibri" w:hAnsi="Nyala" w:cs="Times New Roman"/>
          <w:sz w:val="20"/>
          <w:szCs w:val="20"/>
        </w:rPr>
        <w:t xml:space="preserve">The present study sought to investigate atherogenicity of alloxan-induced diabetes mellitus (DM) administered single herbal formulations (SHFs), double herbal formulations (DHFs), triple herbal formulations (THFs) and quadruple herbal formulation (QHF) of leaf extracts of </w:t>
      </w:r>
      <w:r w:rsidRPr="00C81E8E">
        <w:rPr>
          <w:rFonts w:ascii="Nyala" w:eastAsia="Calibri" w:hAnsi="Nyala" w:cs="Times New Roman"/>
          <w:i/>
          <w:sz w:val="20"/>
          <w:szCs w:val="20"/>
        </w:rPr>
        <w:t xml:space="preserve">Acanthus </w:t>
      </w:r>
      <w:proofErr w:type="spellStart"/>
      <w:r w:rsidRPr="00C81E8E">
        <w:rPr>
          <w:rFonts w:ascii="Nyala" w:eastAsia="Calibri" w:hAnsi="Nyala" w:cs="Times New Roman"/>
          <w:i/>
          <w:sz w:val="20"/>
          <w:szCs w:val="20"/>
        </w:rPr>
        <w:t>montanus</w:t>
      </w:r>
      <w:proofErr w:type="spellEnd"/>
      <w:r w:rsidRPr="00C81E8E">
        <w:rPr>
          <w:rFonts w:ascii="Nyala" w:eastAsia="Calibri" w:hAnsi="Nyala" w:cs="Times New Roman"/>
          <w:sz w:val="20"/>
          <w:szCs w:val="20"/>
        </w:rPr>
        <w:t xml:space="preserve">, </w:t>
      </w:r>
      <w:proofErr w:type="spellStart"/>
      <w:r w:rsidRPr="00C81E8E">
        <w:rPr>
          <w:rFonts w:ascii="Nyala" w:eastAsia="Calibri" w:hAnsi="Nyala" w:cs="Times New Roman"/>
          <w:i/>
          <w:sz w:val="20"/>
          <w:szCs w:val="20"/>
        </w:rPr>
        <w:t>Asystasia</w:t>
      </w:r>
      <w:proofErr w:type="spellEnd"/>
      <w:r w:rsidRPr="00C81E8E">
        <w:rPr>
          <w:rFonts w:ascii="Nyala" w:eastAsia="Calibri" w:hAnsi="Nyala" w:cs="Times New Roman"/>
          <w:i/>
          <w:sz w:val="20"/>
          <w:szCs w:val="20"/>
        </w:rPr>
        <w:t xml:space="preserve"> </w:t>
      </w:r>
      <w:proofErr w:type="spellStart"/>
      <w:r w:rsidRPr="00C81E8E">
        <w:rPr>
          <w:rFonts w:ascii="Nyala" w:eastAsia="Calibri" w:hAnsi="Nyala" w:cs="Times New Roman"/>
          <w:i/>
          <w:sz w:val="20"/>
          <w:szCs w:val="20"/>
        </w:rPr>
        <w:t>gangetica</w:t>
      </w:r>
      <w:proofErr w:type="spellEnd"/>
      <w:r w:rsidRPr="00C81E8E">
        <w:rPr>
          <w:rFonts w:ascii="Nyala" w:eastAsia="Calibri" w:hAnsi="Nyala" w:cs="Times New Roman"/>
          <w:i/>
          <w:sz w:val="20"/>
          <w:szCs w:val="20"/>
        </w:rPr>
        <w:t>,</w:t>
      </w:r>
      <w:r w:rsidRPr="00C81E8E">
        <w:rPr>
          <w:rFonts w:ascii="Nyala" w:eastAsia="Calibri" w:hAnsi="Nyala" w:cs="Times New Roman"/>
          <w:i/>
          <w:iCs/>
          <w:sz w:val="20"/>
          <w:szCs w:val="20"/>
        </w:rPr>
        <w:t xml:space="preserve"> </w:t>
      </w:r>
      <w:proofErr w:type="spellStart"/>
      <w:r w:rsidRPr="00C81E8E">
        <w:rPr>
          <w:rFonts w:ascii="Nyala" w:eastAsia="Calibri" w:hAnsi="Nyala" w:cs="Times New Roman"/>
          <w:i/>
          <w:iCs/>
          <w:sz w:val="20"/>
          <w:szCs w:val="20"/>
        </w:rPr>
        <w:t>Gongronema</w:t>
      </w:r>
      <w:proofErr w:type="spellEnd"/>
      <w:r w:rsidRPr="00C81E8E">
        <w:rPr>
          <w:rFonts w:ascii="Nyala" w:eastAsia="Calibri" w:hAnsi="Nyala" w:cs="Times New Roman"/>
          <w:i/>
          <w:iCs/>
          <w:sz w:val="20"/>
          <w:szCs w:val="20"/>
        </w:rPr>
        <w:t xml:space="preserve"> </w:t>
      </w:r>
      <w:proofErr w:type="spellStart"/>
      <w:r w:rsidRPr="00C81E8E">
        <w:rPr>
          <w:rFonts w:ascii="Nyala" w:eastAsia="Calibri" w:hAnsi="Nyala" w:cs="Times New Roman"/>
          <w:i/>
          <w:iCs/>
          <w:sz w:val="20"/>
          <w:szCs w:val="20"/>
        </w:rPr>
        <w:t>latifolium</w:t>
      </w:r>
      <w:proofErr w:type="spellEnd"/>
      <w:r w:rsidRPr="00C81E8E">
        <w:rPr>
          <w:rFonts w:ascii="Nyala" w:eastAsia="Calibri" w:hAnsi="Nyala" w:cs="Times New Roman"/>
          <w:sz w:val="20"/>
          <w:szCs w:val="20"/>
        </w:rPr>
        <w:t xml:space="preserve"> and </w:t>
      </w:r>
      <w:proofErr w:type="spellStart"/>
      <w:r w:rsidRPr="00C81E8E">
        <w:rPr>
          <w:rFonts w:ascii="Nyala" w:eastAsia="Calibri" w:hAnsi="Nyala" w:cs="Times New Roman"/>
          <w:i/>
          <w:iCs/>
          <w:sz w:val="20"/>
          <w:szCs w:val="20"/>
        </w:rPr>
        <w:t>Solanum</w:t>
      </w:r>
      <w:proofErr w:type="spellEnd"/>
      <w:r w:rsidRPr="00C81E8E">
        <w:rPr>
          <w:rFonts w:ascii="Nyala" w:eastAsia="Calibri" w:hAnsi="Nyala" w:cs="Times New Roman"/>
          <w:i/>
          <w:iCs/>
          <w:sz w:val="20"/>
          <w:szCs w:val="20"/>
        </w:rPr>
        <w:t xml:space="preserve"> </w:t>
      </w:r>
      <w:proofErr w:type="spellStart"/>
      <w:r w:rsidRPr="00C81E8E">
        <w:rPr>
          <w:rFonts w:ascii="Nyala" w:eastAsia="Calibri" w:hAnsi="Nyala" w:cs="Times New Roman"/>
          <w:i/>
          <w:iCs/>
          <w:sz w:val="20"/>
          <w:szCs w:val="20"/>
        </w:rPr>
        <w:t>melongenas</w:t>
      </w:r>
      <w:proofErr w:type="spellEnd"/>
      <w:r w:rsidRPr="00C81E8E">
        <w:rPr>
          <w:rFonts w:ascii="Nyala" w:eastAsia="Calibri" w:hAnsi="Nyala" w:cs="Times New Roman"/>
          <w:iCs/>
          <w:sz w:val="20"/>
          <w:szCs w:val="20"/>
        </w:rPr>
        <w:t>.</w:t>
      </w:r>
      <w:r w:rsidRPr="00C81E8E">
        <w:rPr>
          <w:rFonts w:ascii="Nyala" w:eastAsia="Calibri" w:hAnsi="Nyala" w:cs="Times New Roman"/>
          <w:sz w:val="20"/>
          <w:szCs w:val="20"/>
        </w:rPr>
        <w:t xml:space="preserve"> Preparation of ethanolic leaf extracts of the selected plants was according to standard methods. A single intra-peritoneal (</w:t>
      </w:r>
      <w:proofErr w:type="spellStart"/>
      <w:r w:rsidRPr="00C81E8E">
        <w:rPr>
          <w:rFonts w:ascii="Nyala" w:eastAsia="Calibri" w:hAnsi="Nyala" w:cs="Times New Roman"/>
          <w:i/>
          <w:sz w:val="20"/>
          <w:szCs w:val="20"/>
        </w:rPr>
        <w:t>i.p</w:t>
      </w:r>
      <w:proofErr w:type="spellEnd"/>
      <w:r w:rsidRPr="00C81E8E">
        <w:rPr>
          <w:rFonts w:ascii="Nyala" w:eastAsia="Calibri" w:hAnsi="Nyala" w:cs="Times New Roman"/>
          <w:sz w:val="20"/>
          <w:szCs w:val="20"/>
        </w:rPr>
        <w:t xml:space="preserve">) injection of 90 mg/kg </w:t>
      </w:r>
      <w:proofErr w:type="spellStart"/>
      <w:r w:rsidRPr="00C81E8E">
        <w:rPr>
          <w:rFonts w:ascii="Nyala" w:eastAsia="Calibri" w:hAnsi="Nyala" w:cs="Times New Roman"/>
          <w:i/>
          <w:sz w:val="20"/>
          <w:szCs w:val="20"/>
        </w:rPr>
        <w:t>b.w</w:t>
      </w:r>
      <w:proofErr w:type="spellEnd"/>
      <w:r w:rsidRPr="00C81E8E">
        <w:rPr>
          <w:rFonts w:ascii="Nyala" w:eastAsia="Calibri" w:hAnsi="Nyala" w:cs="Times New Roman"/>
          <w:i/>
          <w:sz w:val="20"/>
          <w:szCs w:val="20"/>
        </w:rPr>
        <w:t xml:space="preserve">. </w:t>
      </w:r>
      <w:r w:rsidRPr="00C81E8E">
        <w:rPr>
          <w:rFonts w:ascii="Nyala" w:eastAsia="Calibri" w:hAnsi="Nyala" w:cs="Times New Roman"/>
          <w:sz w:val="20"/>
          <w:szCs w:val="20"/>
        </w:rPr>
        <w:t>of alloxan monohydrate was given to rats to induce diabetes mellitus (DM). Measurement of serum lipid profile (SLP) was carried out using standard spectrophotometric methods, whereas atherogenicity,</w:t>
      </w:r>
      <w:r w:rsidRPr="00C81E8E">
        <w:rPr>
          <w:rFonts w:ascii="Nyala" w:eastAsia="Calibri" w:hAnsi="Nyala" w:cs="Times New Roman"/>
          <w:color w:val="000000"/>
          <w:sz w:val="20"/>
          <w:szCs w:val="20"/>
        </w:rPr>
        <w:t xml:space="preserve"> serum lipid ratios and </w:t>
      </w:r>
      <w:r w:rsidRPr="00C81E8E">
        <w:rPr>
          <w:rFonts w:ascii="Nyala" w:eastAsia="Calibri" w:hAnsi="Nyala" w:cs="Cambria"/>
          <w:color w:val="000000"/>
          <w:sz w:val="20"/>
          <w:szCs w:val="20"/>
        </w:rPr>
        <w:t>atherogenic coefficient/indices</w:t>
      </w:r>
      <w:r w:rsidRPr="00C81E8E">
        <w:rPr>
          <w:rFonts w:ascii="Nyala" w:eastAsia="Calibri" w:hAnsi="Nyala" w:cs="Times New Roman"/>
          <w:sz w:val="20"/>
          <w:szCs w:val="20"/>
        </w:rPr>
        <w:t xml:space="preserve"> were calculated using standard formula. Serum total cholesterol (TC) concentrations of </w:t>
      </w:r>
      <w:r w:rsidRPr="00C81E8E">
        <w:rPr>
          <w:rFonts w:ascii="Nyala" w:eastAsia="Calibri" w:hAnsi="Nyala" w:cs="Times New Roman"/>
          <w:noProof/>
          <w:sz w:val="20"/>
          <w:szCs w:val="20"/>
        </w:rPr>
        <w:t xml:space="preserve">experimental rat groups </w:t>
      </w:r>
      <w:r w:rsidRPr="00C81E8E">
        <w:rPr>
          <w:rFonts w:ascii="Nyala" w:eastAsia="Calibri" w:hAnsi="Nyala" w:cs="Times New Roman"/>
          <w:sz w:val="20"/>
          <w:szCs w:val="20"/>
        </w:rPr>
        <w:t xml:space="preserve">varied between 1.59 ± 0.10 mmol/L and </w:t>
      </w:r>
      <w:proofErr w:type="gramStart"/>
      <w:r w:rsidRPr="00C81E8E">
        <w:rPr>
          <w:rFonts w:ascii="Nyala" w:eastAsia="Calibri" w:hAnsi="Nyala" w:cs="Times New Roman"/>
          <w:sz w:val="20"/>
          <w:szCs w:val="20"/>
        </w:rPr>
        <w:t xml:space="preserve">2.72 ± 0.16 mmol/L </w:t>
      </w:r>
      <w:r w:rsidRPr="00C81E8E">
        <w:rPr>
          <w:rFonts w:ascii="Nyala" w:eastAsia="Calibri" w:hAnsi="Nyala" w:cs="Times New Roman"/>
          <w:noProof/>
          <w:sz w:val="20"/>
          <w:szCs w:val="20"/>
        </w:rPr>
        <w:t>(</w:t>
      </w:r>
      <w:r w:rsidRPr="00C81E8E">
        <w:rPr>
          <w:rFonts w:ascii="Nyala" w:eastAsia="Calibri" w:hAnsi="Nyala" w:cs="Times New Roman"/>
          <w:i/>
          <w:noProof/>
          <w:sz w:val="20"/>
          <w:szCs w:val="20"/>
        </w:rPr>
        <w:t>p</w:t>
      </w:r>
      <w:r w:rsidRPr="00C81E8E">
        <w:rPr>
          <w:rFonts w:ascii="Nyala" w:eastAsia="Calibri" w:hAnsi="Nyala" w:cs="Times New Roman"/>
          <w:noProof/>
          <w:sz w:val="20"/>
          <w:szCs w:val="20"/>
        </w:rPr>
        <w:t xml:space="preserve"> &lt; 0.05)</w:t>
      </w:r>
      <w:proofErr w:type="gramEnd"/>
      <w:r w:rsidRPr="00C81E8E">
        <w:rPr>
          <w:rFonts w:ascii="Nyala" w:eastAsia="Calibri" w:hAnsi="Nyala" w:cs="Times New Roman"/>
          <w:noProof/>
          <w:sz w:val="20"/>
          <w:szCs w:val="20"/>
        </w:rPr>
        <w:t>.</w:t>
      </w:r>
      <w:r w:rsidRPr="00C81E8E">
        <w:rPr>
          <w:rFonts w:ascii="Nyala" w:eastAsia="Calibri" w:hAnsi="Nyala" w:cs="Times New Roman"/>
          <w:sz w:val="20"/>
          <w:szCs w:val="20"/>
        </w:rPr>
        <w:t xml:space="preserve"> Serum high-density lipoprotein cholesterol (HDL-C) concentration of untreated DM rat (DM-r) group was significantly lower (</w:t>
      </w:r>
      <w:r w:rsidRPr="00C81E8E">
        <w:rPr>
          <w:rFonts w:ascii="Nyala" w:eastAsia="Calibri" w:hAnsi="Nyala" w:cs="Times New Roman"/>
          <w:i/>
          <w:sz w:val="20"/>
          <w:szCs w:val="20"/>
        </w:rPr>
        <w:t>p</w:t>
      </w:r>
      <w:r w:rsidRPr="00C81E8E">
        <w:rPr>
          <w:rFonts w:ascii="Nyala" w:eastAsia="Calibri" w:hAnsi="Nyala" w:cs="Times New Roman"/>
          <w:sz w:val="20"/>
          <w:szCs w:val="20"/>
        </w:rPr>
        <w:t xml:space="preserve"> &lt; 0.05) than those of treated DM-r groups.</w:t>
      </w:r>
      <w:r w:rsidRPr="00C81E8E">
        <w:rPr>
          <w:rFonts w:ascii="Nyala" w:eastAsia="Calibri" w:hAnsi="Nyala" w:cs="Times New Roman"/>
          <w:noProof/>
          <w:sz w:val="20"/>
          <w:szCs w:val="20"/>
        </w:rPr>
        <w:t xml:space="preserve"> Atherogenic risk indices (ARIs) of </w:t>
      </w:r>
      <w:r w:rsidRPr="00C81E8E">
        <w:rPr>
          <w:rFonts w:ascii="Nyala" w:eastAsia="Calibri" w:hAnsi="Nyala" w:cs="Times New Roman"/>
          <w:sz w:val="20"/>
          <w:szCs w:val="20"/>
        </w:rPr>
        <w:t>treated DM-r groups</w:t>
      </w:r>
      <w:r w:rsidRPr="00C81E8E">
        <w:rPr>
          <w:rFonts w:ascii="Nyala" w:eastAsia="Calibri" w:hAnsi="Nyala" w:cs="Times New Roman"/>
          <w:noProof/>
          <w:sz w:val="20"/>
          <w:szCs w:val="20"/>
        </w:rPr>
        <w:t xml:space="preserve"> were within the range of 0.74 </w:t>
      </w:r>
      <w:r w:rsidRPr="00C81E8E">
        <w:rPr>
          <w:rFonts w:ascii="Nyala" w:eastAsia="Calibri" w:hAnsi="Nyala" w:cs="Times New Roman"/>
          <w:sz w:val="20"/>
          <w:szCs w:val="20"/>
        </w:rPr>
        <w:t xml:space="preserve">± </w:t>
      </w:r>
      <w:r w:rsidRPr="00C81E8E">
        <w:rPr>
          <w:rFonts w:ascii="Nyala" w:eastAsia="Calibri" w:hAnsi="Nyala" w:cs="Times New Roman"/>
          <w:noProof/>
          <w:sz w:val="20"/>
          <w:szCs w:val="20"/>
        </w:rPr>
        <w:t xml:space="preserve">0.03 and 2.64 </w:t>
      </w:r>
      <w:r w:rsidRPr="00C81E8E">
        <w:rPr>
          <w:rFonts w:ascii="Nyala" w:eastAsia="Calibri" w:hAnsi="Nyala" w:cs="Times New Roman"/>
          <w:sz w:val="20"/>
          <w:szCs w:val="20"/>
        </w:rPr>
        <w:t xml:space="preserve">± </w:t>
      </w:r>
      <w:r w:rsidRPr="00C81E8E">
        <w:rPr>
          <w:rFonts w:ascii="Nyala" w:eastAsia="Calibri" w:hAnsi="Nyala" w:cs="Times New Roman"/>
          <w:noProof/>
          <w:sz w:val="20"/>
          <w:szCs w:val="20"/>
        </w:rPr>
        <w:t xml:space="preserve">0.21, whereas ARI of </w:t>
      </w:r>
      <w:r w:rsidRPr="00C81E8E">
        <w:rPr>
          <w:rFonts w:ascii="Nyala" w:eastAsia="Calibri" w:hAnsi="Nyala" w:cs="Times New Roman"/>
          <w:sz w:val="20"/>
          <w:szCs w:val="20"/>
        </w:rPr>
        <w:t>untreated DM-r</w:t>
      </w:r>
      <w:r w:rsidRPr="00C81E8E">
        <w:rPr>
          <w:rFonts w:ascii="Nyala" w:eastAsia="Calibri" w:hAnsi="Nyala" w:cs="Times New Roman"/>
          <w:noProof/>
          <w:sz w:val="20"/>
          <w:szCs w:val="20"/>
        </w:rPr>
        <w:t xml:space="preserve"> was 4.04 </w:t>
      </w:r>
      <w:r w:rsidRPr="00C81E8E">
        <w:rPr>
          <w:rFonts w:ascii="Nyala" w:eastAsia="Calibri" w:hAnsi="Nyala" w:cs="Times New Roman"/>
          <w:sz w:val="20"/>
          <w:szCs w:val="20"/>
        </w:rPr>
        <w:t xml:space="preserve">± </w:t>
      </w:r>
      <w:r w:rsidRPr="00C81E8E">
        <w:rPr>
          <w:rFonts w:ascii="Nyala" w:eastAsia="Calibri" w:hAnsi="Nyala" w:cs="Times New Roman"/>
          <w:noProof/>
          <w:sz w:val="20"/>
          <w:szCs w:val="20"/>
        </w:rPr>
        <w:t xml:space="preserve">0.25. The </w:t>
      </w:r>
      <w:r w:rsidRPr="00C81E8E">
        <w:rPr>
          <w:rFonts w:ascii="Nyala" w:eastAsia="Calibri" w:hAnsi="Nyala" w:cs="Times New Roman"/>
          <w:bCs/>
          <w:sz w:val="20"/>
          <w:szCs w:val="20"/>
        </w:rPr>
        <w:t>linear regression analysis</w:t>
      </w:r>
      <w:r w:rsidRPr="00C81E8E">
        <w:rPr>
          <w:rFonts w:ascii="Nyala" w:eastAsia="Calibri" w:hAnsi="Nyala" w:cs="Times New Roman"/>
          <w:noProof/>
          <w:sz w:val="20"/>
          <w:szCs w:val="20"/>
        </w:rPr>
        <w:t xml:space="preserve"> of atherognic index of plasma (AIP) versus serum </w:t>
      </w:r>
      <w:r w:rsidRPr="00C81E8E">
        <w:rPr>
          <w:rFonts w:ascii="Nyala" w:eastAsia="Calibri" w:hAnsi="Nyala" w:cs="Times New Roman"/>
          <w:sz w:val="20"/>
          <w:szCs w:val="20"/>
        </w:rPr>
        <w:t>low-density lipoprotein cholesterol (</w:t>
      </w:r>
      <w:r w:rsidRPr="00C81E8E">
        <w:rPr>
          <w:rFonts w:ascii="Nyala" w:eastAsia="Calibri" w:hAnsi="Nyala" w:cs="Times New Roman"/>
          <w:noProof/>
          <w:sz w:val="20"/>
          <w:szCs w:val="20"/>
        </w:rPr>
        <w:t>LDL-C) concentrations of the experimental rat groups gave a relatively close fitted regression line (</w:t>
      </w:r>
      <w:r w:rsidRPr="00C81E8E">
        <w:rPr>
          <w:rFonts w:ascii="Nyala" w:eastAsia="Calibri" w:hAnsi="Nyala" w:cs="Times New Roman"/>
          <w:i/>
          <w:noProof/>
          <w:sz w:val="20"/>
          <w:szCs w:val="20"/>
        </w:rPr>
        <w:t>R</w:t>
      </w:r>
      <w:r w:rsidRPr="00C81E8E">
        <w:rPr>
          <w:rFonts w:ascii="Nyala" w:eastAsia="Calibri" w:hAnsi="Nyala" w:cs="Times New Roman"/>
          <w:noProof/>
          <w:sz w:val="20"/>
          <w:szCs w:val="20"/>
          <w:vertAlign w:val="superscript"/>
        </w:rPr>
        <w:t>2</w:t>
      </w:r>
      <w:r w:rsidRPr="00C81E8E">
        <w:rPr>
          <w:rFonts w:ascii="Nyala" w:eastAsia="Calibri" w:hAnsi="Nyala" w:cs="Times New Roman"/>
          <w:noProof/>
          <w:sz w:val="20"/>
          <w:szCs w:val="20"/>
        </w:rPr>
        <w:t xml:space="preserve"> = 0.8275). </w:t>
      </w:r>
      <w:r w:rsidRPr="00C81E8E">
        <w:rPr>
          <w:rFonts w:ascii="Nyala" w:eastAsia="Calibri" w:hAnsi="Nyala" w:cs="Times New Roman"/>
          <w:sz w:val="20"/>
          <w:szCs w:val="20"/>
        </w:rPr>
        <w:t>Atherogenic protection of</w:t>
      </w:r>
      <w:r w:rsidRPr="00C81E8E">
        <w:rPr>
          <w:rFonts w:ascii="Nyala" w:eastAsia="Calibri" w:hAnsi="Nyala" w:cs="Times New Roman"/>
          <w:noProof/>
          <w:sz w:val="20"/>
          <w:szCs w:val="20"/>
        </w:rPr>
        <w:t xml:space="preserve"> herbal extract treated DM-r groups was within the range of 33.4 – 81.7%.</w:t>
      </w:r>
      <w:r w:rsidRPr="00C81E8E">
        <w:rPr>
          <w:rFonts w:ascii="Nyala" w:eastAsia="Calibri" w:hAnsi="Nyala" w:cs="Times New Roman"/>
          <w:sz w:val="20"/>
          <w:szCs w:val="20"/>
        </w:rPr>
        <w:t xml:space="preserve"> The present study showed that </w:t>
      </w:r>
      <w:r w:rsidRPr="00C81E8E">
        <w:rPr>
          <w:rFonts w:ascii="Nyala" w:eastAsia="Calibri" w:hAnsi="Nyala" w:cs="Times New Roman"/>
          <w:kern w:val="24"/>
          <w:sz w:val="20"/>
          <w:szCs w:val="20"/>
        </w:rPr>
        <w:t xml:space="preserve">DHFs: </w:t>
      </w:r>
      <w:r w:rsidRPr="00C81E8E">
        <w:rPr>
          <w:rFonts w:ascii="Nyala" w:eastAsia="Calibri" w:hAnsi="Nyala" w:cs="Times New Roman"/>
          <w:i/>
          <w:sz w:val="20"/>
          <w:szCs w:val="20"/>
        </w:rPr>
        <w:t xml:space="preserve">A. </w:t>
      </w:r>
      <w:proofErr w:type="spellStart"/>
      <w:r w:rsidRPr="00C81E8E">
        <w:rPr>
          <w:rFonts w:ascii="Nyala" w:eastAsia="Calibri" w:hAnsi="Nyala" w:cs="Times New Roman"/>
          <w:i/>
          <w:sz w:val="20"/>
          <w:szCs w:val="20"/>
        </w:rPr>
        <w:t>gangetica</w:t>
      </w:r>
      <w:proofErr w:type="spellEnd"/>
      <w:r w:rsidRPr="00C81E8E">
        <w:rPr>
          <w:rFonts w:ascii="Nyala" w:eastAsia="Calibri" w:hAnsi="Nyala" w:cs="Times New Roman"/>
          <w:i/>
          <w:sz w:val="20"/>
          <w:szCs w:val="20"/>
        </w:rPr>
        <w:t xml:space="preserve"> </w:t>
      </w:r>
      <w:r w:rsidRPr="00C81E8E">
        <w:rPr>
          <w:rFonts w:ascii="Nyala" w:eastAsia="Calibri" w:hAnsi="Nyala" w:cs="Times New Roman"/>
          <w:sz w:val="20"/>
          <w:szCs w:val="20"/>
        </w:rPr>
        <w:t xml:space="preserve">+ </w:t>
      </w:r>
      <w:r w:rsidRPr="00C81E8E">
        <w:rPr>
          <w:rFonts w:ascii="Nyala" w:eastAsia="Calibri" w:hAnsi="Nyala" w:cs="Times New Roman"/>
          <w:i/>
          <w:sz w:val="20"/>
          <w:szCs w:val="20"/>
        </w:rPr>
        <w:t xml:space="preserve">G. </w:t>
      </w:r>
      <w:proofErr w:type="spellStart"/>
      <w:r w:rsidRPr="00C81E8E">
        <w:rPr>
          <w:rFonts w:ascii="Nyala" w:eastAsia="Calibri" w:hAnsi="Nyala" w:cs="Times New Roman"/>
          <w:i/>
          <w:sz w:val="20"/>
          <w:szCs w:val="20"/>
        </w:rPr>
        <w:t>latifolium</w:t>
      </w:r>
      <w:proofErr w:type="spellEnd"/>
      <w:r w:rsidRPr="00C81E8E">
        <w:rPr>
          <w:rFonts w:ascii="Nyala" w:eastAsia="Calibri" w:hAnsi="Nyala" w:cs="Times New Roman"/>
          <w:sz w:val="20"/>
          <w:szCs w:val="20"/>
        </w:rPr>
        <w:t xml:space="preserve"> and </w:t>
      </w:r>
      <w:r w:rsidRPr="00C81E8E">
        <w:rPr>
          <w:rFonts w:ascii="Nyala" w:eastAsia="Calibri" w:hAnsi="Nyala" w:cs="Times New Roman"/>
          <w:i/>
          <w:sz w:val="20"/>
          <w:szCs w:val="20"/>
        </w:rPr>
        <w:t xml:space="preserve">A. </w:t>
      </w:r>
      <w:proofErr w:type="spellStart"/>
      <w:r w:rsidRPr="00C81E8E">
        <w:rPr>
          <w:rFonts w:ascii="Nyala" w:eastAsia="Calibri" w:hAnsi="Nyala" w:cs="Times New Roman"/>
          <w:i/>
          <w:sz w:val="20"/>
          <w:szCs w:val="20"/>
        </w:rPr>
        <w:t>gangetica</w:t>
      </w:r>
      <w:proofErr w:type="spellEnd"/>
      <w:r w:rsidRPr="00C81E8E">
        <w:rPr>
          <w:rFonts w:ascii="Nyala" w:eastAsia="Calibri" w:hAnsi="Nyala" w:cs="Times New Roman"/>
          <w:i/>
          <w:sz w:val="20"/>
          <w:szCs w:val="20"/>
        </w:rPr>
        <w:t xml:space="preserve"> </w:t>
      </w:r>
      <w:r w:rsidRPr="00C81E8E">
        <w:rPr>
          <w:rFonts w:ascii="Nyala" w:eastAsia="Calibri" w:hAnsi="Nyala" w:cs="Times New Roman"/>
          <w:sz w:val="20"/>
          <w:szCs w:val="20"/>
        </w:rPr>
        <w:t xml:space="preserve">+ </w:t>
      </w:r>
      <w:r w:rsidRPr="00C81E8E">
        <w:rPr>
          <w:rFonts w:ascii="Nyala" w:eastAsia="Calibri" w:hAnsi="Nyala" w:cs="Times New Roman"/>
          <w:i/>
          <w:sz w:val="20"/>
          <w:szCs w:val="20"/>
        </w:rPr>
        <w:t xml:space="preserve">A. </w:t>
      </w:r>
      <w:proofErr w:type="spellStart"/>
      <w:r w:rsidRPr="00C81E8E">
        <w:rPr>
          <w:rFonts w:ascii="Nyala" w:eastAsia="Calibri" w:hAnsi="Nyala" w:cs="Times New Roman"/>
          <w:i/>
          <w:sz w:val="20"/>
          <w:szCs w:val="20"/>
        </w:rPr>
        <w:t>montanus</w:t>
      </w:r>
      <w:proofErr w:type="spellEnd"/>
      <w:r w:rsidRPr="00C81E8E">
        <w:rPr>
          <w:rFonts w:ascii="Nyala" w:eastAsia="Calibri" w:hAnsi="Nyala" w:cs="Times New Roman"/>
          <w:sz w:val="20"/>
          <w:szCs w:val="20"/>
        </w:rPr>
        <w:t xml:space="preserve"> offered comparatively high protection to DM-r against </w:t>
      </w:r>
      <w:r w:rsidRPr="00C81E8E">
        <w:rPr>
          <w:rFonts w:ascii="Nyala" w:eastAsia="Calibri" w:hAnsi="Nyala" w:cs="Times New Roman"/>
          <w:kern w:val="24"/>
          <w:sz w:val="20"/>
          <w:szCs w:val="20"/>
        </w:rPr>
        <w:t xml:space="preserve">atherogenic outcomes, which paralleled the capacities of these DHFs to reverse dyslipidemia. </w:t>
      </w:r>
      <w:r w:rsidRPr="00C81E8E">
        <w:rPr>
          <w:rFonts w:ascii="Nyala" w:eastAsia="Calibri" w:hAnsi="Nyala" w:cs="Times New Roman"/>
          <w:sz w:val="20"/>
          <w:szCs w:val="20"/>
        </w:rPr>
        <w:t xml:space="preserve"> </w:t>
      </w:r>
    </w:p>
    <w:p w:rsidR="00AE3E37" w:rsidRPr="006508CB" w:rsidRDefault="00A9710C" w:rsidP="006508CB">
      <w:pPr>
        <w:pStyle w:val="Heading3"/>
        <w:rPr>
          <w:rFonts w:ascii="Nyala" w:hAnsi="Nyala"/>
        </w:rPr>
      </w:pPr>
      <w:r w:rsidRPr="006508CB">
        <w:rPr>
          <w:rFonts w:ascii="Nyala" w:hAnsi="Nyala"/>
          <w:b w:val="0"/>
        </w:rPr>
        <w:br w:type="column"/>
      </w:r>
      <w:r w:rsidRPr="006508CB">
        <w:rPr>
          <w:rFonts w:ascii="Nyala" w:hAnsi="Nyala"/>
        </w:rPr>
        <w:lastRenderedPageBreak/>
        <w:t>Image</w:t>
      </w:r>
    </w:p>
    <w:p w:rsidR="00C81E8E" w:rsidRPr="00C81E8E" w:rsidRDefault="00C81E8E" w:rsidP="006508CB">
      <w:pPr>
        <w:widowControl/>
        <w:tabs>
          <w:tab w:val="left" w:pos="6684"/>
        </w:tabs>
        <w:contextualSpacing/>
        <w:jc w:val="right"/>
        <w:rPr>
          <w:rFonts w:ascii="Nyala" w:eastAsia="Calibri" w:hAnsi="Nyala" w:cs="Times New Roman"/>
          <w:noProof/>
          <w:sz w:val="24"/>
          <w:szCs w:val="24"/>
        </w:rPr>
      </w:pPr>
      <w:r w:rsidRPr="00C81E8E">
        <w:rPr>
          <w:rFonts w:ascii="Nyala" w:eastAsia="Calibri" w:hAnsi="Nyala" w:cs="Times New Roman"/>
          <w:noProof/>
          <w:sz w:val="16"/>
          <w:szCs w:val="16"/>
        </w:rPr>
        <w:drawing>
          <wp:inline distT="0" distB="0" distL="0" distR="0" wp14:anchorId="32EEBC84" wp14:editId="0BC2E434">
            <wp:extent cx="3211373" cy="2377440"/>
            <wp:effectExtent l="0" t="0" r="27305" b="2286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81E8E" w:rsidRPr="00C81E8E" w:rsidRDefault="00C81E8E" w:rsidP="006508CB">
      <w:pPr>
        <w:widowControl/>
        <w:tabs>
          <w:tab w:val="left" w:pos="6684"/>
        </w:tabs>
        <w:contextualSpacing/>
        <w:jc w:val="both"/>
        <w:rPr>
          <w:rFonts w:ascii="Nyala" w:eastAsia="Calibri" w:hAnsi="Nyala" w:cs="Times New Roman"/>
          <w:b/>
          <w:noProof/>
          <w:sz w:val="20"/>
          <w:szCs w:val="20"/>
        </w:rPr>
      </w:pPr>
      <w:r w:rsidRPr="00C81E8E">
        <w:rPr>
          <w:rFonts w:ascii="Nyala" w:eastAsia="Calibri" w:hAnsi="Nyala" w:cs="Times New Roman"/>
          <w:b/>
          <w:noProof/>
          <w:sz w:val="20"/>
          <w:szCs w:val="20"/>
        </w:rPr>
        <w:t xml:space="preserve">Figure 1: </w:t>
      </w:r>
      <w:r w:rsidRPr="00C81E8E">
        <w:rPr>
          <w:rFonts w:ascii="Nyala" w:eastAsia="Calibri" w:hAnsi="Nyala" w:cs="Times New Roman"/>
          <w:bCs/>
          <w:sz w:val="20"/>
          <w:szCs w:val="20"/>
        </w:rPr>
        <w:t>Linear regression analysis</w:t>
      </w:r>
      <w:r w:rsidRPr="00C81E8E">
        <w:rPr>
          <w:rFonts w:ascii="Nyala" w:eastAsia="Calibri" w:hAnsi="Nyala" w:cs="Times New Roman"/>
          <w:noProof/>
          <w:sz w:val="20"/>
          <w:szCs w:val="20"/>
        </w:rPr>
        <w:t xml:space="preserve"> of AIP versus serum LDL-C concentrations of experimental rat groups</w:t>
      </w:r>
    </w:p>
    <w:p w:rsidR="005973B9" w:rsidRPr="006508CB" w:rsidRDefault="005973B9" w:rsidP="006508CB">
      <w:pPr>
        <w:rPr>
          <w:rFonts w:ascii="Nyala" w:hAnsi="Nyala"/>
          <w:b/>
          <w:sz w:val="20"/>
        </w:rPr>
      </w:pPr>
      <w:r w:rsidRPr="006508CB">
        <w:rPr>
          <w:rFonts w:ascii="Nyala" w:hAnsi="Nyala"/>
          <w:b/>
          <w:sz w:val="20"/>
        </w:rPr>
        <w:t>Recent Publications (minimum 5)</w:t>
      </w:r>
    </w:p>
    <w:p w:rsidR="006508CB" w:rsidRPr="006508CB" w:rsidRDefault="00C81E8E" w:rsidP="006508CB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right="137" w:hanging="283"/>
        <w:rPr>
          <w:rFonts w:ascii="Nyala" w:eastAsia="Meiryo UI" w:hAnsi="Nyala" w:cs="Meiryo UI"/>
          <w:sz w:val="20"/>
          <w:szCs w:val="20"/>
        </w:rPr>
      </w:pPr>
      <w:proofErr w:type="spellStart"/>
      <w:r w:rsidRPr="006508CB">
        <w:rPr>
          <w:rFonts w:ascii="Nyala" w:eastAsia="Meiryo UI" w:hAnsi="Nyala" w:cs="Meiryo UI"/>
          <w:sz w:val="20"/>
          <w:szCs w:val="20"/>
        </w:rPr>
        <w:t>Ezekwe</w:t>
      </w:r>
      <w:proofErr w:type="spellEnd"/>
      <w:r w:rsidRPr="006508CB">
        <w:rPr>
          <w:rFonts w:ascii="Nyala" w:eastAsia="Meiryo UI" w:hAnsi="Nyala" w:cs="Meiryo UI"/>
          <w:sz w:val="20"/>
          <w:szCs w:val="20"/>
        </w:rPr>
        <w:t xml:space="preserve"> S.A. and </w:t>
      </w:r>
      <w:r w:rsidRPr="006508CB">
        <w:rPr>
          <w:rFonts w:ascii="Nyala" w:eastAsia="Meiryo UI" w:hAnsi="Nyala" w:cs="Meiryo UI"/>
          <w:b/>
          <w:sz w:val="20"/>
          <w:szCs w:val="20"/>
        </w:rPr>
        <w:t>Chikezie, P.C.</w:t>
      </w:r>
      <w:r w:rsidRPr="006508CB">
        <w:rPr>
          <w:rFonts w:ascii="Nyala" w:eastAsia="Meiryo UI" w:hAnsi="Nyala" w:cs="Meiryo UI"/>
          <w:sz w:val="20"/>
          <w:szCs w:val="20"/>
          <w:lang w:val="en-GB"/>
        </w:rPr>
        <w:t xml:space="preserve"> </w:t>
      </w:r>
      <w:r w:rsidRPr="006508CB">
        <w:rPr>
          <w:rFonts w:ascii="Nyala" w:eastAsia="Meiryo UI" w:hAnsi="Nyala" w:cs="Meiryo UI"/>
          <w:sz w:val="20"/>
          <w:szCs w:val="20"/>
        </w:rPr>
        <w:t xml:space="preserve">(2017). GC-MS analysis and hypoglycemic activity of aqueous root extract of </w:t>
      </w:r>
      <w:proofErr w:type="spellStart"/>
      <w:r w:rsidRPr="006508CB">
        <w:rPr>
          <w:rFonts w:ascii="Nyala" w:eastAsia="Meiryo UI" w:hAnsi="Nyala" w:cs="Meiryo UI"/>
          <w:bCs/>
          <w:i/>
          <w:iCs/>
          <w:sz w:val="20"/>
          <w:szCs w:val="20"/>
        </w:rPr>
        <w:t>Carica</w:t>
      </w:r>
      <w:proofErr w:type="spellEnd"/>
      <w:r w:rsidRPr="006508CB">
        <w:rPr>
          <w:rFonts w:ascii="Nyala" w:eastAsia="Meiryo UI" w:hAnsi="Nyala" w:cs="Meiryo UI"/>
          <w:bCs/>
          <w:i/>
          <w:iCs/>
          <w:sz w:val="20"/>
          <w:szCs w:val="20"/>
        </w:rPr>
        <w:t xml:space="preserve"> papaya </w:t>
      </w:r>
      <w:r w:rsidRPr="006508CB">
        <w:rPr>
          <w:rFonts w:ascii="Nyala" w:eastAsia="Meiryo UI" w:hAnsi="Nyala" w:cs="Meiryo UI"/>
          <w:bCs/>
          <w:sz w:val="20"/>
          <w:szCs w:val="20"/>
        </w:rPr>
        <w:t>and its effects on blood lipid profile and hepatorenal tissues biomarkers of diabetic rats</w:t>
      </w:r>
      <w:r w:rsidRPr="006508CB">
        <w:rPr>
          <w:rFonts w:ascii="Nyala" w:eastAsia="Meiryo UI" w:hAnsi="Nyala" w:cs="Meiryo UI"/>
          <w:iCs/>
          <w:sz w:val="20"/>
          <w:szCs w:val="20"/>
        </w:rPr>
        <w:t>.</w:t>
      </w:r>
      <w:r w:rsidRPr="006508CB">
        <w:rPr>
          <w:rFonts w:ascii="Nyala" w:eastAsia="Meiryo UI" w:hAnsi="Nyala" w:cs="Meiryo UI"/>
          <w:sz w:val="20"/>
          <w:szCs w:val="20"/>
        </w:rPr>
        <w:t xml:space="preserve"> </w:t>
      </w:r>
      <w:r w:rsidRPr="006508CB">
        <w:rPr>
          <w:rFonts w:ascii="Nyala" w:eastAsia="Meiryo UI" w:hAnsi="Nyala" w:cs="Meiryo UI"/>
          <w:i/>
          <w:sz w:val="20"/>
          <w:szCs w:val="20"/>
        </w:rPr>
        <w:t>Journal of Diabetes and Metabolism. 8</w:t>
      </w:r>
      <w:r w:rsidRPr="006508CB">
        <w:rPr>
          <w:rFonts w:ascii="Nyala" w:eastAsia="Meiryo UI" w:hAnsi="Nyala" w:cs="Meiryo UI"/>
          <w:sz w:val="20"/>
          <w:szCs w:val="20"/>
        </w:rPr>
        <w:t>(5):508, 9 pages</w:t>
      </w:r>
    </w:p>
    <w:p w:rsidR="006508CB" w:rsidRPr="006508CB" w:rsidRDefault="006508CB" w:rsidP="006508CB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right="138" w:hanging="283"/>
        <w:rPr>
          <w:rFonts w:ascii="Nyala" w:hAnsi="Nyala"/>
          <w:sz w:val="20"/>
          <w:szCs w:val="20"/>
        </w:rPr>
      </w:pPr>
      <w:proofErr w:type="spellStart"/>
      <w:r w:rsidRPr="006508CB">
        <w:rPr>
          <w:rFonts w:ascii="Nyala" w:hAnsi="Nyala" w:cs="Times New Roman"/>
          <w:sz w:val="20"/>
          <w:szCs w:val="20"/>
        </w:rPr>
        <w:t>Ojiako</w:t>
      </w:r>
      <w:proofErr w:type="spellEnd"/>
      <w:r w:rsidRPr="006508CB">
        <w:rPr>
          <w:rFonts w:ascii="Nyala" w:hAnsi="Nyala" w:cs="Times New Roman"/>
          <w:sz w:val="20"/>
          <w:szCs w:val="20"/>
        </w:rPr>
        <w:t xml:space="preserve">, A.O., </w:t>
      </w:r>
      <w:r w:rsidRPr="006508CB">
        <w:rPr>
          <w:rFonts w:ascii="Nyala" w:hAnsi="Nyala" w:cs="Times New Roman"/>
          <w:b/>
          <w:sz w:val="20"/>
          <w:szCs w:val="20"/>
        </w:rPr>
        <w:t>Chikezie, P.C.</w:t>
      </w:r>
      <w:r w:rsidRPr="006508CB">
        <w:rPr>
          <w:rFonts w:ascii="Nyala" w:hAnsi="Nyala" w:cs="Times New Roman"/>
          <w:sz w:val="20"/>
          <w:szCs w:val="20"/>
        </w:rPr>
        <w:t xml:space="preserve"> and </w:t>
      </w:r>
      <w:proofErr w:type="spellStart"/>
      <w:r w:rsidRPr="006508CB">
        <w:rPr>
          <w:rFonts w:ascii="Nyala" w:hAnsi="Nyala" w:cs="Times New Roman"/>
          <w:sz w:val="20"/>
          <w:szCs w:val="20"/>
        </w:rPr>
        <w:t>Ogbuji</w:t>
      </w:r>
      <w:proofErr w:type="spellEnd"/>
      <w:r w:rsidRPr="006508CB">
        <w:rPr>
          <w:rFonts w:ascii="Nyala" w:hAnsi="Nyala" w:cs="Times New Roman"/>
          <w:sz w:val="20"/>
          <w:szCs w:val="20"/>
        </w:rPr>
        <w:t>, C.A. (2016).</w:t>
      </w:r>
      <w:r w:rsidRPr="006508CB">
        <w:rPr>
          <w:rFonts w:ascii="Nyala" w:hAnsi="Nyala" w:cs="Times New Roman"/>
          <w:sz w:val="20"/>
          <w:szCs w:val="20"/>
          <w:vertAlign w:val="superscript"/>
        </w:rPr>
        <w:t xml:space="preserve"> </w:t>
      </w:r>
      <w:r w:rsidRPr="006508CB">
        <w:rPr>
          <w:rFonts w:ascii="Nyala" w:hAnsi="Nyala" w:cs="Times New Roman"/>
          <w:sz w:val="20"/>
          <w:szCs w:val="20"/>
        </w:rPr>
        <w:t xml:space="preserve">Blood glucose level and lipid profile of alloxan-induced hyperglycemic rats treated with single and combinatorial herbal formulations. </w:t>
      </w:r>
      <w:r w:rsidRPr="006508CB">
        <w:rPr>
          <w:rFonts w:ascii="Nyala" w:hAnsi="Nyala"/>
          <w:i/>
          <w:sz w:val="20"/>
          <w:szCs w:val="20"/>
        </w:rPr>
        <w:t>Journal of Traditional and Complementary Medicine.</w:t>
      </w:r>
      <w:r w:rsidRPr="006508CB">
        <w:rPr>
          <w:rFonts w:ascii="Nyala" w:eastAsia="Times New Roman" w:hAnsi="Nyala" w:cs="Times New Roman"/>
          <w:sz w:val="20"/>
          <w:szCs w:val="20"/>
        </w:rPr>
        <w:t xml:space="preserve"> </w:t>
      </w:r>
      <w:r w:rsidRPr="006508CB">
        <w:rPr>
          <w:rFonts w:ascii="Nyala" w:hAnsi="Nyala" w:cs="AdvOT863180fb"/>
          <w:i/>
          <w:sz w:val="20"/>
          <w:szCs w:val="20"/>
        </w:rPr>
        <w:t>6</w:t>
      </w:r>
      <w:r w:rsidRPr="006508CB">
        <w:rPr>
          <w:rFonts w:ascii="Nyala" w:hAnsi="Nyala" w:cs="AdvOT863180fb"/>
          <w:sz w:val="20"/>
          <w:szCs w:val="20"/>
        </w:rPr>
        <w:t>(</w:t>
      </w:r>
      <w:r w:rsidRPr="006508CB">
        <w:rPr>
          <w:rFonts w:ascii="Nyala" w:hAnsi="Nyala" w:cs="Times New Roman"/>
          <w:sz w:val="20"/>
          <w:szCs w:val="20"/>
        </w:rPr>
        <w:t>2</w:t>
      </w:r>
      <w:r w:rsidRPr="006508CB">
        <w:rPr>
          <w:rFonts w:ascii="Nyala" w:hAnsi="Nyala" w:cs="AdvOT863180fb"/>
          <w:sz w:val="20"/>
          <w:szCs w:val="20"/>
        </w:rPr>
        <w:t>), 184</w:t>
      </w:r>
      <w:r w:rsidRPr="006508CB">
        <w:rPr>
          <w:rFonts w:ascii="Nyala" w:hAnsi="Nyala" w:cs="AdvPS44A44B"/>
          <w:sz w:val="20"/>
          <w:szCs w:val="20"/>
        </w:rPr>
        <w:t>-1</w:t>
      </w:r>
      <w:r w:rsidRPr="006508CB">
        <w:rPr>
          <w:rFonts w:ascii="Nyala" w:hAnsi="Nyala" w:cs="AdvOT863180fb"/>
          <w:sz w:val="20"/>
          <w:szCs w:val="20"/>
        </w:rPr>
        <w:t>92.</w:t>
      </w:r>
      <w:r w:rsidRPr="006508CB">
        <w:rPr>
          <w:rFonts w:ascii="Nyala" w:hAnsi="Nyala" w:cs="Times New Roman"/>
          <w:bCs/>
          <w:sz w:val="20"/>
          <w:szCs w:val="20"/>
        </w:rPr>
        <w:t xml:space="preserve"> </w:t>
      </w:r>
    </w:p>
    <w:p w:rsidR="006508CB" w:rsidRPr="006508CB" w:rsidRDefault="006508CB" w:rsidP="006508CB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hanging="283"/>
        <w:rPr>
          <w:rFonts w:ascii="Nyala" w:hAnsi="Nyala"/>
          <w:sz w:val="20"/>
          <w:szCs w:val="20"/>
        </w:rPr>
      </w:pPr>
      <w:proofErr w:type="spellStart"/>
      <w:r w:rsidRPr="006508CB">
        <w:rPr>
          <w:rFonts w:ascii="Nyala" w:hAnsi="Nyala" w:cs="Times New Roman"/>
          <w:sz w:val="20"/>
          <w:szCs w:val="20"/>
        </w:rPr>
        <w:t>Ojiako</w:t>
      </w:r>
      <w:proofErr w:type="spellEnd"/>
      <w:r w:rsidRPr="006508CB">
        <w:rPr>
          <w:rFonts w:ascii="Nyala" w:hAnsi="Nyala" w:cs="Times New Roman"/>
          <w:sz w:val="20"/>
          <w:szCs w:val="20"/>
        </w:rPr>
        <w:t xml:space="preserve">, A.O., </w:t>
      </w:r>
      <w:r w:rsidRPr="006508CB">
        <w:rPr>
          <w:rFonts w:ascii="Nyala" w:hAnsi="Nyala" w:cs="Times New Roman"/>
          <w:b/>
          <w:sz w:val="20"/>
          <w:szCs w:val="20"/>
        </w:rPr>
        <w:t>Chikezie, P.C.</w:t>
      </w:r>
      <w:r w:rsidRPr="006508CB">
        <w:rPr>
          <w:rFonts w:ascii="Nyala" w:hAnsi="Nyala" w:cs="Times New Roman"/>
          <w:sz w:val="20"/>
          <w:szCs w:val="20"/>
        </w:rPr>
        <w:t xml:space="preserve"> and </w:t>
      </w:r>
      <w:proofErr w:type="spellStart"/>
      <w:r w:rsidRPr="006508CB">
        <w:rPr>
          <w:rFonts w:ascii="Nyala" w:hAnsi="Nyala" w:cs="Times New Roman"/>
          <w:sz w:val="20"/>
          <w:szCs w:val="20"/>
        </w:rPr>
        <w:t>Ogbuji</w:t>
      </w:r>
      <w:proofErr w:type="spellEnd"/>
      <w:r w:rsidRPr="006508CB">
        <w:rPr>
          <w:rFonts w:ascii="Nyala" w:hAnsi="Nyala" w:cs="Times New Roman"/>
          <w:sz w:val="20"/>
          <w:szCs w:val="20"/>
        </w:rPr>
        <w:t>, C.A.</w:t>
      </w:r>
      <w:r w:rsidRPr="006508CB">
        <w:rPr>
          <w:rFonts w:ascii="Nyala" w:hAnsi="Nyala" w:cs="Times New Roman"/>
          <w:sz w:val="20"/>
          <w:szCs w:val="20"/>
          <w:vertAlign w:val="superscript"/>
        </w:rPr>
        <w:t xml:space="preserve"> </w:t>
      </w:r>
      <w:r w:rsidRPr="006508CB">
        <w:rPr>
          <w:rFonts w:ascii="Nyala" w:hAnsi="Nyala" w:cs="Times New Roman"/>
          <w:sz w:val="20"/>
          <w:szCs w:val="20"/>
        </w:rPr>
        <w:t>(2015).</w:t>
      </w:r>
      <w:r w:rsidRPr="006508CB">
        <w:rPr>
          <w:rFonts w:ascii="Nyala" w:hAnsi="Nyala" w:cs="Times New Roman"/>
          <w:sz w:val="20"/>
          <w:szCs w:val="20"/>
          <w:vertAlign w:val="superscript"/>
        </w:rPr>
        <w:t xml:space="preserve"> </w:t>
      </w:r>
      <w:r w:rsidRPr="006508CB">
        <w:rPr>
          <w:rFonts w:ascii="Nyala" w:hAnsi="Nyala" w:cs="Times New Roman"/>
          <w:bCs/>
          <w:sz w:val="20"/>
          <w:szCs w:val="20"/>
        </w:rPr>
        <w:t>Histopathological studies</w:t>
      </w:r>
      <w:r w:rsidRPr="006508CB">
        <w:rPr>
          <w:rFonts w:ascii="Nyala" w:hAnsi="Nyala" w:cs="Times New Roman"/>
          <w:sz w:val="20"/>
          <w:szCs w:val="20"/>
        </w:rPr>
        <w:t xml:space="preserve"> of renal and hepatic tissues of hyperglycemic rats administered with traditional herbal formulations.</w:t>
      </w:r>
      <w:r w:rsidRPr="006508CB">
        <w:rPr>
          <w:rFonts w:ascii="Nyala" w:hAnsi="Nyala" w:cs="Times New Roman"/>
          <w:iCs/>
          <w:sz w:val="20"/>
          <w:szCs w:val="20"/>
        </w:rPr>
        <w:t xml:space="preserve"> </w:t>
      </w:r>
      <w:r w:rsidRPr="006508CB">
        <w:rPr>
          <w:rFonts w:ascii="Nyala" w:hAnsi="Nyala" w:cs="Times New Roman"/>
          <w:i/>
          <w:sz w:val="20"/>
          <w:szCs w:val="20"/>
        </w:rPr>
        <w:t xml:space="preserve">International Journal of Green Pharmacy. </w:t>
      </w:r>
      <w:r w:rsidRPr="006508CB">
        <w:rPr>
          <w:rFonts w:ascii="Nyala" w:hAnsi="Nyala" w:cs="Times New Roman"/>
          <w:bCs/>
          <w:i/>
          <w:sz w:val="20"/>
          <w:szCs w:val="20"/>
        </w:rPr>
        <w:t>9</w:t>
      </w:r>
      <w:r w:rsidRPr="006508CB">
        <w:rPr>
          <w:rFonts w:ascii="Nyala" w:hAnsi="Nyala" w:cs="Times New Roman"/>
          <w:bCs/>
          <w:sz w:val="20"/>
          <w:szCs w:val="20"/>
        </w:rPr>
        <w:t xml:space="preserve">(3), </w:t>
      </w:r>
      <w:r w:rsidRPr="006508CB">
        <w:rPr>
          <w:rFonts w:ascii="Nyala" w:hAnsi="Nyala" w:cs="Helvetica"/>
          <w:sz w:val="20"/>
          <w:szCs w:val="20"/>
        </w:rPr>
        <w:t>184-191.</w:t>
      </w:r>
    </w:p>
    <w:p w:rsidR="006508CB" w:rsidRPr="006508CB" w:rsidRDefault="006508CB" w:rsidP="006508CB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hanging="283"/>
        <w:rPr>
          <w:rFonts w:ascii="Nyala" w:hAnsi="Nyala"/>
          <w:sz w:val="20"/>
          <w:szCs w:val="20"/>
        </w:rPr>
      </w:pPr>
      <w:r w:rsidRPr="006508CB">
        <w:rPr>
          <w:rFonts w:ascii="Nyala" w:hAnsi="Nyala" w:cs="Times New Roman"/>
          <w:b/>
          <w:sz w:val="20"/>
          <w:szCs w:val="20"/>
        </w:rPr>
        <w:t xml:space="preserve">Chikezie, P.C. </w:t>
      </w:r>
      <w:r w:rsidRPr="006508CB">
        <w:rPr>
          <w:rFonts w:ascii="Nyala" w:hAnsi="Nyala" w:cs="Times New Roman"/>
          <w:sz w:val="20"/>
          <w:szCs w:val="20"/>
        </w:rPr>
        <w:t>(2015). Short-term capacities of ethanolic</w:t>
      </w:r>
      <w:r w:rsidRPr="006508CB">
        <w:rPr>
          <w:rFonts w:ascii="Nyala" w:hAnsi="Nyala" w:cs="Times New Roman"/>
          <w:i/>
          <w:sz w:val="20"/>
          <w:szCs w:val="20"/>
        </w:rPr>
        <w:t xml:space="preserve"> </w:t>
      </w:r>
      <w:proofErr w:type="spellStart"/>
      <w:r w:rsidRPr="006508CB">
        <w:rPr>
          <w:rFonts w:ascii="Nyala" w:hAnsi="Nyala" w:cs="Times New Roman"/>
          <w:i/>
          <w:sz w:val="20"/>
          <w:szCs w:val="20"/>
        </w:rPr>
        <w:t>Theobroma</w:t>
      </w:r>
      <w:proofErr w:type="spellEnd"/>
      <w:r w:rsidRPr="006508CB">
        <w:rPr>
          <w:rFonts w:ascii="Nyala" w:hAnsi="Nyala" w:cs="Times New Roman"/>
          <w:i/>
          <w:sz w:val="20"/>
          <w:szCs w:val="20"/>
        </w:rPr>
        <w:t xml:space="preserve"> cacao </w:t>
      </w:r>
      <w:r w:rsidRPr="006508CB">
        <w:rPr>
          <w:rFonts w:ascii="Nyala" w:hAnsi="Nyala" w:cs="Times New Roman"/>
          <w:sz w:val="20"/>
          <w:szCs w:val="20"/>
        </w:rPr>
        <w:t xml:space="preserve">bean extract to ameliorate oxidative stress, hyperglycemia and dyslipidemia in alloxan-induced diabetic rats. </w:t>
      </w:r>
      <w:r w:rsidRPr="006508CB">
        <w:rPr>
          <w:rFonts w:ascii="Nyala" w:hAnsi="Nyala"/>
          <w:i/>
          <w:sz w:val="20"/>
          <w:szCs w:val="20"/>
        </w:rPr>
        <w:t>Journal of Investigational Biochemistry</w:t>
      </w:r>
      <w:r w:rsidRPr="006508CB">
        <w:rPr>
          <w:rFonts w:ascii="Nyala" w:hAnsi="Nyala" w:cs="Times New Roman"/>
          <w:sz w:val="20"/>
          <w:szCs w:val="20"/>
        </w:rPr>
        <w:t>.</w:t>
      </w:r>
      <w:r w:rsidRPr="006508CB">
        <w:rPr>
          <w:rFonts w:ascii="Nyala" w:hAnsi="Nyala" w:cs="Times New Roman"/>
          <w:i/>
          <w:sz w:val="20"/>
          <w:szCs w:val="20"/>
        </w:rPr>
        <w:t xml:space="preserve"> 4</w:t>
      </w:r>
      <w:r w:rsidRPr="006508CB">
        <w:rPr>
          <w:rFonts w:ascii="Nyala" w:hAnsi="Nyala" w:cs="Times New Roman"/>
          <w:sz w:val="20"/>
          <w:szCs w:val="20"/>
        </w:rPr>
        <w:t xml:space="preserve">(1), 23-29. </w:t>
      </w:r>
    </w:p>
    <w:p w:rsidR="005973B9" w:rsidRPr="006508CB" w:rsidRDefault="005973B9" w:rsidP="006508CB">
      <w:pPr>
        <w:pStyle w:val="BodyText"/>
        <w:ind w:left="383" w:right="138" w:hanging="284"/>
        <w:jc w:val="both"/>
        <w:rPr>
          <w:rFonts w:ascii="Nyala" w:hAnsi="Nyala"/>
        </w:rPr>
      </w:pPr>
      <w:r w:rsidRPr="006508CB">
        <w:rPr>
          <w:rFonts w:ascii="Nyala" w:hAnsi="Nyala"/>
        </w:rPr>
        <w:t xml:space="preserve">5. </w:t>
      </w:r>
      <w:r w:rsidR="006508CB" w:rsidRPr="006508CB">
        <w:rPr>
          <w:rFonts w:ascii="Nyala" w:eastAsia="Calibri" w:hAnsi="Nyala" w:cs="Times New Roman"/>
          <w:b/>
          <w:sz w:val="20"/>
          <w:szCs w:val="20"/>
        </w:rPr>
        <w:t>Chikezie, P.C.</w:t>
      </w:r>
      <w:r w:rsidR="006508CB" w:rsidRPr="006508CB">
        <w:rPr>
          <w:rFonts w:ascii="Nyala" w:eastAsia="Calibri" w:hAnsi="Nyala" w:cs="Times New Roman"/>
          <w:sz w:val="20"/>
          <w:szCs w:val="20"/>
        </w:rPr>
        <w:t xml:space="preserve">, </w:t>
      </w:r>
      <w:proofErr w:type="spellStart"/>
      <w:r w:rsidR="006508CB" w:rsidRPr="006508CB">
        <w:rPr>
          <w:rFonts w:ascii="Nyala" w:eastAsia="Calibri" w:hAnsi="Nyala" w:cs="Times New Roman"/>
          <w:sz w:val="20"/>
          <w:szCs w:val="20"/>
        </w:rPr>
        <w:t>Ojiako</w:t>
      </w:r>
      <w:proofErr w:type="spellEnd"/>
      <w:r w:rsidR="006508CB" w:rsidRPr="006508CB">
        <w:rPr>
          <w:rFonts w:ascii="Nyala" w:eastAsia="Calibri" w:hAnsi="Nyala" w:cs="Times New Roman"/>
          <w:sz w:val="20"/>
          <w:szCs w:val="20"/>
        </w:rPr>
        <w:t xml:space="preserve">, A.O. and </w:t>
      </w:r>
      <w:proofErr w:type="spellStart"/>
      <w:r w:rsidR="006508CB" w:rsidRPr="006508CB">
        <w:rPr>
          <w:rFonts w:ascii="Nyala" w:eastAsia="Calibri" w:hAnsi="Nyala" w:cs="Times New Roman"/>
          <w:sz w:val="20"/>
          <w:szCs w:val="20"/>
        </w:rPr>
        <w:t>Nwufo</w:t>
      </w:r>
      <w:proofErr w:type="spellEnd"/>
      <w:r w:rsidR="006508CB" w:rsidRPr="006508CB">
        <w:rPr>
          <w:rFonts w:ascii="Nyala" w:eastAsia="Calibri" w:hAnsi="Nyala" w:cs="Times New Roman"/>
          <w:sz w:val="20"/>
          <w:szCs w:val="20"/>
        </w:rPr>
        <w:t>,</w:t>
      </w:r>
      <w:r w:rsidR="006508CB" w:rsidRPr="006508CB">
        <w:rPr>
          <w:rFonts w:ascii="Nyala" w:eastAsia="Calibri" w:hAnsi="Nyala" w:cs="Times New Roman"/>
          <w:sz w:val="20"/>
          <w:szCs w:val="20"/>
          <w:vertAlign w:val="superscript"/>
        </w:rPr>
        <w:t xml:space="preserve"> </w:t>
      </w:r>
      <w:r w:rsidR="006508CB" w:rsidRPr="006508CB">
        <w:rPr>
          <w:rFonts w:ascii="Nyala" w:eastAsia="Calibri" w:hAnsi="Nyala" w:cs="Times New Roman"/>
          <w:sz w:val="20"/>
          <w:szCs w:val="20"/>
        </w:rPr>
        <w:t>K.C. (2015). Overview of anti-diabetic medicinal plants: The Nigerian research experience.</w:t>
      </w:r>
      <w:r w:rsidR="006508CB" w:rsidRPr="006508CB">
        <w:rPr>
          <w:rFonts w:ascii="Nyala" w:eastAsia="Times New Roman" w:hAnsi="Nyala" w:cs="Times New Roman"/>
          <w:i/>
          <w:sz w:val="20"/>
          <w:szCs w:val="20"/>
        </w:rPr>
        <w:t xml:space="preserve"> </w:t>
      </w:r>
      <w:proofErr w:type="gramStart"/>
      <w:r w:rsidR="006508CB" w:rsidRPr="006508CB">
        <w:rPr>
          <w:rFonts w:ascii="Nyala" w:eastAsia="Times New Roman" w:hAnsi="Nyala" w:cs="Times New Roman"/>
          <w:i/>
          <w:sz w:val="20"/>
          <w:szCs w:val="20"/>
        </w:rPr>
        <w:t>Journal of Diabetes and Metabolism.</w:t>
      </w:r>
      <w:proofErr w:type="gramEnd"/>
      <w:r w:rsidR="006508CB" w:rsidRPr="006508CB">
        <w:rPr>
          <w:rFonts w:ascii="Nyala" w:eastAsia="Calibri" w:hAnsi="Nyala" w:cs="Times New Roman"/>
          <w:sz w:val="20"/>
          <w:szCs w:val="20"/>
        </w:rPr>
        <w:t xml:space="preserve"> </w:t>
      </w:r>
      <w:r w:rsidR="006508CB" w:rsidRPr="006508CB">
        <w:rPr>
          <w:rFonts w:ascii="Nyala" w:eastAsia="Calibri" w:hAnsi="Nyala" w:cs="Tunga"/>
          <w:i/>
          <w:sz w:val="20"/>
          <w:szCs w:val="20"/>
        </w:rPr>
        <w:t>6</w:t>
      </w:r>
      <w:r w:rsidR="006508CB" w:rsidRPr="006508CB">
        <w:rPr>
          <w:rFonts w:ascii="Nyala" w:eastAsia="Calibri" w:hAnsi="Nyala" w:cs="Tunga"/>
          <w:sz w:val="20"/>
          <w:szCs w:val="20"/>
        </w:rPr>
        <w:t>(6):546, 7 pages.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6508CB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FE4B3ED" wp14:editId="53D751C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6508CB" w:rsidRDefault="008756E6" w:rsidP="00404E5B">
      <w:pPr>
        <w:spacing w:before="92"/>
        <w:ind w:right="4234"/>
        <w:rPr>
          <w:rFonts w:ascii="Nyala" w:hAnsi="Nyala"/>
          <w:sz w:val="24"/>
          <w:szCs w:val="24"/>
        </w:rPr>
      </w:pPr>
      <w:r>
        <w:rPr>
          <w:noProof/>
        </w:rPr>
        <w:t xml:space="preserve">     </w:t>
      </w:r>
      <w:r w:rsidR="006508CB">
        <w:rPr>
          <w:noProof/>
        </w:rPr>
        <w:drawing>
          <wp:inline distT="0" distB="0" distL="0" distR="0" wp14:anchorId="339FFCEF" wp14:editId="1BB736AA">
            <wp:extent cx="504749" cy="468173"/>
            <wp:effectExtent l="0" t="0" r="0" b="8255"/>
            <wp:docPr id="3" name="Picture 3" descr="C:\Users\Dr. Paul C. Chikezie\Documents\my cv\PASSPORT PAU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 Paul C. Chikezie\Documents\my cv\PASSPORT PAU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84" cy="468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bookmarkStart w:id="0" w:name="_GoBack"/>
      <w:bookmarkEnd w:id="0"/>
      <w:r>
        <w:rPr>
          <w:noProof/>
        </w:rPr>
        <w:t xml:space="preserve">    </w:t>
      </w:r>
      <w:r w:rsidR="00A9710C" w:rsidRPr="006508CB">
        <w:rPr>
          <w:rFonts w:ascii="Nyala" w:hAnsi="Nyala"/>
          <w:sz w:val="24"/>
          <w:szCs w:val="24"/>
        </w:rPr>
        <w:t>Biography</w:t>
      </w:r>
      <w:r w:rsidR="00404E5B" w:rsidRPr="006508CB">
        <w:rPr>
          <w:rFonts w:ascii="Nyala" w:hAnsi="Nyala"/>
          <w:sz w:val="24"/>
          <w:szCs w:val="24"/>
        </w:rPr>
        <w:t xml:space="preserve"> (150 word limit)</w:t>
      </w:r>
    </w:p>
    <w:p w:rsidR="006508CB" w:rsidRPr="006508CB" w:rsidRDefault="006508CB" w:rsidP="006508CB">
      <w:pPr>
        <w:widowControl/>
        <w:jc w:val="both"/>
        <w:rPr>
          <w:rFonts w:ascii="Nyala" w:eastAsia="Calibri" w:hAnsi="Nyala" w:cs="Calibri"/>
          <w:sz w:val="20"/>
          <w:szCs w:val="20"/>
        </w:rPr>
      </w:pPr>
      <w:r w:rsidRPr="006508CB">
        <w:rPr>
          <w:rFonts w:ascii="Nyala" w:eastAsia="Calibri" w:hAnsi="Nyala" w:cs="Calibri"/>
          <w:b/>
          <w:sz w:val="20"/>
          <w:szCs w:val="20"/>
        </w:rPr>
        <w:t>DR. PAUL C. CHIKEZIE</w:t>
      </w:r>
      <w:r w:rsidRPr="006508CB">
        <w:rPr>
          <w:rFonts w:ascii="Nyala" w:eastAsia="Calibri" w:hAnsi="Nyala" w:cs="Calibri"/>
          <w:sz w:val="20"/>
          <w:szCs w:val="20"/>
        </w:rPr>
        <w:t xml:space="preserve"> is a </w:t>
      </w:r>
      <w:r w:rsidRPr="006508CB">
        <w:rPr>
          <w:rFonts w:ascii="Nyala" w:eastAsia="Times New Roman" w:hAnsi="Nyala" w:cs="Calibri"/>
          <w:bCs/>
          <w:sz w:val="20"/>
          <w:szCs w:val="20"/>
        </w:rPr>
        <w:t xml:space="preserve">Research Scientist/Lecturer at the Department of Biochemistry, Imo State University, </w:t>
      </w:r>
      <w:proofErr w:type="gramStart"/>
      <w:r w:rsidRPr="006508CB">
        <w:rPr>
          <w:rFonts w:ascii="Nyala" w:eastAsia="Times New Roman" w:hAnsi="Nyala" w:cs="Calibri"/>
          <w:bCs/>
          <w:sz w:val="20"/>
          <w:szCs w:val="20"/>
        </w:rPr>
        <w:t>Owerri</w:t>
      </w:r>
      <w:proofErr w:type="gramEnd"/>
      <w:r w:rsidRPr="006508CB">
        <w:rPr>
          <w:rFonts w:ascii="Nyala" w:eastAsia="Times New Roman" w:hAnsi="Nyala" w:cs="Calibri"/>
          <w:bCs/>
          <w:sz w:val="20"/>
          <w:szCs w:val="20"/>
        </w:rPr>
        <w:t>, Nigeria.</w:t>
      </w:r>
      <w:r w:rsidRPr="006508CB">
        <w:rPr>
          <w:rFonts w:ascii="Nyala" w:eastAsia="Calibri" w:hAnsi="Nyala" w:cs="Calibri"/>
          <w:sz w:val="20"/>
          <w:szCs w:val="20"/>
        </w:rPr>
        <w:t xml:space="preserve"> DR. PAUL C. CHIKEZIE holds a Bachelor of Science (B.Sc.) degree in Biochemistry, Masters of Science (M.Sc.) degree in Medical Biochemistry/Immunochemistry and Doctor of Philosophy (Ph.D.) degree in Medical Biochemistry, as well as Certificate in Advanced Digital Appreciation. DR. PAUL C. CHIKEZIE has </w:t>
      </w:r>
      <w:r w:rsidRPr="006508CB">
        <w:rPr>
          <w:rFonts w:ascii="Nyala" w:eastAsia="Times New Roman" w:hAnsi="Nyala" w:cs="Times New Roman"/>
          <w:bCs/>
          <w:sz w:val="20"/>
          <w:szCs w:val="20"/>
        </w:rPr>
        <w:t xml:space="preserve">over seventeen (17) years of research and </w:t>
      </w:r>
      <w:r w:rsidRPr="006508CB">
        <w:rPr>
          <w:rFonts w:ascii="Nyala" w:eastAsia="Calibri" w:hAnsi="Nyala" w:cs="Times New Roman"/>
          <w:sz w:val="20"/>
          <w:szCs w:val="20"/>
        </w:rPr>
        <w:t xml:space="preserve">cognitive experience in the academia with one hundred (100) scholarly publications, which include scientific articles in reputable international and local learned journals, as well as edited books </w:t>
      </w:r>
      <w:r>
        <w:rPr>
          <w:rFonts w:ascii="Nyala" w:eastAsia="Calibri" w:hAnsi="Nyala" w:cs="Times New Roman"/>
          <w:sz w:val="20"/>
          <w:szCs w:val="20"/>
        </w:rPr>
        <w:t xml:space="preserve">and book chapter contributions. </w:t>
      </w:r>
      <w:r w:rsidRPr="006508CB">
        <w:rPr>
          <w:rFonts w:ascii="Nyala" w:eastAsia="Calibri" w:hAnsi="Nyala" w:cs="Calibri"/>
          <w:sz w:val="20"/>
          <w:szCs w:val="20"/>
        </w:rPr>
        <w:t xml:space="preserve">DR. PAUL C. CHIKEZIE’s research interests encompass clinical enzymology/toxicology, oxidative stress, phytomedicine, food chemistry/nutritional biochemistry, polyphenol oxidases and haemoglobinopathies with emphasis on sickle cell anaemias.    </w:t>
      </w:r>
    </w:p>
    <w:p w:rsidR="006508CB" w:rsidRDefault="006508CB" w:rsidP="006508CB">
      <w:pPr>
        <w:ind w:left="4217" w:right="4235"/>
        <w:jc w:val="both"/>
        <w:rPr>
          <w:rFonts w:ascii="Nyala" w:hAnsi="Nyala"/>
          <w:sz w:val="20"/>
          <w:szCs w:val="20"/>
        </w:rPr>
      </w:pPr>
      <w:r w:rsidRPr="006508CB">
        <w:rPr>
          <w:rFonts w:ascii="Nyala" w:hAnsi="Nyala"/>
          <w:sz w:val="20"/>
          <w:szCs w:val="20"/>
        </w:rPr>
        <w:t xml:space="preserve">Email: </w:t>
      </w:r>
      <w:hyperlink r:id="rId12" w:history="1">
        <w:r w:rsidRPr="006508CB">
          <w:rPr>
            <w:rFonts w:ascii="Nyala" w:eastAsia="Calibri" w:hAnsi="Nyala" w:cs="Times New Roman"/>
            <w:b/>
            <w:color w:val="C00000"/>
            <w:sz w:val="20"/>
            <w:szCs w:val="20"/>
          </w:rPr>
          <w:t>p_chikezie@yahoo.com</w:t>
        </w:r>
      </w:hyperlink>
      <w:r w:rsidRPr="006508CB">
        <w:rPr>
          <w:rFonts w:ascii="Nyala" w:eastAsia="Calibri" w:hAnsi="Nyala" w:cs="Times New Roman"/>
          <w:b/>
          <w:sz w:val="20"/>
          <w:szCs w:val="20"/>
        </w:rPr>
        <w:t xml:space="preserve">  </w:t>
      </w:r>
      <w:r w:rsidR="00292ED9" w:rsidRPr="006508CB">
        <w:rPr>
          <w:rFonts w:ascii="Nyala" w:hAnsi="Nyala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21C3439" wp14:editId="5F0C16C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6508CB" w:rsidRDefault="00A9710C" w:rsidP="006508CB">
      <w:pPr>
        <w:ind w:right="4235"/>
        <w:jc w:val="both"/>
        <w:rPr>
          <w:rFonts w:ascii="Nyala" w:hAnsi="Nyala"/>
          <w:sz w:val="20"/>
          <w:szCs w:val="20"/>
        </w:rPr>
      </w:pPr>
      <w:r w:rsidRPr="00B21A57">
        <w:rPr>
          <w:rFonts w:ascii="Minion Pro"/>
          <w:b/>
          <w:sz w:val="20"/>
        </w:rPr>
        <w:lastRenderedPageBreak/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2EB" w:rsidRDefault="00FC12EB">
      <w:r>
        <w:separator/>
      </w:r>
    </w:p>
  </w:endnote>
  <w:endnote w:type="continuationSeparator" w:id="0">
    <w:p w:rsidR="00FC12EB" w:rsidRDefault="00FC1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eiryo UI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AdvOT863180fb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S44A44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BE24D61" wp14:editId="73BF4BA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CC6B943" wp14:editId="3EBE069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B0FEB75" wp14:editId="4CC8B31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2EB" w:rsidRDefault="00FC12EB">
      <w:r>
        <w:separator/>
      </w:r>
    </w:p>
  </w:footnote>
  <w:footnote w:type="continuationSeparator" w:id="0">
    <w:p w:rsidR="00FC12EB" w:rsidRDefault="00FC12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4BB94E9" wp14:editId="5B4C9CF0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52D8B6A" wp14:editId="5F4A2E6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455EC"/>
    <w:rsid w:val="00292ED9"/>
    <w:rsid w:val="0032752C"/>
    <w:rsid w:val="00350FA2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508CB"/>
    <w:rsid w:val="00873DF0"/>
    <w:rsid w:val="008756E6"/>
    <w:rsid w:val="008A08B6"/>
    <w:rsid w:val="009B2D44"/>
    <w:rsid w:val="00A07E82"/>
    <w:rsid w:val="00A9710C"/>
    <w:rsid w:val="00AE3E37"/>
    <w:rsid w:val="00B21A57"/>
    <w:rsid w:val="00C33602"/>
    <w:rsid w:val="00C81E8E"/>
    <w:rsid w:val="00CD6F55"/>
    <w:rsid w:val="00DE3104"/>
    <w:rsid w:val="00E01A30"/>
    <w:rsid w:val="00E26B10"/>
    <w:rsid w:val="00F72EEA"/>
    <w:rsid w:val="00F84CAE"/>
    <w:rsid w:val="00FC12EB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p_chikezie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 w="28575">
              <a:noFill/>
            </a:ln>
          </c:spPr>
          <c:trendline>
            <c:trendlineType val="linear"/>
            <c:dispRSqr val="1"/>
            <c:dispEq val="1"/>
            <c:trendlineLbl>
              <c:layout>
                <c:manualLayout>
                  <c:x val="-0.25416932777909468"/>
                  <c:y val="6.8989813773278341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sz="800" baseline="0"/>
                      <a:t>y = 34.014x - 1.787
R² = 0.8275</a:t>
                    </a:r>
                    <a:endParaRPr lang="en-US" sz="800"/>
                  </a:p>
                </c:rich>
              </c:tx>
              <c:numFmt formatCode="General" sourceLinked="0"/>
            </c:trendlineLbl>
          </c:trendline>
          <c:errBars>
            <c:errDir val="y"/>
            <c:errBarType val="both"/>
            <c:errValType val="stdErr"/>
            <c:noEndCap val="0"/>
          </c:errBars>
          <c:xVal>
            <c:numRef>
              <c:f>Sheet1!$A$2:$A$18</c:f>
              <c:numCache>
                <c:formatCode>General</c:formatCode>
                <c:ptCount val="17"/>
                <c:pt idx="0">
                  <c:v>2.4E-2</c:v>
                </c:pt>
                <c:pt idx="1">
                  <c:v>4.1000000000000002E-2</c:v>
                </c:pt>
                <c:pt idx="2">
                  <c:v>3.5999999999999997E-2</c:v>
                </c:pt>
                <c:pt idx="3">
                  <c:v>3.4000000000000002E-2</c:v>
                </c:pt>
                <c:pt idx="4">
                  <c:v>0.03</c:v>
                </c:pt>
                <c:pt idx="5">
                  <c:v>3.5999999999999997E-2</c:v>
                </c:pt>
                <c:pt idx="6">
                  <c:v>2.8000000000000001E-2</c:v>
                </c:pt>
                <c:pt idx="7">
                  <c:v>2.8000000000000001E-2</c:v>
                </c:pt>
                <c:pt idx="8">
                  <c:v>3.4000000000000002E-2</c:v>
                </c:pt>
                <c:pt idx="9">
                  <c:v>3.2000000000000001E-2</c:v>
                </c:pt>
                <c:pt idx="10">
                  <c:v>3.2000000000000001E-2</c:v>
                </c:pt>
                <c:pt idx="11">
                  <c:v>3.2000000000000001E-2</c:v>
                </c:pt>
                <c:pt idx="12">
                  <c:v>3.5999999999999997E-2</c:v>
                </c:pt>
                <c:pt idx="13">
                  <c:v>3.2000000000000001E-2</c:v>
                </c:pt>
                <c:pt idx="14">
                  <c:v>3.2000000000000001E-2</c:v>
                </c:pt>
                <c:pt idx="15">
                  <c:v>3.4000000000000002E-2</c:v>
                </c:pt>
                <c:pt idx="16">
                  <c:v>3.2000000000000001E-2</c:v>
                </c:pt>
              </c:numCache>
            </c:numRef>
          </c:xVal>
          <c:yVal>
            <c:numRef>
              <c:f>Sheet1!$B$2:$B$18</c:f>
              <c:numCache>
                <c:formatCode>General</c:formatCode>
                <c:ptCount val="17"/>
                <c:pt idx="0">
                  <c:v>-1.02</c:v>
                </c:pt>
                <c:pt idx="1">
                  <c:v>-0.41</c:v>
                </c:pt>
                <c:pt idx="2">
                  <c:v>-0.62</c:v>
                </c:pt>
                <c:pt idx="3">
                  <c:v>-0.77</c:v>
                </c:pt>
                <c:pt idx="4">
                  <c:v>-0.82</c:v>
                </c:pt>
                <c:pt idx="5">
                  <c:v>-0.53</c:v>
                </c:pt>
                <c:pt idx="6">
                  <c:v>-0.83</c:v>
                </c:pt>
                <c:pt idx="7">
                  <c:v>-0.81</c:v>
                </c:pt>
                <c:pt idx="8">
                  <c:v>-0.57999999999999996</c:v>
                </c:pt>
                <c:pt idx="9">
                  <c:v>-0.76</c:v>
                </c:pt>
                <c:pt idx="10">
                  <c:v>-0.67</c:v>
                </c:pt>
                <c:pt idx="11">
                  <c:v>-0.69</c:v>
                </c:pt>
                <c:pt idx="12">
                  <c:v>-0.55000000000000004</c:v>
                </c:pt>
                <c:pt idx="13">
                  <c:v>-0.57999999999999996</c:v>
                </c:pt>
                <c:pt idx="14">
                  <c:v>-0.63</c:v>
                </c:pt>
                <c:pt idx="15">
                  <c:v>-0.63</c:v>
                </c:pt>
                <c:pt idx="16">
                  <c:v>-0.67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7749376"/>
        <c:axId val="27751552"/>
      </c:scatterChart>
      <c:valAx>
        <c:axId val="2774937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800"/>
                  <a:t>Serum LDL-C concentration (mmol/L)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en-US"/>
          </a:p>
        </c:txPr>
        <c:crossAx val="27751552"/>
        <c:crosses val="autoZero"/>
        <c:crossBetween val="midCat"/>
      </c:valAx>
      <c:valAx>
        <c:axId val="2775155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800"/>
                  <a:t>Log</a:t>
                </a:r>
                <a:r>
                  <a:rPr lang="en-US" sz="800" baseline="0"/>
                  <a:t> [TAG]/[HDL-C]</a:t>
                </a:r>
                <a:endParaRPr lang="en-US" sz="800"/>
              </a:p>
            </c:rich>
          </c:tx>
          <c:layout>
            <c:manualLayout>
              <c:xMode val="edge"/>
              <c:yMode val="edge"/>
              <c:x val="4.3504053786830137E-2"/>
              <c:y val="0.23941634699508715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27749376"/>
        <c:crosses val="autoZero"/>
        <c:crossBetween val="midCat"/>
      </c:valAx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Dr. Paul C. Chikezie</cp:lastModifiedBy>
  <cp:revision>5</cp:revision>
  <dcterms:created xsi:type="dcterms:W3CDTF">2016-12-06T11:19:00Z</dcterms:created>
  <dcterms:modified xsi:type="dcterms:W3CDTF">2017-10-14T05:44:00Z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