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right="1062" w:firstLine="5521" w:firstLineChars="2500"/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color w:val="585858"/>
          <w:u w:val="thick" w:color="585858"/>
          <w:lang w:val="en-US" w:eastAsia="zh-CN"/>
        </w:rPr>
        <w:t>Abstract</w:t>
      </w:r>
    </w:p>
    <w:p>
      <w:pPr>
        <w:pStyle w:val="6"/>
        <w:rPr>
          <w:b/>
          <w:sz w:val="14"/>
        </w:rPr>
      </w:pPr>
    </w:p>
    <w:p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Optimization of the Fuzzy Matter Element Method for Predicting Species Suitability Distribution Based on Environmental Data</w:t>
      </w:r>
    </w:p>
    <w:p>
      <w:pPr>
        <w:spacing w:before="92"/>
        <w:ind w:left="594" w:right="151"/>
        <w:rPr>
          <w:b/>
          <w:color w:val="585858"/>
        </w:rPr>
      </w:pPr>
    </w:p>
    <w:p>
      <w:pPr>
        <w:spacing w:before="92"/>
        <w:ind w:left="594" w:right="151"/>
        <w:rPr>
          <w:b/>
          <w:color w:val="585858"/>
        </w:rPr>
      </w:pP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lang w:val="en-US" w:eastAsia="en-US" w:bidi="ar-SA"/>
        </w:rPr>
        <w:t>Quanzhong Zhang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vertAlign w:val="superscript"/>
          <w:lang w:val="en-US" w:eastAsia="en-US" w:bidi="ar-SA"/>
        </w:rPr>
        <w:t>1,2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lang w:val="en-US" w:eastAsia="en-US" w:bidi="ar-SA"/>
        </w:rPr>
        <w:t>, Haiyan Wei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vertAlign w:val="superscript"/>
          <w:lang w:val="en-US" w:eastAsia="en-US" w:bidi="ar-SA"/>
        </w:rPr>
        <w:t>1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lang w:val="en-US" w:eastAsia="en-US" w:bidi="ar-SA"/>
        </w:rPr>
        <w:t>, Zefang Zhao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vertAlign w:val="superscript"/>
          <w:lang w:val="en-US" w:eastAsia="en-US" w:bidi="ar-SA"/>
        </w:rPr>
        <w:t>1,2,3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lang w:val="en-US" w:eastAsia="en-US" w:bidi="ar-SA"/>
        </w:rPr>
        <w:t>, Jing Liu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vertAlign w:val="superscript"/>
          <w:lang w:val="en-US" w:eastAsia="en-US" w:bidi="ar-SA"/>
        </w:rPr>
        <w:t>1,2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lang w:val="en-US" w:eastAsia="en-US" w:bidi="ar-SA"/>
        </w:rPr>
        <w:t>, Qiao Ran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vertAlign w:val="superscript"/>
          <w:lang w:val="en-US" w:eastAsia="en-US" w:bidi="ar-SA"/>
        </w:rPr>
        <w:t>1,2,3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lang w:val="en-US" w:eastAsia="en-US" w:bidi="ar-SA"/>
        </w:rPr>
        <w:t>, Junhong Yu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vertAlign w:val="superscript"/>
          <w:lang w:val="en-US" w:eastAsia="en-US" w:bidi="ar-SA"/>
        </w:rPr>
        <w:t>4</w:t>
      </w:r>
      <w:r>
        <w:rPr>
          <w:rFonts w:ascii="Times New Roman" w:hAnsi="Times New Roman" w:eastAsia="Times New Roman" w:cs="Times New Roman"/>
          <w:b/>
          <w:bCs/>
          <w:color w:val="585858"/>
          <w:sz w:val="19"/>
          <w:szCs w:val="19"/>
          <w:lang w:val="en-US" w:eastAsia="en-US" w:bidi="ar-SA"/>
        </w:rPr>
        <w:t xml:space="preserve"> and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lang w:val="en-US" w:eastAsia="en-US" w:bidi="ar-SA"/>
        </w:rPr>
        <w:t xml:space="preserve"> Wei Gu</w:t>
      </w:r>
      <w:r>
        <w:rPr>
          <w:rFonts w:hint="eastAsia" w:ascii="Times New Roman" w:hAnsi="Times New Roman" w:eastAsia="Times New Roman" w:cs="Times New Roman"/>
          <w:b/>
          <w:bCs/>
          <w:color w:val="585858"/>
          <w:sz w:val="19"/>
          <w:szCs w:val="19"/>
          <w:vertAlign w:val="superscript"/>
          <w:lang w:val="en-US" w:eastAsia="en-US" w:bidi="ar-SA"/>
        </w:rPr>
        <w:t>2,3,5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120" w:line="231" w:lineRule="exact"/>
        <w:ind w:left="594"/>
        <w:textAlignment w:val="auto"/>
        <w:outlineLvl w:val="9"/>
        <w:rPr>
          <w:rFonts w:hint="eastAsia"/>
          <w:color w:val="585858"/>
        </w:rPr>
      </w:pPr>
      <w:r>
        <w:rPr>
          <w:rFonts w:hint="eastAsia" w:eastAsia="宋体"/>
          <w:color w:val="585858"/>
          <w:vertAlign w:val="superscript"/>
          <w:lang w:val="en-US" w:eastAsia="zh-CN"/>
        </w:rPr>
        <w:t>1</w:t>
      </w:r>
      <w:r>
        <w:rPr>
          <w:color w:val="585858"/>
        </w:rPr>
        <w:t>School of Geography and Tourism, Shaanxi Normal University, Xi’an, China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31" w:lineRule="exact"/>
        <w:ind w:left="784" w:leftChars="270" w:hanging="190" w:hangingChars="100"/>
        <w:textAlignment w:val="auto"/>
        <w:outlineLvl w:val="9"/>
        <w:rPr>
          <w:rFonts w:hint="eastAsia" w:eastAsia="宋体"/>
          <w:color w:val="585858"/>
          <w:lang w:val="en-US" w:eastAsia="zh-CN"/>
        </w:rPr>
      </w:pPr>
      <w:r>
        <w:rPr>
          <w:rFonts w:hint="eastAsia"/>
          <w:color w:val="585858"/>
          <w:vertAlign w:val="superscript"/>
        </w:rPr>
        <w:t>2</w:t>
      </w:r>
      <w:r>
        <w:rPr>
          <w:color w:val="585858"/>
        </w:rPr>
        <w:t>National Engineering Laboratory for Resource Development of Endangered Crude Drugs in Northwest of China, Shaanxi Normal University,</w:t>
      </w:r>
      <w:r>
        <w:rPr>
          <w:rFonts w:hint="eastAsia" w:eastAsia="宋体"/>
          <w:color w:val="585858"/>
          <w:lang w:val="en-US" w:eastAsia="zh-CN"/>
        </w:rPr>
        <w:t xml:space="preserve"> 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31" w:lineRule="exact"/>
        <w:ind w:firstLine="570" w:firstLineChars="300"/>
        <w:textAlignment w:val="auto"/>
        <w:outlineLvl w:val="9"/>
        <w:rPr>
          <w:color w:val="585858"/>
        </w:rPr>
      </w:pPr>
      <w:r>
        <w:rPr>
          <w:color w:val="585858"/>
        </w:rPr>
        <w:t>Xi’an, China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31" w:lineRule="exact"/>
        <w:ind w:left="594"/>
        <w:textAlignment w:val="auto"/>
        <w:outlineLvl w:val="9"/>
        <w:rPr>
          <w:color w:val="585858"/>
        </w:rPr>
      </w:pPr>
      <w:r>
        <w:rPr>
          <w:rFonts w:hint="eastAsia"/>
          <w:color w:val="585858"/>
          <w:vertAlign w:val="superscript"/>
        </w:rPr>
        <w:t>3</w:t>
      </w:r>
      <w:r>
        <w:rPr>
          <w:rFonts w:hint="eastAsia"/>
          <w:color w:val="585858"/>
        </w:rPr>
        <w:t xml:space="preserve">The </w:t>
      </w:r>
      <w:r>
        <w:rPr>
          <w:color w:val="585858"/>
        </w:rPr>
        <w:t>Key Laboratory of Medicinal Resources and Natural Pharmaceutical Chemistry</w:t>
      </w:r>
      <w:r>
        <w:rPr>
          <w:rFonts w:hint="eastAsia"/>
          <w:color w:val="585858"/>
        </w:rPr>
        <w:t xml:space="preserve">, </w:t>
      </w:r>
      <w:r>
        <w:rPr>
          <w:rFonts w:hint="eastAsia"/>
          <w:color w:val="585858"/>
          <w:lang w:eastAsia="zh-CN"/>
        </w:rPr>
        <w:t>t</w:t>
      </w:r>
      <w:r>
        <w:rPr>
          <w:rFonts w:hint="eastAsia"/>
          <w:color w:val="585858"/>
        </w:rPr>
        <w:t xml:space="preserve">he </w:t>
      </w:r>
      <w:r>
        <w:rPr>
          <w:color w:val="585858"/>
        </w:rPr>
        <w:t>Ministry of Education</w:t>
      </w:r>
      <w:r>
        <w:rPr>
          <w:rFonts w:hint="eastAsia"/>
          <w:color w:val="585858"/>
        </w:rPr>
        <w:t xml:space="preserve">, </w:t>
      </w:r>
      <w:r>
        <w:rPr>
          <w:color w:val="585858"/>
        </w:rPr>
        <w:t>Shaanxi Normal University, Xi’an,</w:t>
      </w:r>
      <w:r>
        <w:rPr>
          <w:rFonts w:hint="eastAsia"/>
          <w:color w:val="585858"/>
        </w:rPr>
        <w:t xml:space="preserve"> </w:t>
      </w:r>
      <w:r>
        <w:rPr>
          <w:color w:val="585858"/>
        </w:rPr>
        <w:t>China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31" w:lineRule="exact"/>
        <w:ind w:left="594"/>
        <w:textAlignment w:val="auto"/>
        <w:outlineLvl w:val="9"/>
        <w:rPr>
          <w:color w:val="585858"/>
        </w:rPr>
      </w:pPr>
      <w:r>
        <w:rPr>
          <w:rFonts w:hint="eastAsia"/>
          <w:color w:val="585858"/>
          <w:vertAlign w:val="superscript"/>
        </w:rPr>
        <w:t>4</w:t>
      </w:r>
      <w:r>
        <w:rPr>
          <w:rFonts w:hint="eastAsia"/>
          <w:color w:val="585858"/>
        </w:rPr>
        <w:t xml:space="preserve">School of Mathematics and Information Science, </w:t>
      </w:r>
      <w:r>
        <w:rPr>
          <w:color w:val="585858"/>
        </w:rPr>
        <w:t>Shaanxi Normal University, Xi’an, China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231" w:lineRule="exact"/>
        <w:ind w:left="594"/>
        <w:textAlignment w:val="auto"/>
        <w:outlineLvl w:val="9"/>
        <w:rPr>
          <w:color w:val="585858"/>
        </w:rPr>
      </w:pPr>
      <w:r>
        <w:rPr>
          <w:rFonts w:hint="eastAsia"/>
          <w:color w:val="585858"/>
          <w:vertAlign w:val="superscript"/>
        </w:rPr>
        <w:t>5</w:t>
      </w:r>
      <w:r>
        <w:rPr>
          <w:rFonts w:hint="eastAsia"/>
          <w:color w:val="585858"/>
        </w:rPr>
        <w:t>College of Life Sciences, Shaanxi Normal University, Xi</w:t>
      </w:r>
      <w:r>
        <w:rPr>
          <w:color w:val="585858"/>
        </w:rPr>
        <w:t>’</w:t>
      </w:r>
      <w:r>
        <w:rPr>
          <w:rFonts w:hint="eastAsia"/>
          <w:color w:val="585858"/>
        </w:rPr>
        <w:t>an, China</w:t>
      </w:r>
    </w:p>
    <w:p>
      <w:pPr>
        <w:sectPr>
          <w:headerReference r:id="rId3" w:type="default"/>
          <w:footerReference r:id="rId4" w:type="default"/>
          <w:type w:val="continuous"/>
          <w:pgSz w:w="11910" w:h="16840"/>
          <w:pgMar w:top="600" w:right="180" w:bottom="280" w:left="140" w:header="720" w:footer="720" w:gutter="0"/>
          <w:cols w:space="720" w:num="1"/>
        </w:sectPr>
      </w:pPr>
    </w:p>
    <w:p>
      <w:pPr>
        <w:pStyle w:val="4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t xml:space="preserve">Keywords: </w:t>
      </w:r>
      <w:r>
        <w:rPr>
          <w:rFonts w:hint="eastAsia" w:eastAsia="宋体"/>
          <w:color w:val="585858"/>
          <w:lang w:val="en-US" w:eastAsia="zh-CN"/>
        </w:rPr>
        <w:t>S</w:t>
      </w:r>
      <w:r>
        <w:rPr>
          <w:color w:val="585858"/>
        </w:rPr>
        <w:t>pecies distribution modelling</w:t>
      </w:r>
      <w:r>
        <w:rPr>
          <w:rFonts w:hint="eastAsia" w:eastAsia="宋体"/>
          <w:color w:val="585858"/>
          <w:lang w:val="en-US" w:eastAsia="zh-CN"/>
        </w:rPr>
        <w:t>,</w:t>
      </w:r>
      <w:r>
        <w:rPr>
          <w:color w:val="585858"/>
        </w:rPr>
        <w:t xml:space="preserve"> </w:t>
      </w:r>
      <w:r>
        <w:rPr>
          <w:rFonts w:hint="eastAsia" w:eastAsia="宋体"/>
          <w:color w:val="585858"/>
          <w:lang w:val="en-US" w:eastAsia="zh-CN"/>
        </w:rPr>
        <w:t>M</w:t>
      </w:r>
      <w:r>
        <w:rPr>
          <w:color w:val="585858"/>
        </w:rPr>
        <w:t>embership</w:t>
      </w:r>
      <w:r>
        <w:rPr>
          <w:rFonts w:hint="eastAsia"/>
          <w:color w:val="585858"/>
        </w:rPr>
        <w:t xml:space="preserve"> function</w:t>
      </w:r>
      <w:r>
        <w:rPr>
          <w:rFonts w:hint="eastAsia" w:eastAsia="宋体"/>
          <w:color w:val="585858"/>
          <w:lang w:val="en-US" w:eastAsia="zh-CN"/>
        </w:rPr>
        <w:t>,</w:t>
      </w:r>
      <w:r>
        <w:rPr>
          <w:color w:val="585858"/>
        </w:rPr>
        <w:t xml:space="preserve"> </w:t>
      </w:r>
      <w:r>
        <w:rPr>
          <w:rFonts w:hint="eastAsia" w:eastAsia="宋体"/>
          <w:color w:val="585858"/>
          <w:lang w:val="en-US" w:eastAsia="zh-CN"/>
        </w:rPr>
        <w:t>S</w:t>
      </w:r>
      <w:r>
        <w:rPr>
          <w:color w:val="585858"/>
        </w:rPr>
        <w:t>uitability index</w:t>
      </w:r>
      <w:r>
        <w:rPr>
          <w:rFonts w:hint="eastAsia" w:eastAsia="宋体"/>
          <w:color w:val="585858"/>
          <w:lang w:val="en-US" w:eastAsia="zh-CN"/>
        </w:rPr>
        <w:t>,</w:t>
      </w:r>
      <w:r>
        <w:rPr>
          <w:color w:val="585858"/>
        </w:rPr>
        <w:t xml:space="preserve"> </w:t>
      </w:r>
      <w:r>
        <w:rPr>
          <w:rFonts w:hint="eastAsia" w:eastAsia="宋体"/>
          <w:color w:val="585858"/>
          <w:lang w:val="en-US" w:eastAsia="zh-CN"/>
        </w:rPr>
        <w:t>C</w:t>
      </w:r>
      <w:r>
        <w:rPr>
          <w:color w:val="585858"/>
        </w:rPr>
        <w:t>limate change</w:t>
      </w:r>
      <w:r>
        <w:rPr>
          <w:rFonts w:hint="eastAsia" w:eastAsia="宋体"/>
          <w:color w:val="585858"/>
          <w:lang w:val="en-US" w:eastAsia="zh-CN"/>
        </w:rPr>
        <w:t>,</w:t>
      </w:r>
      <w:r>
        <w:rPr>
          <w:color w:val="585858"/>
        </w:rPr>
        <w:t xml:space="preserve"> GIS</w:t>
      </w:r>
      <w:r>
        <w:rPr>
          <w:rFonts w:hint="eastAsia" w:eastAsia="宋体"/>
          <w:color w:val="585858"/>
          <w:lang w:val="en-US" w:eastAsia="zh-CN"/>
        </w:rPr>
        <w:t>,</w:t>
      </w:r>
      <w:r>
        <w:rPr>
          <w:color w:val="585858"/>
        </w:rPr>
        <w:t xml:space="preserve"> </w:t>
      </w:r>
      <w:r>
        <w:rPr>
          <w:i/>
          <w:iCs/>
          <w:color w:val="585858"/>
        </w:rPr>
        <w:t>Gynostemma pentaphyllum</w:t>
      </w:r>
      <w:r>
        <w:rPr>
          <w:color w:val="585858"/>
        </w:rPr>
        <w:t xml:space="preserve"> (Thunb.) </w:t>
      </w:r>
      <w:r>
        <w:rPr>
          <w:rFonts w:hint="eastAsia"/>
          <w:color w:val="585858"/>
          <w:lang w:val="en-US" w:eastAsia="zh-CN"/>
        </w:rPr>
        <w:t>M</w:t>
      </w:r>
      <w:r>
        <w:rPr>
          <w:color w:val="585858"/>
        </w:rPr>
        <w:t>akino</w:t>
      </w:r>
    </w:p>
    <w:p>
      <w:pPr>
        <w:pStyle w:val="4"/>
        <w:spacing w:before="114"/>
        <w:ind w:left="426" w:right="9" w:firstLine="0"/>
        <w:jc w:val="both"/>
      </w:pPr>
    </w:p>
    <w:p>
      <w:pPr>
        <w:pStyle w:val="15"/>
        <w:numPr>
          <w:ilvl w:val="0"/>
          <w:numId w:val="2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</w:t>
      </w:r>
    </w:p>
    <w:p>
      <w:pPr>
        <w:pStyle w:val="6"/>
        <w:spacing w:before="117"/>
        <w:ind w:left="426"/>
        <w:jc w:val="both"/>
        <w:rPr>
          <w:rFonts w:hint="eastAsia"/>
          <w:color w:val="585858"/>
        </w:rPr>
      </w:pPr>
      <w:r>
        <w:rPr>
          <w:color w:val="585858"/>
        </w:rPr>
        <w:t xml:space="preserve">Over the years, with the efforts of many </w:t>
      </w:r>
      <w:r>
        <w:rPr>
          <w:rFonts w:hint="eastAsia"/>
          <w:color w:val="585858"/>
        </w:rPr>
        <w:t>researchers</w:t>
      </w:r>
      <w:r>
        <w:rPr>
          <w:color w:val="585858"/>
        </w:rPr>
        <w:t>, the field of species distribution model</w:t>
      </w:r>
      <w:r>
        <w:rPr>
          <w:rFonts w:hint="eastAsia"/>
          <w:color w:val="585858"/>
        </w:rPr>
        <w:t xml:space="preserve"> (SDM)</w:t>
      </w:r>
      <w:r>
        <w:rPr>
          <w:color w:val="585858"/>
        </w:rPr>
        <w:t xml:space="preserve"> has been </w:t>
      </w:r>
      <w:r>
        <w:rPr>
          <w:rFonts w:hint="eastAsia"/>
          <w:color w:val="585858"/>
        </w:rPr>
        <w:t>well explored</w:t>
      </w:r>
      <w:r>
        <w:rPr>
          <w:color w:val="585858"/>
        </w:rPr>
        <w:t>. The model of fuzzy matter elements (FME),</w:t>
      </w:r>
      <w:r>
        <w:rPr>
          <w:rFonts w:hint="eastAsia"/>
          <w:color w:val="585858"/>
        </w:rPr>
        <w:t xml:space="preserve"> which</w:t>
      </w:r>
      <w:r>
        <w:rPr>
          <w:color w:val="585858"/>
        </w:rPr>
        <w:t>,</w:t>
      </w:r>
      <w:r>
        <w:rPr>
          <w:rFonts w:hint="eastAsia"/>
          <w:color w:val="585858"/>
        </w:rPr>
        <w:t xml:space="preserve"> </w:t>
      </w:r>
      <w:r>
        <w:rPr>
          <w:color w:val="585858"/>
        </w:rPr>
        <w:t xml:space="preserve">combined with GIS to predict species distribution, has received extensive attention since its emergence. Based on previous </w:t>
      </w:r>
      <w:r>
        <w:rPr>
          <w:rFonts w:hint="eastAsia"/>
          <w:color w:val="585858"/>
        </w:rPr>
        <w:t>studies</w:t>
      </w:r>
      <w:r>
        <w:rPr>
          <w:color w:val="585858"/>
        </w:rPr>
        <w:t>, this paper</w:t>
      </w:r>
      <w:r>
        <w:rPr>
          <w:rFonts w:hint="eastAsia"/>
          <w:color w:val="585858"/>
        </w:rPr>
        <w:t xml:space="preserve"> improved </w:t>
      </w:r>
      <w:r>
        <w:rPr>
          <w:color w:val="585858"/>
        </w:rPr>
        <w:t>FME</w:t>
      </w:r>
      <w:r>
        <w:rPr>
          <w:rFonts w:hint="eastAsia"/>
          <w:color w:val="585858"/>
        </w:rPr>
        <w:t xml:space="preserve">, </w:t>
      </w:r>
      <w:r>
        <w:rPr>
          <w:color w:val="585858"/>
        </w:rPr>
        <w:t>extended the scope of the membership degree</w:t>
      </w:r>
      <w:r>
        <w:rPr>
          <w:rFonts w:hint="eastAsia"/>
          <w:color w:val="585858"/>
        </w:rPr>
        <w:t xml:space="preserve"> and habitat suitability </w:t>
      </w:r>
      <w:r>
        <w:rPr>
          <w:color w:val="585858"/>
        </w:rPr>
        <w:t xml:space="preserve">index, and explored the </w:t>
      </w:r>
      <w:r>
        <w:rPr>
          <w:rFonts w:hint="eastAsia"/>
          <w:color w:val="585858"/>
        </w:rPr>
        <w:t xml:space="preserve">unsuitable areas of </w:t>
      </w:r>
      <w:r>
        <w:rPr>
          <w:color w:val="585858"/>
        </w:rPr>
        <w:t xml:space="preserve">species. We have enhanced the limitation effect of key </w:t>
      </w:r>
      <w:r>
        <w:rPr>
          <w:rFonts w:hint="eastAsia"/>
          <w:color w:val="585858"/>
        </w:rPr>
        <w:t>variable</w:t>
      </w:r>
      <w:r>
        <w:rPr>
          <w:color w:val="585858"/>
        </w:rPr>
        <w:t xml:space="preserve">s on species habitats, making the operation of FME more consistent with biological laws. </w:t>
      </w:r>
      <w:r>
        <w:rPr>
          <w:rFonts w:hint="eastAsia"/>
          <w:color w:val="585858"/>
        </w:rPr>
        <w:t>By optimizing the FME, it c</w:t>
      </w:r>
      <w:r>
        <w:rPr>
          <w:color w:val="585858"/>
        </w:rPr>
        <w:t>ould</w:t>
      </w:r>
      <w:r>
        <w:rPr>
          <w:rFonts w:hint="eastAsia"/>
          <w:color w:val="585858"/>
        </w:rPr>
        <w:t xml:space="preserve"> </w:t>
      </w:r>
      <w:r>
        <w:rPr>
          <w:color w:val="585858"/>
        </w:rPr>
        <w:t>avoid the accumulation of predict</w:t>
      </w:r>
      <w:r>
        <w:rPr>
          <w:rFonts w:hint="eastAsia"/>
          <w:color w:val="585858"/>
        </w:rPr>
        <w:t>ed</w:t>
      </w:r>
      <w:r>
        <w:rPr>
          <w:color w:val="585858"/>
        </w:rPr>
        <w:t xml:space="preserve"> errors</w:t>
      </w:r>
      <w:r>
        <w:rPr>
          <w:rFonts w:hint="eastAsia"/>
          <w:color w:val="585858"/>
        </w:rPr>
        <w:t xml:space="preserve"> with </w:t>
      </w:r>
      <w:r>
        <w:rPr>
          <w:color w:val="585858"/>
        </w:rPr>
        <w:t>multi-variables, and mak</w:t>
      </w:r>
      <w:r>
        <w:rPr>
          <w:rFonts w:hint="eastAsia"/>
          <w:color w:val="585858"/>
        </w:rPr>
        <w:t>e</w:t>
      </w:r>
      <w:r>
        <w:rPr>
          <w:color w:val="585858"/>
        </w:rPr>
        <w:t xml:space="preserve"> the predict</w:t>
      </w:r>
      <w:r>
        <w:rPr>
          <w:rFonts w:hint="eastAsia"/>
          <w:color w:val="585858"/>
        </w:rPr>
        <w:t>ed</w:t>
      </w:r>
      <w:r>
        <w:rPr>
          <w:color w:val="585858"/>
        </w:rPr>
        <w:t xml:space="preserve"> results more reasonable. In this study, </w:t>
      </w:r>
      <w:r>
        <w:rPr>
          <w:i/>
          <w:iCs/>
          <w:color w:val="585858"/>
        </w:rPr>
        <w:t>Gynostemma pentaphyllum</w:t>
      </w:r>
      <w:r>
        <w:rPr>
          <w:color w:val="585858"/>
        </w:rPr>
        <w:t xml:space="preserve"> (Thunb.) Makino was used as an example. The experimental process used several major environmental variables</w:t>
      </w:r>
      <w:r>
        <w:rPr>
          <w:rFonts w:hint="eastAsia"/>
          <w:color w:val="585858"/>
        </w:rPr>
        <w:t xml:space="preserve"> (</w:t>
      </w:r>
      <w:r>
        <w:rPr>
          <w:color w:val="585858"/>
        </w:rPr>
        <w:t>climate, soil, and terrain variables</w:t>
      </w:r>
      <w:r>
        <w:rPr>
          <w:rFonts w:hint="eastAsia"/>
          <w:color w:val="585858"/>
        </w:rPr>
        <w:t>)</w:t>
      </w:r>
      <w:r>
        <w:rPr>
          <w:color w:val="585858"/>
        </w:rPr>
        <w:t xml:space="preserve"> to predict the habitat suitability distribution of </w:t>
      </w:r>
      <w:r>
        <w:rPr>
          <w:i/>
          <w:iCs/>
          <w:color w:val="585858"/>
        </w:rPr>
        <w:t>G. pentaphyllum</w:t>
      </w:r>
      <w:r>
        <w:rPr>
          <w:color w:val="585858"/>
        </w:rPr>
        <w:t xml:space="preserve"> in China for its current</w:t>
      </w:r>
      <w:r>
        <w:rPr>
          <w:rFonts w:hint="eastAsia"/>
          <w:color w:val="585858"/>
        </w:rPr>
        <w:t xml:space="preserve"> and future period</w:t>
      </w:r>
      <w:r>
        <w:rPr>
          <w:color w:val="585858"/>
        </w:rPr>
        <w:t xml:space="preserve">, which </w:t>
      </w:r>
      <w:r>
        <w:rPr>
          <w:rFonts w:hint="eastAsia"/>
          <w:color w:val="585858"/>
        </w:rPr>
        <w:t>includes</w:t>
      </w:r>
      <w:r>
        <w:rPr>
          <w:color w:val="585858"/>
        </w:rPr>
        <w:t xml:space="preserve"> the period of 2050s</w:t>
      </w:r>
      <w:r>
        <w:rPr>
          <w:rFonts w:hint="eastAsia"/>
          <w:color w:val="585858"/>
        </w:rPr>
        <w:t xml:space="preserve"> </w:t>
      </w:r>
      <w:r>
        <w:rPr>
          <w:color w:val="585858"/>
        </w:rPr>
        <w:t>(average for 2041–2060) and 2070s</w:t>
      </w:r>
      <w:r>
        <w:rPr>
          <w:rFonts w:hint="eastAsia"/>
          <w:color w:val="585858"/>
        </w:rPr>
        <w:t xml:space="preserve"> </w:t>
      </w:r>
      <w:r>
        <w:rPr>
          <w:color w:val="585858"/>
        </w:rPr>
        <w:t xml:space="preserve">(average for 2061–2080) </w:t>
      </w:r>
      <w:r>
        <w:rPr>
          <w:rFonts w:hint="eastAsia"/>
          <w:color w:val="585858"/>
        </w:rPr>
        <w:t>under representative concentration pathways 4.5 (RCP4.5)</w:t>
      </w:r>
      <w:r>
        <w:rPr>
          <w:color w:val="585858"/>
        </w:rPr>
        <w:t>. The results of the analysis showed that the model performed well with a high accuracy</w:t>
      </w:r>
      <w:r>
        <w:rPr>
          <w:rFonts w:hint="eastAsia"/>
          <w:color w:val="585858"/>
        </w:rPr>
        <w:t xml:space="preserve"> by</w:t>
      </w:r>
      <w:r>
        <w:rPr>
          <w:color w:val="585858"/>
        </w:rPr>
        <w:t xml:space="preserve"> reducing the redundancy of the environmental data. The study could relieve the reliance on a large database</w:t>
      </w:r>
      <w:r>
        <w:rPr>
          <w:rFonts w:hint="eastAsia"/>
          <w:color w:val="585858"/>
        </w:rPr>
        <w:t xml:space="preserve"> of environment</w:t>
      </w:r>
      <w:r>
        <w:rPr>
          <w:color w:val="585858"/>
        </w:rPr>
        <w:t xml:space="preserve">al information and propose a new approach for protecting the </w:t>
      </w:r>
      <w:r>
        <w:rPr>
          <w:i/>
          <w:iCs/>
          <w:color w:val="585858"/>
        </w:rPr>
        <w:t>G. pentaphyllum</w:t>
      </w:r>
      <w:r>
        <w:rPr>
          <w:color w:val="585858"/>
        </w:rPr>
        <w:t xml:space="preserve"> in </w:t>
      </w:r>
      <w:r>
        <w:rPr>
          <w:rFonts w:hint="eastAsia"/>
          <w:color w:val="585858"/>
        </w:rPr>
        <w:t>unsuitable areas</w:t>
      </w:r>
      <w:r>
        <w:rPr>
          <w:color w:val="585858"/>
        </w:rPr>
        <w:t xml:space="preserve"> under </w:t>
      </w:r>
      <w:r>
        <w:rPr>
          <w:rFonts w:hint="eastAsia"/>
          <w:color w:val="585858"/>
        </w:rPr>
        <w:t>climate change.</w:t>
      </w:r>
    </w:p>
    <w:p>
      <w:pPr>
        <w:pStyle w:val="6"/>
        <w:spacing w:before="117"/>
        <w:ind w:left="426"/>
        <w:jc w:val="both"/>
        <w:rPr>
          <w:rFonts w:hint="eastAsia"/>
          <w:color w:val="585858"/>
        </w:rPr>
      </w:pPr>
    </w:p>
    <w:p>
      <w:pPr>
        <w:pStyle w:val="6"/>
        <w:spacing w:before="117"/>
        <w:ind w:left="426"/>
        <w:jc w:val="both"/>
        <w:rPr>
          <w:rFonts w:hint="eastAsia"/>
          <w:color w:val="585858"/>
        </w:rPr>
      </w:pPr>
    </w:p>
    <w:p>
      <w:pPr>
        <w:pStyle w:val="6"/>
        <w:spacing w:before="117"/>
        <w:ind w:left="426"/>
        <w:jc w:val="both"/>
        <w:rPr>
          <w:rFonts w:hint="eastAsia"/>
          <w:color w:val="585858"/>
        </w:rPr>
      </w:pPr>
    </w:p>
    <w:p>
      <w:pPr>
        <w:pStyle w:val="6"/>
        <w:spacing w:before="117"/>
        <w:ind w:left="426"/>
        <w:jc w:val="both"/>
        <w:rPr>
          <w:rFonts w:hint="eastAsia"/>
          <w:color w:val="585858"/>
        </w:rPr>
      </w:pPr>
    </w:p>
    <w:p>
      <w:pPr>
        <w:pStyle w:val="6"/>
        <w:spacing w:before="117"/>
        <w:ind w:left="426"/>
        <w:jc w:val="both"/>
        <w:rPr>
          <w:rFonts w:hint="eastAsia"/>
          <w:color w:val="585858"/>
        </w:rPr>
      </w:pPr>
    </w:p>
    <w:p>
      <w:pPr>
        <w:pStyle w:val="6"/>
        <w:spacing w:before="117"/>
        <w:ind w:left="426"/>
        <w:jc w:val="both"/>
        <w:rPr>
          <w:rFonts w:hint="eastAsia"/>
          <w:color w:val="585858"/>
        </w:rPr>
      </w:pPr>
    </w:p>
    <w:p>
      <w:pPr>
        <w:pStyle w:val="6"/>
        <w:spacing w:before="117"/>
        <w:ind w:left="426"/>
        <w:jc w:val="both"/>
        <w:rPr>
          <w:rFonts w:hint="eastAsia"/>
          <w:color w:val="585858"/>
        </w:rPr>
      </w:pPr>
    </w:p>
    <w:p>
      <w:pPr>
        <w:pStyle w:val="6"/>
        <w:spacing w:before="117"/>
        <w:ind w:left="426"/>
        <w:jc w:val="both"/>
        <w:rPr>
          <w:rFonts w:hint="eastAsia"/>
          <w:color w:val="585858"/>
        </w:rPr>
      </w:pPr>
    </w:p>
    <w:p>
      <w:pPr>
        <w:pStyle w:val="6"/>
        <w:spacing w:before="117"/>
        <w:jc w:val="both"/>
        <w:rPr>
          <w:rFonts w:hint="eastAsia"/>
          <w:color w:val="585858"/>
        </w:rPr>
      </w:pPr>
    </w:p>
    <w:p>
      <w:pPr>
        <w:pStyle w:val="4"/>
        <w:numPr>
          <w:ilvl w:val="0"/>
          <w:numId w:val="2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/>
    <w:p>
      <w:pPr>
        <w:pStyle w:val="6"/>
        <w:tabs>
          <w:tab w:val="left" w:pos="1037"/>
        </w:tabs>
        <w:rPr>
          <w:rFonts w:ascii="Palatino Linotype" w:hAnsi="Palatino Linotype"/>
          <w:b/>
          <w:sz w:val="20"/>
          <w:lang w:eastAsia="zh-CN"/>
        </w:rPr>
      </w:pPr>
      <w:r>
        <w:rPr>
          <w:rFonts w:hint="eastAsia" w:ascii="Palatino Linotype" w:hAnsi="Palatino Linotype"/>
          <w:b/>
          <w:sz w:val="20"/>
          <w:lang w:val="en-US" w:eastAsia="zh-CN"/>
        </w:rPr>
        <w:t xml:space="preserve">                       </w:t>
      </w:r>
      <w:r>
        <w:rPr>
          <w:rFonts w:ascii="Palatino Linotype" w:hAnsi="Palatino Linotype"/>
          <w:b/>
          <w:sz w:val="20"/>
          <w:lang w:eastAsia="zh-CN"/>
        </w:rPr>
        <w:drawing>
          <wp:inline distT="0" distB="0" distL="114300" distR="114300">
            <wp:extent cx="2380615" cy="1846580"/>
            <wp:effectExtent l="0" t="0" r="635" b="1270"/>
            <wp:docPr id="1" name="图片 1" descr="sample site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ample sites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80615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ind w:firstLine="1201" w:firstLineChars="600"/>
        <w:rPr>
          <w:b/>
          <w:color w:val="585858"/>
          <w:sz w:val="19"/>
        </w:rPr>
      </w:pPr>
      <w:r>
        <w:rPr>
          <w:rFonts w:ascii="Palatino Linotype" w:hAnsi="Palatino Linotype"/>
          <w:b/>
          <w:sz w:val="20"/>
        </w:rPr>
        <w:drawing>
          <wp:inline distT="0" distB="0" distL="0" distR="0">
            <wp:extent cx="2355850" cy="1741805"/>
            <wp:effectExtent l="0" t="0" r="6350" b="10795"/>
            <wp:docPr id="2" name="Picture 2" descr="ZH3dangqian50s70s3he1chu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ZH3dangqian50s70s3he1chut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174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585858"/>
          <w:w w:val="99"/>
          <w:sz w:val="19"/>
        </w:rPr>
        <w:br w:type="column"/>
      </w:r>
      <w:r>
        <w:rPr>
          <w:rFonts w:hint="eastAsia" w:eastAsia="宋体"/>
          <w:b/>
          <w:color w:val="585858"/>
          <w:w w:val="99"/>
          <w:sz w:val="19"/>
          <w:lang w:val="en-US" w:eastAsia="zh-CN"/>
        </w:rPr>
        <w:t xml:space="preserve">                          </w:t>
      </w:r>
      <w:r>
        <w:rPr>
          <w:rFonts w:hint="eastAsia"/>
          <w:b/>
          <w:color w:val="585858"/>
          <w:sz w:val="19"/>
          <w:lang w:val="en-US" w:eastAsia="zh-CN"/>
        </w:rPr>
        <w:t xml:space="preserve">   </w:t>
      </w:r>
      <w:r>
        <w:rPr>
          <w:rFonts w:hint="eastAsia"/>
          <w:b/>
          <w:color w:val="585858"/>
          <w:sz w:val="19"/>
          <w:lang w:val="en-US" w:eastAsia="zh-CN"/>
        </w:rPr>
        <w:fldChar w:fldCharType="begin"/>
      </w:r>
      <w:r>
        <w:rPr>
          <w:rFonts w:hint="eastAsia"/>
          <w:b/>
          <w:color w:val="585858"/>
          <w:sz w:val="19"/>
          <w:lang w:val="en-US" w:eastAsia="zh-CN"/>
        </w:rPr>
        <w:instrText xml:space="preserve"> = 3 \* ROMAN \* MERGEFORMAT </w:instrText>
      </w:r>
      <w:r>
        <w:rPr>
          <w:rFonts w:hint="eastAsia"/>
          <w:b/>
          <w:color w:val="585858"/>
          <w:sz w:val="19"/>
          <w:lang w:val="en-US" w:eastAsia="zh-CN"/>
        </w:rPr>
        <w:fldChar w:fldCharType="separate"/>
      </w:r>
      <w:r>
        <w:rPr>
          <w:b/>
          <w:color w:val="585858"/>
          <w:sz w:val="19"/>
        </w:rPr>
        <w:t>III</w:t>
      </w:r>
      <w:r>
        <w:rPr>
          <w:rFonts w:hint="eastAsia"/>
          <w:b/>
          <w:color w:val="585858"/>
          <w:sz w:val="19"/>
          <w:lang w:val="en-US" w:eastAsia="zh-CN"/>
        </w:rPr>
        <w:fldChar w:fldCharType="end"/>
      </w:r>
      <w:r>
        <w:rPr>
          <w:rFonts w:hint="eastAsia"/>
          <w:b/>
          <w:color w:val="585858"/>
          <w:sz w:val="19"/>
          <w:lang w:val="en-US" w:eastAsia="zh-CN"/>
        </w:rPr>
        <w:t xml:space="preserve">.     </w:t>
      </w:r>
      <w:r>
        <w:rPr>
          <w:b/>
          <w:color w:val="585858"/>
          <w:sz w:val="19"/>
        </w:rPr>
        <w:t>Reference:</w:t>
      </w:r>
    </w:p>
    <w:p>
      <w:pPr>
        <w:pStyle w:val="15"/>
        <w:keepNext w:val="0"/>
        <w:keepLines w:val="0"/>
        <w:pageBreakBefore w:val="0"/>
        <w:widowControl w:val="0"/>
        <w:numPr>
          <w:numId w:val="0"/>
        </w:numPr>
        <w:tabs>
          <w:tab w:val="left" w:pos="1037"/>
          <w:tab w:val="left" w:pos="103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/>
        <w:ind w:left="1055" w:leftChars="307" w:right="612" w:rightChars="0" w:hanging="380" w:hangingChars="200"/>
        <w:textAlignment w:val="auto"/>
        <w:outlineLvl w:val="9"/>
        <w:rPr>
          <w:color w:val="585858"/>
          <w:sz w:val="19"/>
        </w:rPr>
      </w:pPr>
      <w:r>
        <w:rPr>
          <w:rFonts w:hint="eastAsia"/>
          <w:color w:val="585858"/>
          <w:sz w:val="19"/>
          <w:lang w:val="en-US" w:eastAsia="zh-CN"/>
        </w:rPr>
        <w:t xml:space="preserve">1.     </w:t>
      </w:r>
      <w:r>
        <w:rPr>
          <w:color w:val="585858"/>
          <w:sz w:val="19"/>
        </w:rPr>
        <w:t>Ottaviani</w:t>
      </w:r>
      <w:r>
        <w:rPr>
          <w:rFonts w:hint="eastAsia"/>
          <w:color w:val="585858"/>
          <w:sz w:val="19"/>
        </w:rPr>
        <w:t>,</w:t>
      </w:r>
      <w:r>
        <w:rPr>
          <w:color w:val="585858"/>
          <w:sz w:val="19"/>
        </w:rPr>
        <w:t xml:space="preserve"> D</w:t>
      </w:r>
      <w:r>
        <w:rPr>
          <w:rFonts w:hint="eastAsia"/>
          <w:color w:val="585858"/>
          <w:sz w:val="19"/>
        </w:rPr>
        <w:t>.</w:t>
      </w:r>
      <w:r>
        <w:rPr>
          <w:rFonts w:hint="eastAsia"/>
          <w:color w:val="585858"/>
          <w:sz w:val="19"/>
          <w:lang w:val="en-US" w:eastAsia="zh-CN"/>
        </w:rPr>
        <w:t>,</w:t>
      </w:r>
      <w:r>
        <w:rPr>
          <w:color w:val="585858"/>
          <w:sz w:val="19"/>
        </w:rPr>
        <w:t xml:space="preserve"> Lasinio</w:t>
      </w:r>
      <w:r>
        <w:rPr>
          <w:rFonts w:hint="eastAsia"/>
          <w:color w:val="585858"/>
          <w:sz w:val="19"/>
        </w:rPr>
        <w:t>,</w:t>
      </w:r>
      <w:r>
        <w:rPr>
          <w:color w:val="585858"/>
          <w:sz w:val="19"/>
        </w:rPr>
        <w:t xml:space="preserve"> G</w:t>
      </w:r>
      <w:r>
        <w:rPr>
          <w:rFonts w:hint="eastAsia"/>
          <w:color w:val="585858"/>
          <w:sz w:val="19"/>
        </w:rPr>
        <w:t>.</w:t>
      </w:r>
      <w:r>
        <w:rPr>
          <w:color w:val="585858"/>
          <w:sz w:val="19"/>
        </w:rPr>
        <w:t>J</w:t>
      </w:r>
      <w:r>
        <w:rPr>
          <w:rFonts w:hint="eastAsia"/>
          <w:color w:val="585858"/>
          <w:sz w:val="19"/>
        </w:rPr>
        <w:t>.</w:t>
      </w:r>
      <w:r>
        <w:rPr>
          <w:rFonts w:hint="eastAsia"/>
          <w:color w:val="585858"/>
          <w:sz w:val="19"/>
          <w:lang w:val="en-US" w:eastAsia="zh-CN"/>
        </w:rPr>
        <w:t xml:space="preserve"> and</w:t>
      </w:r>
      <w:r>
        <w:rPr>
          <w:color w:val="585858"/>
          <w:sz w:val="19"/>
        </w:rPr>
        <w:t xml:space="preserve"> Boitani</w:t>
      </w:r>
      <w:r>
        <w:rPr>
          <w:rFonts w:hint="eastAsia"/>
          <w:color w:val="585858"/>
          <w:sz w:val="19"/>
        </w:rPr>
        <w:t>,</w:t>
      </w:r>
      <w:r>
        <w:rPr>
          <w:color w:val="585858"/>
          <w:sz w:val="19"/>
        </w:rPr>
        <w:t xml:space="preserve"> L.</w:t>
      </w:r>
      <w:r>
        <w:rPr>
          <w:rFonts w:hint="eastAsia"/>
          <w:color w:val="585858"/>
          <w:sz w:val="19"/>
          <w:lang w:val="en-US" w:eastAsia="zh-CN"/>
        </w:rPr>
        <w:t xml:space="preserve"> 2004.</w:t>
      </w:r>
      <w:r>
        <w:rPr>
          <w:color w:val="585858"/>
          <w:sz w:val="19"/>
        </w:rPr>
        <w:t xml:space="preserve"> Two statistical methods to validate habitat suitability models using presence-only data.</w:t>
      </w:r>
      <w:r>
        <w:rPr>
          <w:rFonts w:hint="eastAsia"/>
          <w:color w:val="585858"/>
          <w:sz w:val="19"/>
        </w:rPr>
        <w:t xml:space="preserve"> </w:t>
      </w:r>
      <w:r>
        <w:rPr>
          <w:color w:val="585858"/>
          <w:sz w:val="19"/>
        </w:rPr>
        <w:t>Ecol</w:t>
      </w:r>
      <w:r>
        <w:rPr>
          <w:rFonts w:hint="eastAsia"/>
          <w:color w:val="585858"/>
          <w:sz w:val="19"/>
        </w:rPr>
        <w:t>.</w:t>
      </w:r>
      <w:r>
        <w:rPr>
          <w:color w:val="585858"/>
          <w:sz w:val="19"/>
        </w:rPr>
        <w:t xml:space="preserve"> Model</w:t>
      </w:r>
      <w:r>
        <w:rPr>
          <w:rFonts w:hint="eastAsia"/>
          <w:color w:val="585858"/>
          <w:sz w:val="19"/>
        </w:rPr>
        <w:t>.</w:t>
      </w:r>
      <w:r>
        <w:rPr>
          <w:color w:val="585858"/>
          <w:sz w:val="19"/>
        </w:rPr>
        <w:t>, 179</w:t>
      </w:r>
      <w:r>
        <w:rPr>
          <w:rFonts w:hint="eastAsia"/>
          <w:color w:val="585858"/>
          <w:sz w:val="19"/>
          <w:lang w:val="en-US" w:eastAsia="zh-CN"/>
        </w:rPr>
        <w:t>;</w:t>
      </w:r>
      <w:r>
        <w:rPr>
          <w:color w:val="585858"/>
          <w:sz w:val="19"/>
        </w:rPr>
        <w:t xml:space="preserve"> 417–443</w:t>
      </w: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1037"/>
          <w:tab w:val="left" w:pos="103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/>
        <w:ind w:right="612"/>
        <w:textAlignment w:val="auto"/>
        <w:outlineLvl w:val="9"/>
        <w:rPr>
          <w:color w:val="585858"/>
          <w:sz w:val="19"/>
        </w:rPr>
      </w:pPr>
      <w:r>
        <w:rPr>
          <w:color w:val="585858"/>
          <w:sz w:val="19"/>
        </w:rPr>
        <w:t>Alexandreh</w:t>
      </w:r>
      <w:r>
        <w:rPr>
          <w:rFonts w:hint="eastAsia"/>
          <w:color w:val="585858"/>
          <w:sz w:val="19"/>
        </w:rPr>
        <w:t xml:space="preserve">, </w:t>
      </w:r>
      <w:r>
        <w:rPr>
          <w:color w:val="585858"/>
          <w:sz w:val="19"/>
        </w:rPr>
        <w:t>H</w:t>
      </w:r>
      <w:r>
        <w:rPr>
          <w:rFonts w:hint="eastAsia"/>
          <w:color w:val="585858"/>
          <w:sz w:val="19"/>
        </w:rPr>
        <w:t>.</w:t>
      </w:r>
      <w:r>
        <w:rPr>
          <w:rFonts w:hint="eastAsia"/>
          <w:color w:val="585858"/>
          <w:sz w:val="19"/>
          <w:lang w:val="en-US" w:eastAsia="zh-CN"/>
        </w:rPr>
        <w:t xml:space="preserve"> and</w:t>
      </w:r>
      <w:r>
        <w:rPr>
          <w:rFonts w:hint="eastAsia"/>
          <w:color w:val="585858"/>
          <w:sz w:val="19"/>
        </w:rPr>
        <w:t xml:space="preserve"> </w:t>
      </w:r>
      <w:r>
        <w:rPr>
          <w:color w:val="585858"/>
          <w:sz w:val="19"/>
        </w:rPr>
        <w:t>Le</w:t>
      </w:r>
      <w:r>
        <w:rPr>
          <w:rFonts w:hint="eastAsia"/>
          <w:color w:val="585858"/>
          <w:sz w:val="19"/>
        </w:rPr>
        <w:t xml:space="preserve">, </w:t>
      </w:r>
      <w:r>
        <w:rPr>
          <w:color w:val="585858"/>
          <w:sz w:val="19"/>
        </w:rPr>
        <w:t>L</w:t>
      </w:r>
      <w:r>
        <w:rPr>
          <w:rFonts w:hint="eastAsia"/>
          <w:color w:val="585858"/>
          <w:sz w:val="19"/>
        </w:rPr>
        <w:t>.</w:t>
      </w:r>
      <w:r>
        <w:rPr>
          <w:color w:val="585858"/>
          <w:sz w:val="19"/>
        </w:rPr>
        <w:t>G.</w:t>
      </w:r>
      <w:r>
        <w:rPr>
          <w:rFonts w:hint="eastAsia"/>
          <w:color w:val="585858"/>
          <w:sz w:val="19"/>
          <w:lang w:val="en-US" w:eastAsia="zh-CN"/>
        </w:rPr>
        <w:t xml:space="preserve"> 2008.</w:t>
      </w:r>
      <w:r>
        <w:rPr>
          <w:color w:val="585858"/>
          <w:sz w:val="19"/>
        </w:rPr>
        <w:t xml:space="preserve"> Habitat suitability modelling and niche theory. J</w:t>
      </w:r>
      <w:r>
        <w:rPr>
          <w:rFonts w:hint="eastAsia"/>
          <w:color w:val="585858"/>
          <w:sz w:val="19"/>
        </w:rPr>
        <w:t>.</w:t>
      </w:r>
      <w:r>
        <w:rPr>
          <w:color w:val="585858"/>
          <w:sz w:val="19"/>
        </w:rPr>
        <w:t xml:space="preserve"> Appl</w:t>
      </w:r>
      <w:r>
        <w:rPr>
          <w:rFonts w:hint="eastAsia"/>
          <w:color w:val="585858"/>
          <w:sz w:val="19"/>
        </w:rPr>
        <w:t>.</w:t>
      </w:r>
      <w:r>
        <w:rPr>
          <w:color w:val="585858"/>
          <w:sz w:val="19"/>
        </w:rPr>
        <w:t xml:space="preserve"> Ecol</w:t>
      </w:r>
      <w:r>
        <w:rPr>
          <w:rFonts w:hint="eastAsia"/>
          <w:color w:val="585858"/>
          <w:sz w:val="19"/>
        </w:rPr>
        <w:t>.</w:t>
      </w:r>
      <w:r>
        <w:rPr>
          <w:color w:val="585858"/>
          <w:sz w:val="19"/>
        </w:rPr>
        <w:t>, 45</w:t>
      </w:r>
      <w:r>
        <w:rPr>
          <w:rFonts w:hint="eastAsia"/>
          <w:color w:val="585858"/>
          <w:sz w:val="19"/>
          <w:lang w:val="en-US" w:eastAsia="zh-CN"/>
        </w:rPr>
        <w:t>;</w:t>
      </w:r>
      <w:r>
        <w:rPr>
          <w:color w:val="585858"/>
          <w:sz w:val="19"/>
        </w:rPr>
        <w:t xml:space="preserve"> 1372–1381</w:t>
      </w: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3"/>
        </w:numPr>
        <w:tabs>
          <w:tab w:val="left" w:pos="1037"/>
          <w:tab w:val="left" w:pos="103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/>
        <w:ind w:right="612"/>
        <w:textAlignment w:val="auto"/>
        <w:outlineLvl w:val="9"/>
      </w:pPr>
      <w:r>
        <w:rPr>
          <w:color w:val="585858"/>
          <w:sz w:val="19"/>
        </w:rPr>
        <w:t>Cassini</w:t>
      </w:r>
      <w:r>
        <w:rPr>
          <w:rFonts w:hint="eastAsia"/>
          <w:color w:val="585858"/>
          <w:sz w:val="19"/>
        </w:rPr>
        <w:t xml:space="preserve">, </w:t>
      </w:r>
      <w:r>
        <w:rPr>
          <w:color w:val="585858"/>
          <w:sz w:val="19"/>
        </w:rPr>
        <w:t>M</w:t>
      </w:r>
      <w:r>
        <w:rPr>
          <w:rFonts w:hint="eastAsia"/>
          <w:color w:val="585858"/>
          <w:sz w:val="19"/>
        </w:rPr>
        <w:t>.</w:t>
      </w:r>
      <w:r>
        <w:rPr>
          <w:color w:val="585858"/>
          <w:sz w:val="19"/>
        </w:rPr>
        <w:t>H.</w:t>
      </w:r>
      <w:r>
        <w:rPr>
          <w:rFonts w:hint="eastAsia"/>
          <w:color w:val="585858"/>
          <w:sz w:val="19"/>
          <w:lang w:val="en-US" w:eastAsia="zh-CN"/>
        </w:rPr>
        <w:t xml:space="preserve"> 2011.</w:t>
      </w:r>
      <w:r>
        <w:rPr>
          <w:color w:val="585858"/>
          <w:sz w:val="19"/>
        </w:rPr>
        <w:t xml:space="preserve"> Ecological principles of species distribution models: The habitat matching rule. J</w:t>
      </w:r>
      <w:r>
        <w:rPr>
          <w:rFonts w:hint="eastAsia"/>
          <w:color w:val="585858"/>
          <w:sz w:val="19"/>
        </w:rPr>
        <w:t>.</w:t>
      </w:r>
      <w:r>
        <w:rPr>
          <w:color w:val="585858"/>
          <w:sz w:val="19"/>
        </w:rPr>
        <w:t xml:space="preserve"> Biogeogr</w:t>
      </w:r>
      <w:r>
        <w:rPr>
          <w:rFonts w:hint="eastAsia"/>
          <w:color w:val="585858"/>
          <w:sz w:val="19"/>
        </w:rPr>
        <w:t>.</w:t>
      </w:r>
      <w:r>
        <w:rPr>
          <w:color w:val="585858"/>
          <w:sz w:val="19"/>
        </w:rPr>
        <w:t>, 38</w:t>
      </w:r>
    </w:p>
    <w:p>
      <w:pPr>
        <w:pStyle w:val="15"/>
        <w:keepNext w:val="0"/>
        <w:keepLines w:val="0"/>
        <w:pageBreakBefore w:val="0"/>
        <w:widowControl w:val="0"/>
        <w:numPr>
          <w:numId w:val="0"/>
        </w:numPr>
        <w:tabs>
          <w:tab w:val="left" w:pos="1037"/>
          <w:tab w:val="left" w:pos="103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/>
        <w:ind w:left="677" w:leftChars="0" w:right="612" w:rightChars="0"/>
        <w:textAlignment w:val="auto"/>
        <w:outlineLvl w:val="9"/>
      </w:pPr>
    </w:p>
    <w:p>
      <w:pPr>
        <w:pStyle w:val="4"/>
        <w:numPr>
          <w:numId w:val="0"/>
        </w:numPr>
        <w:tabs>
          <w:tab w:val="left" w:pos="1758"/>
        </w:tabs>
        <w:ind w:firstLine="1331" w:firstLineChars="700"/>
        <w:jc w:val="left"/>
      </w:pPr>
      <w:r>
        <w:rPr>
          <w:color w:val="585858"/>
        </w:rPr>
        <w:fldChar w:fldCharType="begin"/>
      </w:r>
      <w:r>
        <w:rPr>
          <w:color w:val="585858"/>
        </w:rPr>
        <w:instrText xml:space="preserve"> = 4 \* ROMAN \* MERGEFORMAT </w:instrText>
      </w:r>
      <w:r>
        <w:rPr>
          <w:color w:val="585858"/>
        </w:rPr>
        <w:fldChar w:fldCharType="separate"/>
      </w:r>
      <w:r>
        <w:rPr>
          <w:color w:val="585858"/>
        </w:rPr>
        <w:t>IV</w:t>
      </w:r>
      <w:r>
        <w:rPr>
          <w:color w:val="585858"/>
        </w:rPr>
        <w:fldChar w:fldCharType="end"/>
      </w:r>
      <w:r>
        <w:rPr>
          <w:rFonts w:hint="eastAsia"/>
          <w:color w:val="585858"/>
          <w:lang w:val="en-US" w:eastAsia="zh-CN"/>
        </w:rPr>
        <w:t xml:space="preserve">.    </w:t>
      </w:r>
      <w:r>
        <w:rPr>
          <w:rFonts w:hint="eastAsia" w:eastAsia="宋体"/>
          <w:color w:val="585858"/>
          <w:lang w:val="en-US" w:eastAsia="zh-CN"/>
        </w:rPr>
        <w:t xml:space="preserve">  </w:t>
      </w:r>
      <w:r>
        <w:rPr>
          <w:color w:val="585858"/>
        </w:rPr>
        <w:t>Biography:</w:t>
      </w:r>
    </w:p>
    <w:p>
      <w:pPr>
        <w:pStyle w:val="6"/>
        <w:spacing w:before="119"/>
        <w:ind w:right="381"/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color w:val="585858"/>
          <w:lang w:val="en-US" w:eastAsia="zh-CN"/>
        </w:rPr>
        <w:t>Quanzhong Zhang</w:t>
      </w:r>
      <w:r>
        <w:rPr>
          <w:color w:val="585858"/>
        </w:rPr>
        <w:t xml:space="preserve"> </w:t>
      </w:r>
      <w:r>
        <w:rPr>
          <w:rFonts w:hint="eastAsia" w:eastAsia="宋体"/>
          <w:color w:val="585858"/>
          <w:lang w:val="en-US" w:eastAsia="zh-CN"/>
        </w:rPr>
        <w:t>will</w:t>
      </w:r>
      <w:r>
        <w:rPr>
          <w:color w:val="585858"/>
        </w:rPr>
        <w:t xml:space="preserve"> complete his </w:t>
      </w:r>
      <w:r>
        <w:rPr>
          <w:rFonts w:hint="eastAsia" w:eastAsia="宋体"/>
          <w:color w:val="585858"/>
          <w:lang w:val="en-US" w:eastAsia="zh-CN"/>
        </w:rPr>
        <w:t>Master</w:t>
      </w:r>
      <w:r>
        <w:rPr>
          <w:rFonts w:hint="default" w:eastAsia="宋体"/>
          <w:color w:val="585858"/>
          <w:lang w:val="en-US" w:eastAsia="zh-CN"/>
        </w:rPr>
        <w:t>’</w:t>
      </w:r>
      <w:r>
        <w:rPr>
          <w:rFonts w:hint="eastAsia" w:eastAsia="宋体"/>
          <w:color w:val="585858"/>
          <w:lang w:val="en-US" w:eastAsia="zh-CN"/>
        </w:rPr>
        <w:t>s degree</w:t>
      </w:r>
      <w:r>
        <w:rPr>
          <w:color w:val="585858"/>
        </w:rPr>
        <w:t xml:space="preserve"> </w:t>
      </w:r>
      <w:r>
        <w:rPr>
          <w:rFonts w:hint="eastAsia" w:eastAsia="宋体"/>
          <w:color w:val="585858"/>
          <w:lang w:val="en-US" w:eastAsia="zh-CN"/>
        </w:rPr>
        <w:t>next year</w:t>
      </w:r>
      <w:r>
        <w:rPr>
          <w:color w:val="585858"/>
        </w:rPr>
        <w:t xml:space="preserve"> from </w:t>
      </w:r>
      <w:r>
        <w:rPr>
          <w:rFonts w:hint="eastAsia" w:eastAsia="宋体"/>
          <w:color w:val="585858"/>
          <w:lang w:val="en-US" w:eastAsia="zh-CN"/>
        </w:rPr>
        <w:t>Shaanxi Normal</w:t>
      </w:r>
      <w:r>
        <w:rPr>
          <w:color w:val="585858"/>
        </w:rPr>
        <w:t xml:space="preserve"> University, </w:t>
      </w:r>
      <w:r>
        <w:rPr>
          <w:rFonts w:hint="eastAsia" w:eastAsia="宋体"/>
          <w:color w:val="585858"/>
          <w:lang w:val="en-US" w:eastAsia="zh-CN"/>
        </w:rPr>
        <w:t>China</w:t>
      </w:r>
      <w:r>
        <w:rPr>
          <w:color w:val="585858"/>
        </w:rPr>
        <w:t xml:space="preserve">. He is </w:t>
      </w:r>
      <w:r>
        <w:rPr>
          <w:rFonts w:hint="eastAsia" w:eastAsia="宋体"/>
          <w:color w:val="585858"/>
          <w:lang w:val="en-US" w:eastAsia="zh-CN"/>
        </w:rPr>
        <w:t xml:space="preserve">majoring in SDMs and species biodiversity hotspot, especially, Bayesian network, Fuzzy matter element and  R. </w:t>
      </w:r>
    </w:p>
    <w:p>
      <w:pPr>
        <w:pStyle w:val="6"/>
        <w:spacing w:before="1"/>
      </w:pPr>
    </w:p>
    <w:p>
      <w:pPr>
        <w:pStyle w:val="4"/>
        <w:numPr>
          <w:numId w:val="0"/>
        </w:numPr>
        <w:tabs>
          <w:tab w:val="left" w:pos="1757"/>
          <w:tab w:val="left" w:pos="1758"/>
        </w:tabs>
        <w:spacing w:before="1"/>
        <w:ind w:left="1310" w:leftChars="0"/>
        <w:jc w:val="left"/>
        <w:rPr>
          <w:color w:val="585858"/>
        </w:rPr>
      </w:pPr>
      <w:r>
        <w:rPr>
          <w:color w:val="585858"/>
        </w:rPr>
        <w:fldChar w:fldCharType="begin"/>
      </w:r>
      <w:r>
        <w:rPr>
          <w:color w:val="585858"/>
        </w:rPr>
        <w:instrText xml:space="preserve"> = 5 \* ROMAN \* MERGEFORMAT </w:instrText>
      </w:r>
      <w:r>
        <w:rPr>
          <w:color w:val="585858"/>
        </w:rPr>
        <w:fldChar w:fldCharType="separate"/>
      </w:r>
      <w:r>
        <w:rPr>
          <w:color w:val="585858"/>
        </w:rPr>
        <w:t>V</w:t>
      </w:r>
      <w:r>
        <w:rPr>
          <w:color w:val="585858"/>
        </w:rPr>
        <w:fldChar w:fldCharType="end"/>
      </w:r>
      <w:r>
        <w:rPr>
          <w:rFonts w:hint="eastAsia"/>
          <w:color w:val="585858"/>
          <w:lang w:val="en-US" w:eastAsia="zh-CN"/>
        </w:rPr>
        <w:t xml:space="preserve">.       </w:t>
      </w: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tabs>
          <w:tab w:val="left" w:pos="1757"/>
          <w:tab w:val="left" w:pos="175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/>
        <w:ind w:left="300"/>
        <w:jc w:val="left"/>
        <w:textAlignment w:val="auto"/>
        <w:outlineLvl w:val="2"/>
        <w:rPr>
          <w:rFonts w:hint="eastAsia" w:cs="Times New Roman"/>
          <w:b w:val="0"/>
          <w:bCs w:val="0"/>
          <w:color w:val="585858"/>
          <w:sz w:val="19"/>
          <w:szCs w:val="22"/>
          <w:lang w:val="en-US" w:eastAsia="zh-CN" w:bidi="ar-SA"/>
        </w:rPr>
      </w:pPr>
      <w:r>
        <w:rPr>
          <w:rFonts w:hint="eastAsia" w:ascii="Times New Roman" w:hAnsi="Times New Roman" w:eastAsia="Times New Roman" w:cs="Times New Roman"/>
          <w:b w:val="0"/>
          <w:bCs w:val="0"/>
          <w:color w:val="585858"/>
          <w:sz w:val="19"/>
          <w:szCs w:val="22"/>
          <w:lang w:val="en-US" w:eastAsia="zh-CN" w:bidi="ar-SA"/>
        </w:rPr>
        <w:t>Full</w:t>
      </w:r>
      <w:r>
        <w:rPr>
          <w:rFonts w:hint="eastAsia" w:cs="Times New Roman"/>
          <w:b w:val="0"/>
          <w:bCs w:val="0"/>
          <w:color w:val="585858"/>
          <w:sz w:val="19"/>
          <w:szCs w:val="22"/>
          <w:lang w:val="en-US" w:eastAsia="zh-CN" w:bidi="ar-SA"/>
        </w:rPr>
        <w:t xml:space="preserve"> Name: Quanzhong Zhang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757"/>
          <w:tab w:val="left" w:pos="1758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300"/>
        <w:jc w:val="left"/>
        <w:textAlignment w:val="auto"/>
        <w:outlineLvl w:val="2"/>
        <w:rPr>
          <w:rFonts w:hint="eastAsia" w:cs="Times New Roman"/>
          <w:b w:val="0"/>
          <w:bCs w:val="0"/>
          <w:color w:val="585858"/>
          <w:sz w:val="19"/>
          <w:szCs w:val="22"/>
          <w:lang w:val="en-US" w:eastAsia="zh-CN" w:bidi="ar-SA"/>
        </w:rPr>
      </w:pPr>
      <w:r>
        <w:rPr>
          <w:rFonts w:hint="eastAsia" w:cs="Times New Roman"/>
          <w:b w:val="0"/>
          <w:bCs w:val="0"/>
          <w:color w:val="585858"/>
          <w:sz w:val="19"/>
          <w:szCs w:val="22"/>
          <w:lang w:val="en-US" w:eastAsia="zh-CN" w:bidi="ar-SA"/>
        </w:rPr>
        <w:t>Contact number: +86 13772432632</w:t>
      </w:r>
    </w:p>
    <w:p>
      <w:pPr>
        <w:rPr>
          <w:rFonts w:hint="eastAsia"/>
          <w:lang w:val="en-US" w:eastAsia="zh-CN"/>
        </w:rPr>
      </w:pPr>
      <w:r>
        <w:rPr>
          <w:rFonts w:hint="eastAsia" w:cs="Times New Roman"/>
          <w:b w:val="0"/>
          <w:bCs w:val="0"/>
          <w:color w:val="585858"/>
          <w:sz w:val="19"/>
          <w:szCs w:val="22"/>
          <w:lang w:val="en-US" w:eastAsia="zh-CN" w:bidi="ar-SA"/>
        </w:rPr>
        <w:t xml:space="preserve">      Email: Zhangqz@snnu.edu.cn</w:t>
      </w:r>
    </w:p>
    <w:p>
      <w:pPr>
        <w:pStyle w:val="6"/>
        <w:spacing w:before="172"/>
        <w:ind w:left="316" w:right="4143"/>
        <w:rPr>
          <w:color w:val="585858"/>
        </w:rPr>
      </w:pPr>
    </w:p>
    <w:p>
      <w:pPr>
        <w:pStyle w:val="6"/>
        <w:spacing w:before="172"/>
        <w:ind w:left="316" w:right="4143"/>
        <w:rPr>
          <w:color w:val="585858"/>
        </w:rPr>
      </w:pPr>
    </w:p>
    <w:p>
      <w:pPr>
        <w:pStyle w:val="6"/>
        <w:spacing w:before="172"/>
        <w:ind w:left="316" w:right="4143"/>
        <w:rPr>
          <w:color w:val="585858"/>
        </w:rPr>
      </w:pPr>
    </w:p>
    <w:p>
      <w:pPr>
        <w:pStyle w:val="6"/>
        <w:spacing w:before="172"/>
        <w:ind w:left="316" w:right="4143"/>
        <w:rPr>
          <w:color w:val="585858"/>
        </w:rPr>
      </w:pPr>
    </w:p>
    <w:p>
      <w:pPr>
        <w:pStyle w:val="6"/>
        <w:spacing w:before="172"/>
        <w:ind w:left="316" w:right="4143"/>
        <w:rPr>
          <w:color w:val="585858"/>
        </w:rPr>
      </w:pPr>
    </w:p>
    <w:p>
      <w:pPr>
        <w:pStyle w:val="6"/>
        <w:spacing w:before="172"/>
        <w:ind w:left="316" w:right="4143"/>
        <w:rPr>
          <w:color w:val="585858"/>
        </w:rPr>
      </w:pPr>
    </w:p>
    <w:p>
      <w:pPr>
        <w:pStyle w:val="6"/>
        <w:spacing w:before="172"/>
        <w:ind w:left="316" w:right="4143"/>
        <w:rPr>
          <w:sz w:val="18"/>
        </w:rPr>
        <w:sectPr>
          <w:type w:val="continuous"/>
          <w:pgSz w:w="11910" w:h="16840"/>
          <w:pgMar w:top="600" w:right="180" w:bottom="280" w:left="140" w:header="720" w:footer="720" w:gutter="0"/>
          <w:cols w:equalWidth="0" w:num="2">
            <w:col w:w="5639" w:space="40"/>
            <w:col w:w="5911"/>
          </w:cols>
        </w:sectPr>
      </w:pPr>
      <w:bookmarkStart w:id="0" w:name="_GoBack"/>
      <w:bookmarkEnd w:id="0"/>
    </w:p>
    <w:p>
      <w:pPr>
        <w:spacing w:before="49"/>
        <w:ind w:right="1371"/>
        <w:jc w:val="both"/>
        <w:rPr>
          <w:color w:val="585858"/>
          <w:sz w:val="18"/>
          <w:szCs w:val="18"/>
        </w:rPr>
      </w:pPr>
    </w:p>
    <w:sectPr>
      <w:type w:val="continuous"/>
      <w:pgSz w:w="11910" w:h="16840"/>
      <w:pgMar w:top="600" w:right="180" w:bottom="280" w:left="1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drawing>
        <wp:inline distT="0" distB="0" distL="0" distR="0">
          <wp:extent cx="7359650" cy="95567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drawing>
        <wp:inline distT="0" distB="0" distL="0" distR="0">
          <wp:extent cx="7359650" cy="95567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multilevel"/>
    <w:tmpl w:val="1F2E6876"/>
    <w:lvl w:ilvl="0" w:tentative="0">
      <w:start w:val="1"/>
      <w:numFmt w:val="upperRoman"/>
      <w:lvlText w:val="%1."/>
      <w:lvlJc w:val="left"/>
      <w:pPr>
        <w:ind w:left="1866" w:hanging="447"/>
        <w:jc w:val="right"/>
      </w:pPr>
      <w:rPr>
        <w:rFonts w:hint="default" w:ascii="Times New Roman" w:hAnsi="Times New Roman" w:eastAsia="Times New Roman" w:cs="Times New Roman"/>
        <w:b/>
        <w:bCs/>
        <w:color w:val="585858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2237" w:hanging="447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615" w:hanging="447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93" w:hanging="447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371" w:hanging="447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3749" w:hanging="447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4127" w:hanging="447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4504" w:hanging="447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250A245F"/>
    <w:multiLevelType w:val="multilevel"/>
    <w:tmpl w:val="250A245F"/>
    <w:lvl w:ilvl="0" w:tentative="0">
      <w:start w:val="1"/>
      <w:numFmt w:val="decimal"/>
      <w:pStyle w:val="27"/>
      <w:lvlText w:val="%1."/>
      <w:lvlJc w:val="left"/>
      <w:pPr>
        <w:ind w:left="780" w:hanging="4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3E3D4F"/>
    <w:multiLevelType w:val="multilevel"/>
    <w:tmpl w:val="653E3D4F"/>
    <w:lvl w:ilvl="0" w:tentative="0">
      <w:start w:val="2"/>
      <w:numFmt w:val="decimal"/>
      <w:lvlText w:val="%1."/>
      <w:lvlJc w:val="left"/>
      <w:pPr>
        <w:ind w:left="1037" w:hanging="360"/>
        <w:jc w:val="left"/>
      </w:pPr>
      <w:rPr>
        <w:rFonts w:hint="default" w:ascii="Times New Roman" w:hAnsi="Times New Roman" w:eastAsia="Times New Roman" w:cs="Times New Roman"/>
        <w:color w:val="585858"/>
        <w:spacing w:val="0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527" w:hanging="36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014" w:hanging="36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501" w:hanging="36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2988" w:hanging="36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3475" w:hanging="36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3962" w:hanging="36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4449" w:hanging="36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3ACE"/>
    <w:rsid w:val="008E1C70"/>
    <w:rsid w:val="00905843"/>
    <w:rsid w:val="00935715"/>
    <w:rsid w:val="009F3FAE"/>
    <w:rsid w:val="00A11783"/>
    <w:rsid w:val="00A36D27"/>
    <w:rsid w:val="00AD71F0"/>
    <w:rsid w:val="00B5063E"/>
    <w:rsid w:val="00B508F1"/>
    <w:rsid w:val="00BF55A2"/>
    <w:rsid w:val="00C164E0"/>
    <w:rsid w:val="00CB5B6B"/>
    <w:rsid w:val="00D13B33"/>
    <w:rsid w:val="00D45022"/>
    <w:rsid w:val="00E92D8A"/>
    <w:rsid w:val="00EC4830"/>
    <w:rsid w:val="00F8450C"/>
    <w:rsid w:val="00FE1385"/>
    <w:rsid w:val="38CB0EAC"/>
    <w:rsid w:val="40045B45"/>
    <w:rsid w:val="400F5C5D"/>
    <w:rsid w:val="4C234EC5"/>
    <w:rsid w:val="4C5E1A38"/>
    <w:rsid w:val="54FD1C27"/>
    <w:rsid w:val="61E5274E"/>
    <w:rsid w:val="668C5F43"/>
    <w:rsid w:val="6E2F3A6D"/>
    <w:rsid w:val="725677C3"/>
    <w:rsid w:val="73C57727"/>
    <w:rsid w:val="74D8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74"/>
      <w:ind w:left="594" w:right="151"/>
      <w:outlineLvl w:val="0"/>
    </w:pPr>
    <w:rPr>
      <w:b/>
      <w:bCs/>
    </w:rPr>
  </w:style>
  <w:style w:type="paragraph" w:styleId="3">
    <w:name w:val="heading 2"/>
    <w:basedOn w:val="1"/>
    <w:next w:val="1"/>
    <w:qFormat/>
    <w:uiPriority w:val="1"/>
    <w:pPr>
      <w:ind w:left="1105" w:right="1370"/>
      <w:jc w:val="center"/>
      <w:outlineLvl w:val="1"/>
    </w:pPr>
    <w:rPr>
      <w:sz w:val="20"/>
      <w:szCs w:val="20"/>
    </w:rPr>
  </w:style>
  <w:style w:type="paragraph" w:styleId="4">
    <w:name w:val="heading 3"/>
    <w:basedOn w:val="1"/>
    <w:next w:val="1"/>
    <w:qFormat/>
    <w:uiPriority w:val="1"/>
    <w:pPr>
      <w:ind w:left="1757" w:hanging="447"/>
      <w:outlineLvl w:val="2"/>
    </w:pPr>
    <w:rPr>
      <w:b/>
      <w:bCs/>
      <w:sz w:val="19"/>
      <w:szCs w:val="19"/>
    </w:rPr>
  </w:style>
  <w:style w:type="character" w:default="1" w:styleId="10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widowControl w:val="0"/>
      <w:spacing w:line="240" w:lineRule="auto"/>
      <w:jc w:val="left"/>
    </w:pPr>
    <w:rPr>
      <w:rFonts w:ascii="Calibri" w:hAnsi="Calibri" w:eastAsia="宋体"/>
      <w:color w:val="auto"/>
      <w:kern w:val="2"/>
      <w:sz w:val="21"/>
      <w:szCs w:val="24"/>
      <w:lang w:eastAsia="zh-CN"/>
    </w:rPr>
  </w:style>
  <w:style w:type="paragraph" w:styleId="6">
    <w:name w:val="Body Text"/>
    <w:basedOn w:val="1"/>
    <w:qFormat/>
    <w:uiPriority w:val="1"/>
    <w:rPr>
      <w:sz w:val="19"/>
      <w:szCs w:val="19"/>
    </w:rPr>
  </w:style>
  <w:style w:type="paragraph" w:styleId="7">
    <w:name w:val="Balloon Text"/>
    <w:basedOn w:val="1"/>
    <w:link w:val="17"/>
    <w:semiHidden/>
    <w:unhideWhenUsed/>
    <w:uiPriority w:val="99"/>
    <w:rPr>
      <w:rFonts w:ascii="Tahoma" w:hAnsi="Tahoma" w:cs="Tahoma"/>
      <w:sz w:val="16"/>
      <w:szCs w:val="16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513"/>
        <w:tab w:val="right" w:pos="9026"/>
      </w:tabs>
    </w:pPr>
  </w:style>
  <w:style w:type="paragraph" w:styleId="9">
    <w:name w:val="header"/>
    <w:basedOn w:val="1"/>
    <w:link w:val="19"/>
    <w:unhideWhenUsed/>
    <w:uiPriority w:val="99"/>
    <w:pPr>
      <w:tabs>
        <w:tab w:val="center" w:pos="4513"/>
        <w:tab w:val="right" w:pos="9026"/>
      </w:tabs>
    </w:pPr>
  </w:style>
  <w:style w:type="character" w:styleId="11">
    <w:name w:val="FollowedHyperlink"/>
    <w:basedOn w:val="10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qFormat/>
    <w:uiPriority w:val="0"/>
    <w:rPr>
      <w:sz w:val="21"/>
      <w:szCs w:val="21"/>
    </w:rPr>
  </w:style>
  <w:style w:type="paragraph" w:styleId="15">
    <w:name w:val="List Paragraph"/>
    <w:basedOn w:val="1"/>
    <w:qFormat/>
    <w:uiPriority w:val="1"/>
    <w:pPr>
      <w:ind w:left="1757" w:hanging="447"/>
    </w:pPr>
  </w:style>
  <w:style w:type="paragraph" w:customStyle="1" w:styleId="16">
    <w:name w:val="Table Paragraph"/>
    <w:basedOn w:val="1"/>
    <w:qFormat/>
    <w:uiPriority w:val="1"/>
  </w:style>
  <w:style w:type="character" w:customStyle="1" w:styleId="17">
    <w:name w:val="Balloon Text Char"/>
    <w:basedOn w:val="10"/>
    <w:link w:val="7"/>
    <w:semiHidden/>
    <w:uiPriority w:val="99"/>
    <w:rPr>
      <w:rFonts w:ascii="Tahoma" w:hAnsi="Tahoma" w:eastAsia="Times New Roman" w:cs="Tahoma"/>
      <w:sz w:val="16"/>
      <w:szCs w:val="16"/>
    </w:rPr>
  </w:style>
  <w:style w:type="character" w:customStyle="1" w:styleId="18">
    <w:name w:val="Unresolved Mention"/>
    <w:basedOn w:val="10"/>
    <w:semiHidden/>
    <w:unhideWhenUsed/>
    <w:uiPriority w:val="99"/>
    <w:rPr>
      <w:color w:val="605E5C"/>
      <w:shd w:val="clear" w:color="auto" w:fill="E1DFDD"/>
    </w:rPr>
  </w:style>
  <w:style w:type="character" w:customStyle="1" w:styleId="19">
    <w:name w:val="Header Char"/>
    <w:basedOn w:val="10"/>
    <w:link w:val="9"/>
    <w:qFormat/>
    <w:uiPriority w:val="99"/>
    <w:rPr>
      <w:rFonts w:ascii="Times New Roman" w:hAnsi="Times New Roman" w:eastAsia="Times New Roman" w:cs="Times New Roman"/>
    </w:rPr>
  </w:style>
  <w:style w:type="character" w:customStyle="1" w:styleId="20">
    <w:name w:val="Footer Char"/>
    <w:basedOn w:val="10"/>
    <w:link w:val="8"/>
    <w:uiPriority w:val="99"/>
    <w:rPr>
      <w:rFonts w:ascii="Times New Roman" w:hAnsi="Times New Roman" w:eastAsia="Times New Roman" w:cs="Times New Roman"/>
    </w:rPr>
  </w:style>
  <w:style w:type="paragraph" w:customStyle="1" w:styleId="21">
    <w:name w:val="MDPI_1.6_affiliation"/>
    <w:basedOn w:val="22"/>
    <w:qFormat/>
    <w:uiPriority w:val="0"/>
    <w:pPr>
      <w:spacing w:before="0"/>
      <w:ind w:left="311" w:hanging="198"/>
      <w:jc w:val="left"/>
    </w:pPr>
    <w:rPr>
      <w:snapToGrid/>
      <w:sz w:val="18"/>
      <w:szCs w:val="18"/>
    </w:rPr>
  </w:style>
  <w:style w:type="paragraph" w:customStyle="1" w:styleId="22">
    <w:name w:val="MDPI_6.2_Acknowledgments"/>
    <w:qFormat/>
    <w:uiPriority w:val="0"/>
    <w:pPr>
      <w:adjustRightInd w:val="0"/>
      <w:snapToGrid w:val="0"/>
      <w:spacing w:before="120" w:line="200" w:lineRule="atLeast"/>
      <w:jc w:val="both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23">
    <w:name w:val="MDPI_1.7_abstract"/>
    <w:basedOn w:val="24"/>
    <w:next w:val="25"/>
    <w:qFormat/>
    <w:uiPriority w:val="0"/>
    <w:pPr>
      <w:spacing w:before="240"/>
      <w:ind w:left="113" w:firstLine="0"/>
    </w:pPr>
    <w:rPr>
      <w:snapToGrid/>
    </w:rPr>
  </w:style>
  <w:style w:type="paragraph" w:customStyle="1" w:styleId="24">
    <w:name w:val="MDPI_3.1_text"/>
    <w:qFormat/>
    <w:uiPriority w:val="0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25">
    <w:name w:val="MDPI_1.8_keywords"/>
    <w:basedOn w:val="24"/>
    <w:next w:val="26"/>
    <w:qFormat/>
    <w:uiPriority w:val="0"/>
    <w:pPr>
      <w:spacing w:before="240"/>
      <w:ind w:left="113" w:firstLine="0"/>
    </w:pPr>
  </w:style>
  <w:style w:type="paragraph" w:customStyle="1" w:styleId="26">
    <w:name w:val="MDPI_1.9_classification"/>
    <w:basedOn w:val="24"/>
    <w:qFormat/>
    <w:uiPriority w:val="0"/>
    <w:pPr>
      <w:spacing w:before="240"/>
      <w:ind w:left="113" w:firstLine="0"/>
    </w:pPr>
    <w:rPr>
      <w:b/>
      <w:snapToGrid/>
    </w:rPr>
  </w:style>
  <w:style w:type="paragraph" w:customStyle="1" w:styleId="27">
    <w:name w:val="MDPI_7.1_References"/>
    <w:basedOn w:val="22"/>
    <w:qFormat/>
    <w:uiPriority w:val="0"/>
    <w:pPr>
      <w:numPr>
        <w:ilvl w:val="0"/>
        <w:numId w:val="1"/>
      </w:numPr>
      <w:spacing w:before="0" w:line="260" w:lineRule="atLeast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462</Words>
  <Characters>2634</Characters>
  <Lines>21</Lines>
  <Paragraphs>6</Paragraphs>
  <TotalTime>45</TotalTime>
  <ScaleCrop>false</ScaleCrop>
  <LinksUpToDate>false</LinksUpToDate>
  <CharactersWithSpaces>3090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2018-02-05T12:50:00Z</dcterms:created>
  <dc:creator>IEEE</dc:creator>
  <cp:lastModifiedBy>zhang</cp:lastModifiedBy>
  <dcterms:modified xsi:type="dcterms:W3CDTF">2018-10-26T06:03:24Z</dcterms:modified>
  <dc:title>Paper Title (use style: paper title)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  <property fmtid="{D5CDD505-2E9C-101B-9397-08002B2CF9AE}" pid="5" name="KSOProductBuildVer">
    <vt:lpwstr>2052-10.1.0.7401</vt:lpwstr>
  </property>
</Properties>
</file>