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CE" w:rsidRPr="00776755" w:rsidRDefault="008C3ACE">
      <w:pPr>
        <w:pStyle w:val="BodyText"/>
        <w:rPr>
          <w:b/>
          <w:sz w:val="24"/>
          <w:szCs w:val="24"/>
        </w:rPr>
      </w:pPr>
    </w:p>
    <w:p w:rsidR="005E69C2" w:rsidRPr="005E69C2" w:rsidRDefault="00B5063E" w:rsidP="00924068">
      <w:pPr>
        <w:spacing w:after="240"/>
        <w:ind w:left="450" w:right="340"/>
        <w:jc w:val="center"/>
        <w:rPr>
          <w:b/>
          <w:color w:val="585858"/>
        </w:rPr>
      </w:pPr>
      <w:r>
        <w:rPr>
          <w:b/>
          <w:color w:val="585858"/>
        </w:rPr>
        <w:t>Title:</w:t>
      </w:r>
      <w:r w:rsidR="00B53E4A">
        <w:rPr>
          <w:b/>
          <w:color w:val="585858"/>
        </w:rPr>
        <w:t xml:space="preserve"> </w:t>
      </w:r>
      <w:r w:rsidR="00B53E4A" w:rsidRPr="00B53E4A">
        <w:rPr>
          <w:b/>
          <w:bCs/>
        </w:rPr>
        <w:t xml:space="preserve">Impacts </w:t>
      </w:r>
      <w:r w:rsidR="00B53E4A">
        <w:rPr>
          <w:b/>
          <w:bCs/>
        </w:rPr>
        <w:t>o</w:t>
      </w:r>
      <w:r w:rsidR="00B53E4A" w:rsidRPr="00B53E4A">
        <w:rPr>
          <w:b/>
          <w:bCs/>
        </w:rPr>
        <w:t>f Land-</w:t>
      </w:r>
      <w:r w:rsidR="00B53E4A">
        <w:rPr>
          <w:b/>
          <w:bCs/>
        </w:rPr>
        <w:t>use Changes and Urbanization o</w:t>
      </w:r>
      <w:r w:rsidR="00B53E4A" w:rsidRPr="00B53E4A">
        <w:rPr>
          <w:b/>
          <w:bCs/>
        </w:rPr>
        <w:t>n</w:t>
      </w:r>
      <w:r w:rsidR="00B53E4A">
        <w:rPr>
          <w:b/>
          <w:bCs/>
        </w:rPr>
        <w:t xml:space="preserve"> Coastal Groundwater Resources o</w:t>
      </w:r>
      <w:r w:rsidR="00B53E4A" w:rsidRPr="00B53E4A">
        <w:rPr>
          <w:b/>
          <w:bCs/>
        </w:rPr>
        <w:t>f Lagos, S</w:t>
      </w:r>
      <w:r w:rsidR="00B53E4A">
        <w:rPr>
          <w:b/>
          <w:bCs/>
        </w:rPr>
        <w:t>W</w:t>
      </w:r>
      <w:r w:rsidR="00B53E4A" w:rsidRPr="00B53E4A">
        <w:rPr>
          <w:b/>
          <w:bCs/>
        </w:rPr>
        <w:t>-Nigeri</w:t>
      </w:r>
      <w:r w:rsidR="00B53E4A">
        <w:rPr>
          <w:b/>
          <w:bCs/>
        </w:rPr>
        <w:t>a: Integrated Hydrogeochemical and GIS-b</w:t>
      </w:r>
      <w:r w:rsidR="00B53E4A" w:rsidRPr="00B53E4A">
        <w:rPr>
          <w:b/>
          <w:bCs/>
        </w:rPr>
        <w:t>ased Assessments</w:t>
      </w:r>
    </w:p>
    <w:p w:rsidR="00B53E4A" w:rsidRPr="00B53E4A" w:rsidRDefault="00B53E4A" w:rsidP="00E048BA">
      <w:pPr>
        <w:ind w:left="450"/>
        <w:rPr>
          <w:sz w:val="19"/>
          <w:szCs w:val="19"/>
        </w:rPr>
      </w:pPr>
      <w:r>
        <w:rPr>
          <w:sz w:val="19"/>
          <w:szCs w:val="19"/>
        </w:rPr>
        <w:t>TIJANI, M.</w:t>
      </w:r>
      <w:r w:rsidRPr="00B53E4A">
        <w:rPr>
          <w:sz w:val="19"/>
          <w:szCs w:val="19"/>
        </w:rPr>
        <w:t>N</w:t>
      </w:r>
      <w:r>
        <w:rPr>
          <w:sz w:val="19"/>
          <w:szCs w:val="19"/>
        </w:rPr>
        <w:t>.</w:t>
      </w:r>
      <w:r w:rsidRPr="00B53E4A">
        <w:rPr>
          <w:sz w:val="19"/>
          <w:szCs w:val="19"/>
          <w:vertAlign w:val="superscript"/>
        </w:rPr>
        <w:t>1</w:t>
      </w:r>
      <w:r w:rsidRPr="00B53E4A">
        <w:rPr>
          <w:sz w:val="19"/>
          <w:szCs w:val="19"/>
        </w:rPr>
        <w:t xml:space="preserve">, </w:t>
      </w:r>
      <w:r>
        <w:rPr>
          <w:sz w:val="19"/>
          <w:szCs w:val="19"/>
        </w:rPr>
        <w:t xml:space="preserve"> </w:t>
      </w:r>
      <w:r w:rsidRPr="00B53E4A">
        <w:rPr>
          <w:sz w:val="19"/>
          <w:szCs w:val="19"/>
        </w:rPr>
        <w:t>ADEKOYA</w:t>
      </w:r>
      <w:r>
        <w:rPr>
          <w:sz w:val="19"/>
          <w:szCs w:val="19"/>
        </w:rPr>
        <w:t>, A.</w:t>
      </w:r>
      <w:r w:rsidRPr="00B53E4A">
        <w:rPr>
          <w:sz w:val="19"/>
          <w:szCs w:val="19"/>
        </w:rPr>
        <w:t>E</w:t>
      </w:r>
      <w:r>
        <w:rPr>
          <w:sz w:val="19"/>
          <w:szCs w:val="19"/>
        </w:rPr>
        <w:t>.</w:t>
      </w:r>
      <w:r w:rsidRPr="00B53E4A">
        <w:rPr>
          <w:sz w:val="19"/>
          <w:szCs w:val="19"/>
          <w:vertAlign w:val="superscript"/>
        </w:rPr>
        <w:t>2</w:t>
      </w:r>
      <w:r w:rsidRPr="00B53E4A">
        <w:rPr>
          <w:sz w:val="19"/>
          <w:szCs w:val="19"/>
        </w:rPr>
        <w:t xml:space="preserve">, </w:t>
      </w:r>
      <w:r>
        <w:rPr>
          <w:sz w:val="19"/>
          <w:szCs w:val="19"/>
        </w:rPr>
        <w:t xml:space="preserve"> </w:t>
      </w:r>
      <w:r w:rsidRPr="00B53E4A">
        <w:rPr>
          <w:sz w:val="19"/>
          <w:szCs w:val="19"/>
        </w:rPr>
        <w:t>FASHAE</w:t>
      </w:r>
      <w:r>
        <w:rPr>
          <w:sz w:val="19"/>
          <w:szCs w:val="19"/>
        </w:rPr>
        <w:t>,</w:t>
      </w:r>
      <w:r w:rsidRPr="00B53E4A">
        <w:rPr>
          <w:sz w:val="19"/>
          <w:szCs w:val="19"/>
        </w:rPr>
        <w:t xml:space="preserve"> </w:t>
      </w:r>
      <w:r>
        <w:rPr>
          <w:sz w:val="19"/>
          <w:szCs w:val="19"/>
        </w:rPr>
        <w:t>O.</w:t>
      </w:r>
      <w:r w:rsidRPr="00B53E4A">
        <w:rPr>
          <w:sz w:val="19"/>
          <w:szCs w:val="19"/>
        </w:rPr>
        <w:t>A</w:t>
      </w:r>
      <w:r>
        <w:rPr>
          <w:sz w:val="19"/>
          <w:szCs w:val="19"/>
        </w:rPr>
        <w:t>.</w:t>
      </w:r>
      <w:r w:rsidRPr="00B53E4A">
        <w:rPr>
          <w:sz w:val="19"/>
          <w:szCs w:val="19"/>
          <w:vertAlign w:val="superscript"/>
        </w:rPr>
        <w:t>3</w:t>
      </w:r>
      <w:r w:rsidRPr="00B53E4A">
        <w:rPr>
          <w:sz w:val="19"/>
          <w:szCs w:val="19"/>
        </w:rPr>
        <w:t>,</w:t>
      </w:r>
      <w:r>
        <w:rPr>
          <w:sz w:val="19"/>
          <w:szCs w:val="19"/>
        </w:rPr>
        <w:t xml:space="preserve"> </w:t>
      </w:r>
      <w:r w:rsidRPr="00B53E4A">
        <w:rPr>
          <w:sz w:val="19"/>
          <w:szCs w:val="19"/>
        </w:rPr>
        <w:t xml:space="preserve"> TIJANI</w:t>
      </w:r>
      <w:r>
        <w:rPr>
          <w:sz w:val="19"/>
          <w:szCs w:val="19"/>
        </w:rPr>
        <w:t>,</w:t>
      </w:r>
      <w:r w:rsidRPr="00B53E4A">
        <w:rPr>
          <w:sz w:val="19"/>
          <w:szCs w:val="19"/>
        </w:rPr>
        <w:t xml:space="preserve"> S.A</w:t>
      </w:r>
      <w:r>
        <w:rPr>
          <w:sz w:val="19"/>
          <w:szCs w:val="19"/>
        </w:rPr>
        <w:t>.</w:t>
      </w:r>
      <w:r w:rsidRPr="00B53E4A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</w:t>
      </w:r>
      <w:r w:rsidR="00E048BA">
        <w:rPr>
          <w:sz w:val="19"/>
          <w:szCs w:val="19"/>
        </w:rPr>
        <w:t xml:space="preserve"> </w:t>
      </w:r>
      <w:r>
        <w:rPr>
          <w:sz w:val="19"/>
          <w:szCs w:val="19"/>
        </w:rPr>
        <w:t>and</w:t>
      </w:r>
      <w:r w:rsidR="00E048BA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w:r w:rsidRPr="00B53E4A">
        <w:rPr>
          <w:sz w:val="19"/>
          <w:szCs w:val="19"/>
        </w:rPr>
        <w:t>ALADEJANA</w:t>
      </w:r>
      <w:r w:rsidR="00E048BA">
        <w:rPr>
          <w:sz w:val="19"/>
          <w:szCs w:val="19"/>
        </w:rPr>
        <w:t>,</w:t>
      </w:r>
      <w:r w:rsidR="00E048BA" w:rsidRPr="00E048BA">
        <w:rPr>
          <w:sz w:val="19"/>
          <w:szCs w:val="19"/>
        </w:rPr>
        <w:t xml:space="preserve"> </w:t>
      </w:r>
      <w:r w:rsidR="00E048BA">
        <w:rPr>
          <w:sz w:val="19"/>
          <w:szCs w:val="19"/>
        </w:rPr>
        <w:t>J</w:t>
      </w:r>
      <w:r w:rsidR="00E048BA" w:rsidRPr="00B53E4A">
        <w:rPr>
          <w:sz w:val="19"/>
          <w:szCs w:val="19"/>
        </w:rPr>
        <w:t>.A.</w:t>
      </w:r>
      <w:r w:rsidR="00E048BA" w:rsidRPr="00B53E4A">
        <w:rPr>
          <w:sz w:val="19"/>
          <w:szCs w:val="19"/>
          <w:vertAlign w:val="superscript"/>
        </w:rPr>
        <w:t>1</w:t>
      </w:r>
    </w:p>
    <w:p w:rsidR="00E048BA" w:rsidRDefault="00B5063E" w:rsidP="00E048BA">
      <w:pPr>
        <w:pStyle w:val="Heading3"/>
        <w:spacing w:line="214" w:lineRule="exact"/>
        <w:ind w:left="450" w:firstLine="0"/>
        <w:rPr>
          <w:color w:val="585858"/>
        </w:rPr>
      </w:pPr>
      <w:r w:rsidRPr="00B53E4A">
        <w:rPr>
          <w:color w:val="585858"/>
        </w:rPr>
        <w:t xml:space="preserve">  </w:t>
      </w:r>
    </w:p>
    <w:p w:rsidR="00E048BA" w:rsidRPr="00E048BA" w:rsidRDefault="00E048BA" w:rsidP="00E048BA">
      <w:pPr>
        <w:ind w:left="450"/>
        <w:rPr>
          <w:sz w:val="19"/>
          <w:szCs w:val="19"/>
        </w:rPr>
      </w:pPr>
      <w:r w:rsidRPr="00E048BA">
        <w:rPr>
          <w:sz w:val="19"/>
          <w:szCs w:val="19"/>
          <w:vertAlign w:val="superscript"/>
        </w:rPr>
        <w:t>1</w:t>
      </w:r>
      <w:r w:rsidRPr="00E048BA">
        <w:rPr>
          <w:sz w:val="19"/>
          <w:szCs w:val="19"/>
        </w:rPr>
        <w:t xml:space="preserve">Department of Geology, University of Ibadan, Ibadan </w:t>
      </w:r>
      <w:r w:rsidR="00924068">
        <w:rPr>
          <w:sz w:val="19"/>
          <w:szCs w:val="19"/>
        </w:rPr>
        <w:t>–</w:t>
      </w:r>
      <w:r w:rsidRPr="00E048BA">
        <w:rPr>
          <w:sz w:val="19"/>
          <w:szCs w:val="19"/>
        </w:rPr>
        <w:t xml:space="preserve"> Nigeria</w:t>
      </w:r>
      <w:r w:rsidR="00924068">
        <w:rPr>
          <w:sz w:val="19"/>
          <w:szCs w:val="19"/>
        </w:rPr>
        <w:t xml:space="preserve"> (</w:t>
      </w:r>
      <w:r w:rsidR="00924068" w:rsidRPr="00E048BA">
        <w:rPr>
          <w:sz w:val="19"/>
          <w:szCs w:val="19"/>
        </w:rPr>
        <w:t>E-mail: tmoshood@gmail.com</w:t>
      </w:r>
      <w:r w:rsidR="00924068">
        <w:rPr>
          <w:sz w:val="19"/>
          <w:szCs w:val="19"/>
        </w:rPr>
        <w:t>).</w:t>
      </w:r>
    </w:p>
    <w:p w:rsidR="00E048BA" w:rsidRPr="00E048BA" w:rsidRDefault="00E048BA" w:rsidP="00E048BA">
      <w:pPr>
        <w:ind w:left="450"/>
        <w:rPr>
          <w:sz w:val="19"/>
          <w:szCs w:val="19"/>
        </w:rPr>
      </w:pPr>
      <w:r w:rsidRPr="00E048BA">
        <w:rPr>
          <w:sz w:val="19"/>
          <w:szCs w:val="19"/>
          <w:vertAlign w:val="superscript"/>
        </w:rPr>
        <w:t>2</w:t>
      </w:r>
      <w:r w:rsidRPr="00E048BA">
        <w:rPr>
          <w:sz w:val="19"/>
          <w:szCs w:val="19"/>
        </w:rPr>
        <w:t>Dept. of Agric. Extension and Rural Development, University of Ibadan, Ibadan - Nigeria.</w:t>
      </w:r>
    </w:p>
    <w:p w:rsidR="00E048BA" w:rsidRPr="00E048BA" w:rsidRDefault="00E048BA" w:rsidP="00924068">
      <w:pPr>
        <w:ind w:left="450"/>
        <w:rPr>
          <w:sz w:val="19"/>
          <w:szCs w:val="19"/>
        </w:rPr>
      </w:pPr>
      <w:r w:rsidRPr="00E048BA">
        <w:rPr>
          <w:sz w:val="19"/>
          <w:szCs w:val="19"/>
          <w:vertAlign w:val="superscript"/>
        </w:rPr>
        <w:t>3</w:t>
      </w:r>
      <w:r w:rsidRPr="00E048BA">
        <w:rPr>
          <w:sz w:val="19"/>
          <w:szCs w:val="19"/>
        </w:rPr>
        <w:t xml:space="preserve">Department of Geography, University of Ibadan, Ibadan </w:t>
      </w:r>
      <w:r w:rsidR="00924068">
        <w:rPr>
          <w:sz w:val="19"/>
          <w:szCs w:val="19"/>
        </w:rPr>
        <w:t>–</w:t>
      </w:r>
      <w:r w:rsidRPr="00E048BA">
        <w:rPr>
          <w:sz w:val="19"/>
          <w:szCs w:val="19"/>
        </w:rPr>
        <w:t xml:space="preserve"> Niger</w:t>
      </w:r>
      <w:r w:rsidR="00924068">
        <w:rPr>
          <w:sz w:val="19"/>
          <w:szCs w:val="19"/>
        </w:rPr>
        <w:t>ia.</w:t>
      </w:r>
    </w:p>
    <w:p w:rsidR="008C3ACE" w:rsidRDefault="008C3ACE">
      <w:pPr>
        <w:pStyle w:val="BodyText"/>
        <w:spacing w:line="231" w:lineRule="exact"/>
        <w:ind w:left="594"/>
      </w:pPr>
    </w:p>
    <w:p w:rsidR="008C3ACE" w:rsidRDefault="008C3ACE">
      <w:pPr>
        <w:sectPr w:rsidR="008C3ACE">
          <w:headerReference w:type="default" r:id="rId7"/>
          <w:footerReference w:type="default" r:id="rId8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E048BA" w:rsidRPr="00E048BA" w:rsidRDefault="00B5063E" w:rsidP="00E048BA">
      <w:pPr>
        <w:ind w:left="450"/>
        <w:rPr>
          <w:sz w:val="19"/>
          <w:szCs w:val="19"/>
        </w:rPr>
      </w:pPr>
      <w:r w:rsidRPr="00E048BA">
        <w:rPr>
          <w:b/>
          <w:color w:val="585858"/>
          <w:sz w:val="19"/>
          <w:szCs w:val="19"/>
        </w:rPr>
        <w:lastRenderedPageBreak/>
        <w:t>Keywords:</w:t>
      </w:r>
      <w:r w:rsidRPr="00E048BA">
        <w:rPr>
          <w:color w:val="585858"/>
          <w:sz w:val="19"/>
          <w:szCs w:val="19"/>
        </w:rPr>
        <w:t xml:space="preserve"> </w:t>
      </w:r>
      <w:bookmarkStart w:id="0" w:name="_GoBack"/>
      <w:bookmarkEnd w:id="0"/>
      <w:r w:rsidR="00E048BA" w:rsidRPr="00E048BA">
        <w:rPr>
          <w:sz w:val="19"/>
          <w:szCs w:val="19"/>
        </w:rPr>
        <w:t>Land-use changes, Urbanization, Coastal groundwater, Hydrogeochemistry, Saline Intrusion, Water Quality, Lagos.</w:t>
      </w:r>
    </w:p>
    <w:p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:rsidR="008C3ACE" w:rsidRPr="0090312B" w:rsidRDefault="00FA0EA4" w:rsidP="0090312B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spacing w:after="120"/>
        <w:ind w:left="1872" w:hanging="446"/>
        <w:jc w:val="left"/>
        <w:rPr>
          <w:b/>
          <w:sz w:val="19"/>
        </w:rPr>
      </w:pPr>
      <w:r>
        <w:rPr>
          <w:b/>
          <w:sz w:val="19"/>
        </w:rPr>
        <w:t>Abstract</w:t>
      </w:r>
    </w:p>
    <w:p w:rsidR="00ED1C5E" w:rsidRPr="00ED1C5E" w:rsidRDefault="00ED1C5E" w:rsidP="00ED1C5E">
      <w:pPr>
        <w:spacing w:after="120"/>
        <w:ind w:left="450"/>
        <w:jc w:val="both"/>
        <w:rPr>
          <w:sz w:val="19"/>
          <w:szCs w:val="19"/>
        </w:rPr>
      </w:pPr>
      <w:r w:rsidRPr="00ED1C5E">
        <w:rPr>
          <w:sz w:val="19"/>
          <w:szCs w:val="19"/>
        </w:rPr>
        <w:t xml:space="preserve">Water and food security are essential to human survival and well-being vis-a-vis sustainable resources management and attainment of the SDGs. This study employed </w:t>
      </w:r>
      <w:r w:rsidRPr="00ED1C5E">
        <w:rPr>
          <w:bCs/>
          <w:sz w:val="19"/>
          <w:szCs w:val="19"/>
        </w:rPr>
        <w:t xml:space="preserve">hydrogeochemical and GIS-based assessments of </w:t>
      </w:r>
      <w:r w:rsidRPr="00ED1C5E">
        <w:rPr>
          <w:sz w:val="19"/>
          <w:szCs w:val="19"/>
        </w:rPr>
        <w:t>impacts of land use and urbanization on groundwater with emphasis on the resilience and security of coastal water supply in Lagos metropolis, SW-Nigeria.</w:t>
      </w:r>
    </w:p>
    <w:p w:rsidR="00ED1C5E" w:rsidRPr="00ED1C5E" w:rsidRDefault="00ED1C5E" w:rsidP="00ED1C5E">
      <w:pPr>
        <w:spacing w:after="120"/>
        <w:ind w:left="450"/>
        <w:jc w:val="both"/>
        <w:rPr>
          <w:sz w:val="19"/>
          <w:szCs w:val="19"/>
        </w:rPr>
      </w:pPr>
      <w:r w:rsidRPr="00ED1C5E">
        <w:rPr>
          <w:sz w:val="19"/>
          <w:szCs w:val="19"/>
        </w:rPr>
        <w:t xml:space="preserve">For the assessment of land-use changes and associated impacts on community livelihood, </w:t>
      </w:r>
      <w:r w:rsidRPr="00ED1C5E">
        <w:rPr>
          <w:i/>
          <w:sz w:val="19"/>
          <w:szCs w:val="19"/>
        </w:rPr>
        <w:t>Spot 5</w:t>
      </w:r>
      <w:r w:rsidRPr="00ED1C5E">
        <w:rPr>
          <w:sz w:val="19"/>
          <w:szCs w:val="19"/>
        </w:rPr>
        <w:t xml:space="preserve"> satellite imagery of 1984, 2002 and 2017 of Lagos area alongside with </w:t>
      </w:r>
      <w:r w:rsidRPr="00ED1C5E">
        <w:rPr>
          <w:i/>
          <w:sz w:val="19"/>
          <w:szCs w:val="19"/>
        </w:rPr>
        <w:t>Landsat ETM+</w:t>
      </w:r>
      <w:r w:rsidRPr="00ED1C5E">
        <w:rPr>
          <w:sz w:val="19"/>
          <w:szCs w:val="19"/>
        </w:rPr>
        <w:t xml:space="preserve"> and </w:t>
      </w:r>
      <w:r w:rsidRPr="00ED1C5E">
        <w:rPr>
          <w:i/>
          <w:sz w:val="19"/>
          <w:szCs w:val="19"/>
        </w:rPr>
        <w:t>OLI</w:t>
      </w:r>
      <w:r w:rsidRPr="00ED1C5E">
        <w:rPr>
          <w:sz w:val="19"/>
          <w:szCs w:val="19"/>
        </w:rPr>
        <w:t xml:space="preserve"> were used to generate the land use / land cover (LULC) changes in </w:t>
      </w:r>
      <w:r w:rsidRPr="00ED1C5E">
        <w:rPr>
          <w:i/>
          <w:sz w:val="19"/>
          <w:szCs w:val="19"/>
        </w:rPr>
        <w:t>ArcGIS</w:t>
      </w:r>
      <w:r w:rsidRPr="00ED1C5E">
        <w:rPr>
          <w:sz w:val="19"/>
          <w:szCs w:val="19"/>
        </w:rPr>
        <w:t xml:space="preserve"> 10.3 Software. For the hydrogeochemical quality assessment, seventy (70) water samples were collected from different household water points (wells and boreholes) within Lagos. In-situ physicochemical parameters (pH, Temperature, TDS  and EC) were measured in the field followed by laboratory analyses of major cations and anions.  </w:t>
      </w:r>
    </w:p>
    <w:p w:rsidR="00ED1C5E" w:rsidRPr="00ED1C5E" w:rsidRDefault="00ED1C5E" w:rsidP="00ED1C5E">
      <w:pPr>
        <w:spacing w:after="120"/>
        <w:ind w:left="450"/>
        <w:jc w:val="both"/>
        <w:rPr>
          <w:sz w:val="19"/>
          <w:szCs w:val="19"/>
        </w:rPr>
      </w:pPr>
      <w:r w:rsidRPr="00ED1C5E">
        <w:rPr>
          <w:sz w:val="19"/>
          <w:szCs w:val="19"/>
        </w:rPr>
        <w:t>GIS-based assessment revealed a significant increase in the built-up areas from 447.3km</w:t>
      </w:r>
      <w:r w:rsidRPr="00ED1C5E">
        <w:rPr>
          <w:sz w:val="19"/>
          <w:szCs w:val="19"/>
          <w:vertAlign w:val="superscript"/>
        </w:rPr>
        <w:t xml:space="preserve">2 </w:t>
      </w:r>
      <w:r w:rsidRPr="00ED1C5E">
        <w:rPr>
          <w:sz w:val="19"/>
          <w:szCs w:val="19"/>
        </w:rPr>
        <w:t>in 1984 to 951km</w:t>
      </w:r>
      <w:r w:rsidRPr="00ED1C5E">
        <w:rPr>
          <w:sz w:val="19"/>
          <w:szCs w:val="19"/>
          <w:vertAlign w:val="superscript"/>
        </w:rPr>
        <w:t xml:space="preserve">2 </w:t>
      </w:r>
      <w:r w:rsidRPr="00ED1C5E">
        <w:rPr>
          <w:sz w:val="19"/>
          <w:szCs w:val="19"/>
        </w:rPr>
        <w:t>in 2017 representing 85% increase with corresponding loss of about 5% of the forested coastal wetlands. This is a clear indication of rapid urbanization in the last three decades with attendant impacts on coastal wa</w:t>
      </w:r>
      <w:r w:rsidR="009E2BE8">
        <w:rPr>
          <w:sz w:val="19"/>
          <w:szCs w:val="19"/>
        </w:rPr>
        <w:t xml:space="preserve">ter quality and sustainability. </w:t>
      </w:r>
      <w:r w:rsidRPr="00ED1C5E">
        <w:rPr>
          <w:sz w:val="19"/>
          <w:szCs w:val="19"/>
        </w:rPr>
        <w:t>Hydrochemical assessment revealed elevated electrical conductivity (EC) of &gt;1,000μS/cm alongside with elevated Na (51-230mg/l), Cl (300-980mg/l) and SO</w:t>
      </w:r>
      <w:r w:rsidRPr="00ED1C5E">
        <w:rPr>
          <w:sz w:val="19"/>
          <w:szCs w:val="19"/>
          <w:vertAlign w:val="subscript"/>
        </w:rPr>
        <w:t>4</w:t>
      </w:r>
      <w:r w:rsidRPr="00ED1C5E">
        <w:rPr>
          <w:sz w:val="19"/>
          <w:szCs w:val="19"/>
        </w:rPr>
        <w:t xml:space="preserve"> (36-88mg/l) concentrations in shallow wells and boreholes tapping the upper unconfined aquifer. This is a clear fingerprint of groundwater vulnerability to saline intrusion and contamination.</w:t>
      </w:r>
    </w:p>
    <w:p w:rsidR="008C3ACE" w:rsidRPr="00F608B4" w:rsidRDefault="00ED1C5E" w:rsidP="00ED1C5E">
      <w:pPr>
        <w:ind w:left="450"/>
        <w:jc w:val="both"/>
        <w:rPr>
          <w:sz w:val="19"/>
          <w:szCs w:val="19"/>
        </w:rPr>
      </w:pPr>
      <w:r w:rsidRPr="00ED1C5E">
        <w:rPr>
          <w:sz w:val="19"/>
          <w:szCs w:val="19"/>
        </w:rPr>
        <w:t>Therefore, in the face of reality of impacts of anthropogenic land-use and climate-induced changes</w:t>
      </w:r>
      <w:r w:rsidRPr="00ED1C5E">
        <w:rPr>
          <w:noProof/>
          <w:sz w:val="19"/>
          <w:szCs w:val="19"/>
        </w:rPr>
        <w:t xml:space="preserve">, </w:t>
      </w:r>
      <w:r w:rsidRPr="00ED1C5E">
        <w:rPr>
          <w:sz w:val="19"/>
          <w:szCs w:val="19"/>
        </w:rPr>
        <w:t>there is the need for a clear governance structure to regulate the rate of groundwater abstraction and indiscriminate groundwater development to ensure sustainable groundwater resources management and attainment of SDG-6 and avoidance of water supply crisis.</w:t>
      </w:r>
      <w:r w:rsidR="00F608B4" w:rsidRPr="00F608B4">
        <w:rPr>
          <w:sz w:val="24"/>
          <w:szCs w:val="24"/>
        </w:rPr>
        <w:t xml:space="preserve"> </w:t>
      </w:r>
      <w:r w:rsidR="00F608B4" w:rsidRPr="00F608B4">
        <w:rPr>
          <w:sz w:val="19"/>
          <w:szCs w:val="19"/>
        </w:rPr>
        <w:t>Such crisis can be avoided, if appropriate knowledge-based choices, planning / management options are employed; failure of which will likely be very costly.</w:t>
      </w:r>
    </w:p>
    <w:p w:rsidR="008C3ACE" w:rsidRDefault="008C3ACE" w:rsidP="00ED1C5E">
      <w:pPr>
        <w:pStyle w:val="BodyText"/>
        <w:spacing w:before="2"/>
        <w:jc w:val="both"/>
      </w:pPr>
    </w:p>
    <w:p w:rsidR="00FA0EA4" w:rsidRDefault="00FA0EA4" w:rsidP="00ED1C5E">
      <w:pPr>
        <w:pStyle w:val="BodyText"/>
        <w:spacing w:before="2"/>
        <w:jc w:val="both"/>
      </w:pPr>
    </w:p>
    <w:p w:rsidR="00FA0EA4" w:rsidRDefault="00FA0EA4" w:rsidP="00ED1C5E">
      <w:pPr>
        <w:pStyle w:val="BodyText"/>
        <w:spacing w:before="2"/>
        <w:jc w:val="both"/>
      </w:pPr>
    </w:p>
    <w:p w:rsidR="00924068" w:rsidRPr="00924068" w:rsidRDefault="00924068" w:rsidP="00924068">
      <w:pPr>
        <w:pStyle w:val="Heading3"/>
        <w:tabs>
          <w:tab w:val="left" w:pos="1914"/>
          <w:tab w:val="left" w:pos="1915"/>
        </w:tabs>
        <w:spacing w:after="120"/>
        <w:ind w:left="1916" w:firstLine="0"/>
        <w:jc w:val="right"/>
      </w:pPr>
    </w:p>
    <w:p w:rsidR="008C3ACE" w:rsidRPr="00FA0EA4" w:rsidRDefault="00B5063E" w:rsidP="00FA0EA4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spacing w:after="120"/>
        <w:ind w:left="1916" w:hanging="490"/>
        <w:jc w:val="both"/>
      </w:pPr>
      <w:r w:rsidRPr="0090312B">
        <w:rPr>
          <w:color w:val="585858"/>
        </w:rPr>
        <w:lastRenderedPageBreak/>
        <w:t>Image</w:t>
      </w:r>
    </w:p>
    <w:p w:rsidR="0030633F" w:rsidRDefault="00946507" w:rsidP="00846647">
      <w:pPr>
        <w:pStyle w:val="Heading3"/>
        <w:ind w:left="270" w:firstLine="0"/>
        <w:jc w:val="center"/>
      </w:pPr>
      <w:r>
        <w:rPr>
          <w:noProof/>
          <w:color w:val="585858"/>
        </w:rPr>
        <w:drawing>
          <wp:inline distT="0" distB="0" distL="0" distR="0">
            <wp:extent cx="2806700" cy="230568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30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CE" w:rsidRPr="00846647" w:rsidRDefault="008C3ACE" w:rsidP="0030633F">
      <w:pPr>
        <w:pStyle w:val="BodyText"/>
        <w:rPr>
          <w:sz w:val="20"/>
        </w:rPr>
      </w:pPr>
    </w:p>
    <w:p w:rsidR="008C3ACE" w:rsidRPr="00846647" w:rsidRDefault="00B5063E" w:rsidP="0030633F">
      <w:pPr>
        <w:pStyle w:val="ListParagraph"/>
        <w:numPr>
          <w:ilvl w:val="0"/>
          <w:numId w:val="1"/>
        </w:numPr>
        <w:tabs>
          <w:tab w:val="left" w:pos="1758"/>
        </w:tabs>
        <w:spacing w:after="120"/>
        <w:ind w:left="1756" w:hanging="446"/>
        <w:jc w:val="left"/>
        <w:rPr>
          <w:b/>
          <w:sz w:val="19"/>
        </w:rPr>
      </w:pPr>
      <w:r w:rsidRPr="00846647">
        <w:rPr>
          <w:b/>
          <w:sz w:val="19"/>
        </w:rPr>
        <w:t>Reference</w:t>
      </w:r>
    </w:p>
    <w:p w:rsidR="00924068" w:rsidRPr="00846647" w:rsidRDefault="00924068" w:rsidP="00946507">
      <w:pPr>
        <w:pStyle w:val="BodyText"/>
        <w:numPr>
          <w:ilvl w:val="0"/>
          <w:numId w:val="4"/>
        </w:numPr>
        <w:spacing w:after="60"/>
        <w:ind w:left="547" w:right="331" w:hanging="187"/>
        <w:jc w:val="both"/>
      </w:pPr>
      <w:r w:rsidRPr="00846647">
        <w:t xml:space="preserve">Bilgehan, N., and, Ali, B., (2010). Groundwater quality mapping in urban </w:t>
      </w:r>
      <w:r w:rsidR="00846647" w:rsidRPr="00846647">
        <w:t>area</w:t>
      </w:r>
      <w:r w:rsidRPr="00846647">
        <w:t xml:space="preserve"> using GIS</w:t>
      </w:r>
      <w:r w:rsidR="00846647" w:rsidRPr="00846647">
        <w:t>. E</w:t>
      </w:r>
      <w:r w:rsidRPr="00846647">
        <w:t>nviron.</w:t>
      </w:r>
      <w:r w:rsidR="00846647" w:rsidRPr="00846647">
        <w:t xml:space="preserve"> M</w:t>
      </w:r>
      <w:r w:rsidRPr="00846647">
        <w:t>oni</w:t>
      </w:r>
      <w:r w:rsidR="00846647" w:rsidRPr="00846647">
        <w:t xml:space="preserve">toring. Assessment. </w:t>
      </w:r>
      <w:r w:rsidRPr="00846647">
        <w:t>160:215–227.</w:t>
      </w:r>
    </w:p>
    <w:p w:rsidR="00924068" w:rsidRPr="00846647" w:rsidRDefault="00924068" w:rsidP="00946507">
      <w:pPr>
        <w:pStyle w:val="BodyText"/>
        <w:numPr>
          <w:ilvl w:val="0"/>
          <w:numId w:val="4"/>
        </w:numPr>
        <w:spacing w:after="240"/>
        <w:ind w:left="547" w:right="331" w:hanging="187"/>
        <w:jc w:val="both"/>
      </w:pPr>
      <w:r w:rsidRPr="00846647">
        <w:t>Howard, K.W.F., and Mullings, E., (1996). Hydrochemical analysis of groundwater-flow and saline incursion in the Clarendon Basin, Jamaica. Groundwater 34(5):801–810.</w:t>
      </w:r>
    </w:p>
    <w:p w:rsidR="008C3ACE" w:rsidRPr="00846647" w:rsidRDefault="00B5063E" w:rsidP="00924068">
      <w:pPr>
        <w:pStyle w:val="Heading3"/>
        <w:numPr>
          <w:ilvl w:val="0"/>
          <w:numId w:val="1"/>
        </w:numPr>
        <w:tabs>
          <w:tab w:val="left" w:pos="1758"/>
        </w:tabs>
        <w:ind w:left="1757" w:right="331"/>
        <w:jc w:val="left"/>
      </w:pPr>
      <w:r w:rsidRPr="00846647">
        <w:t>Biography</w:t>
      </w:r>
    </w:p>
    <w:p w:rsidR="008C3ACE" w:rsidRPr="00846647" w:rsidRDefault="00846647" w:rsidP="00924068">
      <w:pPr>
        <w:pStyle w:val="BodyText"/>
        <w:spacing w:before="119"/>
        <w:ind w:left="317" w:right="331"/>
        <w:jc w:val="both"/>
      </w:pPr>
      <w:r w:rsidRPr="00846647">
        <w:t>Prof. M.N. Tijani obtained his</w:t>
      </w:r>
      <w:r w:rsidR="00B5063E" w:rsidRPr="00846647">
        <w:t xml:space="preserve"> </w:t>
      </w:r>
      <w:r w:rsidRPr="00846647">
        <w:t>doctorate degree from University of Muenster, Germany in 1997 and had undertaken p</w:t>
      </w:r>
      <w:r w:rsidR="00B5063E" w:rsidRPr="00846647">
        <w:t>ost</w:t>
      </w:r>
      <w:r w:rsidRPr="00846647">
        <w:t>-</w:t>
      </w:r>
      <w:r w:rsidR="00B5063E" w:rsidRPr="00846647">
        <w:t xml:space="preserve">doctoral </w:t>
      </w:r>
      <w:r w:rsidRPr="00846647">
        <w:t>studies at the University of Hiroshima in Japan between 2003 and 2005. As a certified geoscientist, h</w:t>
      </w:r>
      <w:r w:rsidR="00B5063E" w:rsidRPr="00846647">
        <w:t xml:space="preserve">e has published more </w:t>
      </w:r>
      <w:r w:rsidRPr="00846647">
        <w:t>6</w:t>
      </w:r>
      <w:r w:rsidR="00B5063E" w:rsidRPr="00846647">
        <w:t xml:space="preserve">5 papers in reputed journals and </w:t>
      </w:r>
      <w:r w:rsidRPr="00846647">
        <w:t>attended several international conferences around the World.</w:t>
      </w:r>
    </w:p>
    <w:p w:rsidR="008C3ACE" w:rsidRDefault="008C3ACE" w:rsidP="00924068">
      <w:pPr>
        <w:pStyle w:val="BodyText"/>
        <w:spacing w:before="1"/>
        <w:ind w:right="331"/>
      </w:pPr>
    </w:p>
    <w:p w:rsidR="008C3ACE" w:rsidRDefault="00B5063E" w:rsidP="00776755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after="120"/>
        <w:ind w:left="1756" w:hanging="446"/>
        <w:jc w:val="left"/>
      </w:pPr>
      <w:r>
        <w:rPr>
          <w:color w:val="585858"/>
        </w:rPr>
        <w:t>Presenting authordetails</w:t>
      </w:r>
    </w:p>
    <w:p w:rsidR="00946507" w:rsidRDefault="00776755" w:rsidP="00946507">
      <w:pPr>
        <w:pStyle w:val="BodyText"/>
        <w:spacing w:before="7"/>
        <w:ind w:left="270"/>
        <w:rPr>
          <w:color w:val="585858"/>
        </w:rPr>
      </w:pPr>
      <w:r>
        <w:rPr>
          <w:noProof/>
          <w:color w:val="58585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2525395</wp:posOffset>
            </wp:positionH>
            <wp:positionV relativeFrom="paragraph">
              <wp:posOffset>-64135</wp:posOffset>
            </wp:positionV>
            <wp:extent cx="847090" cy="858520"/>
            <wp:effectExtent l="19050" t="0" r="0" b="0"/>
            <wp:wrapSquare wrapText="bothSides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85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3E">
        <w:rPr>
          <w:color w:val="585858"/>
        </w:rPr>
        <w:t>Full Name:</w:t>
      </w:r>
      <w:r w:rsidR="00946507">
        <w:rPr>
          <w:color w:val="585858"/>
        </w:rPr>
        <w:t xml:space="preserve"> Moshood Niyi TIJANI</w:t>
      </w:r>
    </w:p>
    <w:p w:rsidR="008C3ACE" w:rsidRDefault="00B5063E" w:rsidP="00946507">
      <w:pPr>
        <w:pStyle w:val="BodyText"/>
        <w:spacing w:before="7"/>
        <w:ind w:left="270"/>
      </w:pPr>
      <w:r>
        <w:rPr>
          <w:color w:val="585858"/>
        </w:rPr>
        <w:t xml:space="preserve">Contact number: </w:t>
      </w:r>
      <w:r w:rsidR="00946507">
        <w:rPr>
          <w:color w:val="585858"/>
        </w:rPr>
        <w:t xml:space="preserve"> +2348023252339</w:t>
      </w:r>
    </w:p>
    <w:p w:rsidR="008C3ACE" w:rsidRDefault="00B5063E" w:rsidP="00946507">
      <w:pPr>
        <w:pStyle w:val="BodyText"/>
        <w:ind w:left="270"/>
      </w:pPr>
      <w:r>
        <w:rPr>
          <w:color w:val="585858"/>
        </w:rPr>
        <w:t>Session name/ number:</w:t>
      </w:r>
    </w:p>
    <w:p w:rsidR="00946507" w:rsidRDefault="00B5063E" w:rsidP="00946507">
      <w:pPr>
        <w:pStyle w:val="BodyText"/>
        <w:ind w:left="270" w:right="1786"/>
        <w:rPr>
          <w:color w:val="585858"/>
        </w:rPr>
      </w:pPr>
      <w:r>
        <w:rPr>
          <w:color w:val="585858"/>
        </w:rPr>
        <w:t xml:space="preserve">Category: Oral presentation </w:t>
      </w:r>
    </w:p>
    <w:p w:rsidR="008C3ACE" w:rsidRDefault="00946507" w:rsidP="00946507">
      <w:pPr>
        <w:pStyle w:val="BodyText"/>
        <w:ind w:left="270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</w:t>
      </w:r>
      <w:r w:rsidR="00B5063E">
        <w:rPr>
          <w:color w:val="585858"/>
        </w:rPr>
        <w:t>assport Number</w:t>
      </w:r>
      <w:r>
        <w:rPr>
          <w:color w:val="585858"/>
        </w:rPr>
        <w:t>: A075753</w:t>
      </w:r>
      <w:r w:rsidR="00776755">
        <w:rPr>
          <w:color w:val="585858"/>
        </w:rPr>
        <w:t>68.</w:t>
      </w:r>
    </w:p>
    <w:p w:rsidR="008C3ACE" w:rsidRPr="00776755" w:rsidRDefault="008C3ACE" w:rsidP="00776755">
      <w:pPr>
        <w:pStyle w:val="BodyText"/>
        <w:spacing w:before="1"/>
        <w:rPr>
          <w:sz w:val="4"/>
          <w:szCs w:val="4"/>
        </w:rPr>
      </w:pPr>
    </w:p>
    <w:sectPr w:rsidR="008C3ACE" w:rsidRPr="00776755" w:rsidSect="00402665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718" w:rsidRDefault="00606718" w:rsidP="00905843">
      <w:r>
        <w:separator/>
      </w:r>
    </w:p>
  </w:endnote>
  <w:endnote w:type="continuationSeparator" w:id="1">
    <w:p w:rsidR="00606718" w:rsidRDefault="00606718" w:rsidP="00905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43" w:rsidRDefault="00905843">
    <w:pPr>
      <w:pStyle w:val="Foot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718" w:rsidRDefault="00606718" w:rsidP="00905843">
      <w:r>
        <w:separator/>
      </w:r>
    </w:p>
  </w:footnote>
  <w:footnote w:type="continuationSeparator" w:id="1">
    <w:p w:rsidR="00606718" w:rsidRDefault="00606718" w:rsidP="00905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43" w:rsidRDefault="00905843">
    <w:pPr>
      <w:pStyle w:val="Head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2EAC4AD4"/>
    <w:multiLevelType w:val="hybridMultilevel"/>
    <w:tmpl w:val="C0262D2A"/>
    <w:lvl w:ilvl="0" w:tplc="0D42DFC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7F6BD4"/>
    <w:multiLevelType w:val="hybridMultilevel"/>
    <w:tmpl w:val="2ACE6B06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10090017">
      <w:start w:val="1"/>
      <w:numFmt w:val="lowerLetter"/>
      <w:lvlText w:val="%2)"/>
      <w:lvlJc w:val="left"/>
      <w:pPr>
        <w:ind w:left="1980" w:hanging="360"/>
      </w:pPr>
    </w:lvl>
    <w:lvl w:ilvl="2" w:tplc="6BB0D5A8">
      <w:start w:val="1"/>
      <w:numFmt w:val="decimal"/>
      <w:lvlText w:val="(%3)"/>
      <w:lvlJc w:val="left"/>
      <w:pPr>
        <w:ind w:left="2880" w:hanging="360"/>
      </w:pPr>
      <w:rPr>
        <w:rFonts w:hint="default"/>
      </w:rPr>
    </w:lvl>
    <w:lvl w:ilvl="3" w:tplc="2E84C208">
      <w:start w:val="1"/>
      <w:numFmt w:val="decimal"/>
      <w:lvlText w:val="%4."/>
      <w:lvlJc w:val="left"/>
      <w:pPr>
        <w:ind w:left="346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8C3ACE"/>
    <w:rsid w:val="0010577A"/>
    <w:rsid w:val="002D7CE8"/>
    <w:rsid w:val="0030633F"/>
    <w:rsid w:val="00402665"/>
    <w:rsid w:val="00447E46"/>
    <w:rsid w:val="0046388E"/>
    <w:rsid w:val="005640BF"/>
    <w:rsid w:val="00571F75"/>
    <w:rsid w:val="0058095B"/>
    <w:rsid w:val="005D5585"/>
    <w:rsid w:val="005E69C2"/>
    <w:rsid w:val="00606718"/>
    <w:rsid w:val="006433E1"/>
    <w:rsid w:val="00677986"/>
    <w:rsid w:val="006D5399"/>
    <w:rsid w:val="00776755"/>
    <w:rsid w:val="00825358"/>
    <w:rsid w:val="00846647"/>
    <w:rsid w:val="008542EF"/>
    <w:rsid w:val="0087363E"/>
    <w:rsid w:val="008B1C3B"/>
    <w:rsid w:val="008C3ACE"/>
    <w:rsid w:val="0090312B"/>
    <w:rsid w:val="00905843"/>
    <w:rsid w:val="00924068"/>
    <w:rsid w:val="00935715"/>
    <w:rsid w:val="00946507"/>
    <w:rsid w:val="009E2BE8"/>
    <w:rsid w:val="009F3FAE"/>
    <w:rsid w:val="00A11783"/>
    <w:rsid w:val="00A36D27"/>
    <w:rsid w:val="00AD71F0"/>
    <w:rsid w:val="00AF4644"/>
    <w:rsid w:val="00B5063E"/>
    <w:rsid w:val="00B508F1"/>
    <w:rsid w:val="00B53E4A"/>
    <w:rsid w:val="00BF55A2"/>
    <w:rsid w:val="00C164E0"/>
    <w:rsid w:val="00CB5B6B"/>
    <w:rsid w:val="00D13B33"/>
    <w:rsid w:val="00D45022"/>
    <w:rsid w:val="00E048BA"/>
    <w:rsid w:val="00E92D8A"/>
    <w:rsid w:val="00EC4830"/>
    <w:rsid w:val="00ED1C5E"/>
    <w:rsid w:val="00F608B4"/>
    <w:rsid w:val="00F8450C"/>
    <w:rsid w:val="00FA0EA4"/>
    <w:rsid w:val="00FE1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0266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02665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402665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402665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02665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402665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402665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92406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Prof Tijani</cp:lastModifiedBy>
  <cp:revision>2</cp:revision>
  <dcterms:created xsi:type="dcterms:W3CDTF">2018-09-25T13:51:00Z</dcterms:created>
  <dcterms:modified xsi:type="dcterms:W3CDTF">2018-09-25T13:51:00Z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