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ACE" w:rsidRDefault="008C3ACE" w:rsidP="005E69C2">
      <w:pPr>
        <w:pStyle w:val="Heading1"/>
        <w:ind w:left="0" w:right="1062"/>
        <w:jc w:val="center"/>
      </w:pPr>
    </w:p>
    <w:p w:rsidR="008C3ACE" w:rsidRDefault="008C3ACE">
      <w:pPr>
        <w:pStyle w:val="BodyText"/>
        <w:rPr>
          <w:b/>
          <w:sz w:val="14"/>
        </w:rPr>
      </w:pPr>
    </w:p>
    <w:p w:rsidR="00A36D27" w:rsidRPr="005522C3" w:rsidRDefault="00CB6BF6" w:rsidP="005522C3">
      <w:pPr>
        <w:jc w:val="center"/>
        <w:rPr>
          <w:rFonts w:asciiTheme="majorBidi" w:hAnsiTheme="majorBidi" w:cstheme="majorBidi"/>
          <w:b/>
          <w:bCs/>
          <w:sz w:val="24"/>
          <w:szCs w:val="24"/>
        </w:rPr>
      </w:pPr>
      <w:r>
        <w:rPr>
          <w:b/>
          <w:color w:val="585858"/>
        </w:rPr>
        <w:t xml:space="preserve"> </w:t>
      </w:r>
      <w:r w:rsidRPr="00863B1B">
        <w:rPr>
          <w:rFonts w:asciiTheme="majorBidi" w:hAnsiTheme="majorBidi" w:cstheme="majorBidi"/>
          <w:b/>
          <w:bCs/>
          <w:sz w:val="24"/>
          <w:szCs w:val="24"/>
        </w:rPr>
        <w:t>In what circumstances seasonal runoff may be useful for recharge of an aquifer (Case study)</w:t>
      </w:r>
    </w:p>
    <w:p w:rsidR="005E69C2" w:rsidRPr="005E69C2" w:rsidRDefault="005E69C2" w:rsidP="005E69C2">
      <w:pPr>
        <w:spacing w:before="92"/>
        <w:ind w:left="594" w:right="151"/>
        <w:rPr>
          <w:b/>
          <w:color w:val="585858"/>
        </w:rPr>
      </w:pPr>
    </w:p>
    <w:p w:rsidR="008C3ACE" w:rsidRDefault="00CB6BF6" w:rsidP="0004674F">
      <w:pPr>
        <w:pStyle w:val="Heading3"/>
        <w:spacing w:line="214" w:lineRule="exact"/>
        <w:ind w:left="594" w:firstLine="0"/>
      </w:pPr>
      <w:r>
        <w:rPr>
          <w:color w:val="585858"/>
        </w:rPr>
        <w:t xml:space="preserve"> </w:t>
      </w:r>
      <w:proofErr w:type="spellStart"/>
      <w:r w:rsidRPr="00863B1B">
        <w:rPr>
          <w:rFonts w:asciiTheme="majorBidi" w:hAnsiTheme="majorBidi" w:cstheme="majorBidi"/>
          <w:i/>
          <w:iCs/>
        </w:rPr>
        <w:t>Tabatabaee</w:t>
      </w:r>
      <w:proofErr w:type="spellEnd"/>
      <w:r w:rsidRPr="00863B1B">
        <w:rPr>
          <w:rFonts w:asciiTheme="majorBidi" w:hAnsiTheme="majorBidi" w:cstheme="majorBidi"/>
          <w:i/>
          <w:iCs/>
        </w:rPr>
        <w:t xml:space="preserve"> </w:t>
      </w:r>
      <w:proofErr w:type="spellStart"/>
      <w:r w:rsidRPr="00863B1B">
        <w:rPr>
          <w:rFonts w:asciiTheme="majorBidi" w:hAnsiTheme="majorBidi" w:cstheme="majorBidi"/>
          <w:i/>
          <w:iCs/>
        </w:rPr>
        <w:t>Yazdi</w:t>
      </w:r>
      <w:proofErr w:type="spellEnd"/>
      <w:r>
        <w:rPr>
          <w:rFonts w:asciiTheme="majorBidi" w:hAnsiTheme="majorBidi" w:cstheme="majorBidi"/>
          <w:i/>
          <w:iCs/>
        </w:rPr>
        <w:t>, J</w:t>
      </w:r>
      <w:r>
        <w:rPr>
          <w:color w:val="585858"/>
          <w:position w:val="9"/>
          <w:sz w:val="12"/>
        </w:rPr>
        <w:t xml:space="preserve"> </w:t>
      </w:r>
      <w:r w:rsidR="0004674F">
        <w:rPr>
          <w:color w:val="585858"/>
          <w:position w:val="9"/>
          <w:sz w:val="12"/>
        </w:rPr>
        <w:t>1</w:t>
      </w:r>
    </w:p>
    <w:p w:rsidR="0004674F" w:rsidRPr="00260DA4" w:rsidRDefault="00B5063E" w:rsidP="0004674F">
      <w:pPr>
        <w:ind w:left="594"/>
        <w:rPr>
          <w:rFonts w:asciiTheme="majorBidi" w:hAnsiTheme="majorBidi" w:cstheme="majorBidi"/>
          <w:b/>
          <w:bCs/>
          <w:i/>
          <w:iCs/>
        </w:rPr>
      </w:pPr>
      <w:proofErr w:type="gramStart"/>
      <w:r>
        <w:rPr>
          <w:color w:val="585858"/>
          <w:position w:val="9"/>
          <w:sz w:val="12"/>
        </w:rPr>
        <w:t>1</w:t>
      </w:r>
      <w:r w:rsidR="0004674F">
        <w:rPr>
          <w:color w:val="585858"/>
        </w:rPr>
        <w:t xml:space="preserve"> </w:t>
      </w:r>
      <w:r w:rsidR="0004674F" w:rsidRPr="00863B1B">
        <w:rPr>
          <w:rFonts w:asciiTheme="majorBidi" w:hAnsiTheme="majorBidi" w:cstheme="majorBidi"/>
          <w:b/>
          <w:bCs/>
          <w:i/>
          <w:iCs/>
        </w:rPr>
        <w:t>Assist.</w:t>
      </w:r>
      <w:proofErr w:type="gramEnd"/>
      <w:r w:rsidR="0004674F" w:rsidRPr="00863B1B">
        <w:rPr>
          <w:rFonts w:asciiTheme="majorBidi" w:hAnsiTheme="majorBidi" w:cstheme="majorBidi"/>
          <w:b/>
          <w:bCs/>
          <w:i/>
          <w:iCs/>
        </w:rPr>
        <w:t xml:space="preserve"> Prof. (retired), </w:t>
      </w:r>
      <w:r w:rsidR="0004674F" w:rsidRPr="00863B1B">
        <w:rPr>
          <w:rFonts w:asciiTheme="majorBidi" w:hAnsiTheme="majorBidi" w:cstheme="majorBidi"/>
          <w:b/>
          <w:bCs/>
          <w:i/>
          <w:iCs/>
          <w:color w:val="525252"/>
          <w:shd w:val="clear" w:color="auto" w:fill="FFFFFF"/>
        </w:rPr>
        <w:t xml:space="preserve">Agricultural </w:t>
      </w:r>
      <w:proofErr w:type="spellStart"/>
      <w:r w:rsidR="0004674F" w:rsidRPr="00863B1B">
        <w:rPr>
          <w:rFonts w:asciiTheme="majorBidi" w:hAnsiTheme="majorBidi" w:cstheme="majorBidi"/>
          <w:b/>
          <w:bCs/>
          <w:i/>
          <w:iCs/>
          <w:color w:val="525252"/>
          <w:shd w:val="clear" w:color="auto" w:fill="FFFFFF"/>
        </w:rPr>
        <w:t>Research</w:t>
      </w:r>
      <w:proofErr w:type="gramStart"/>
      <w:r w:rsidR="0004674F" w:rsidRPr="00863B1B">
        <w:rPr>
          <w:rFonts w:asciiTheme="majorBidi" w:hAnsiTheme="majorBidi" w:cstheme="majorBidi"/>
          <w:b/>
          <w:bCs/>
          <w:i/>
          <w:iCs/>
          <w:color w:val="525252"/>
          <w:shd w:val="clear" w:color="auto" w:fill="FFFFFF"/>
        </w:rPr>
        <w:t>,Education</w:t>
      </w:r>
      <w:proofErr w:type="spellEnd"/>
      <w:proofErr w:type="gramEnd"/>
      <w:r w:rsidR="0004674F" w:rsidRPr="00863B1B">
        <w:rPr>
          <w:rFonts w:asciiTheme="majorBidi" w:hAnsiTheme="majorBidi" w:cstheme="majorBidi"/>
          <w:b/>
          <w:bCs/>
          <w:i/>
          <w:iCs/>
          <w:color w:val="525252"/>
          <w:shd w:val="clear" w:color="auto" w:fill="FFFFFF"/>
        </w:rPr>
        <w:t xml:space="preserve"> and Extension Organization (</w:t>
      </w:r>
      <w:proofErr w:type="spellStart"/>
      <w:r w:rsidR="0004674F" w:rsidRPr="00863B1B">
        <w:rPr>
          <w:rFonts w:asciiTheme="majorBidi" w:hAnsiTheme="majorBidi" w:cstheme="majorBidi"/>
          <w:b/>
          <w:bCs/>
          <w:i/>
          <w:iCs/>
          <w:color w:val="525252"/>
          <w:shd w:val="clear" w:color="auto" w:fill="FFFFFF"/>
        </w:rPr>
        <w:t>AREEO</w:t>
      </w:r>
      <w:proofErr w:type="spellEnd"/>
      <w:r w:rsidR="0004674F" w:rsidRPr="00863B1B">
        <w:rPr>
          <w:rFonts w:asciiTheme="majorBidi" w:hAnsiTheme="majorBidi" w:cstheme="majorBidi"/>
          <w:b/>
          <w:bCs/>
          <w:i/>
          <w:iCs/>
          <w:color w:val="525252"/>
          <w:shd w:val="clear" w:color="auto" w:fill="FFFFFF"/>
        </w:rPr>
        <w:t xml:space="preserve">), </w:t>
      </w:r>
      <w:r w:rsidR="0004674F">
        <w:rPr>
          <w:rFonts w:asciiTheme="majorBidi" w:hAnsiTheme="majorBidi" w:cstheme="majorBidi"/>
          <w:b/>
          <w:bCs/>
          <w:i/>
          <w:iCs/>
          <w:color w:val="525252"/>
          <w:shd w:val="clear" w:color="auto" w:fill="FFFFFF"/>
        </w:rPr>
        <w:t>Secretary, Iranian Rainwater Catchment System Association (</w:t>
      </w:r>
      <w:proofErr w:type="spellStart"/>
      <w:r w:rsidR="0004674F">
        <w:rPr>
          <w:rFonts w:asciiTheme="majorBidi" w:hAnsiTheme="majorBidi" w:cstheme="majorBidi"/>
          <w:b/>
          <w:bCs/>
          <w:i/>
          <w:iCs/>
          <w:color w:val="525252"/>
          <w:shd w:val="clear" w:color="auto" w:fill="FFFFFF"/>
        </w:rPr>
        <w:t>IRCSA</w:t>
      </w:r>
      <w:proofErr w:type="spellEnd"/>
      <w:r w:rsidR="0004674F">
        <w:rPr>
          <w:rFonts w:asciiTheme="majorBidi" w:hAnsiTheme="majorBidi" w:cstheme="majorBidi"/>
          <w:b/>
          <w:bCs/>
          <w:i/>
          <w:iCs/>
          <w:color w:val="525252"/>
          <w:shd w:val="clear" w:color="auto" w:fill="FFFFFF"/>
        </w:rPr>
        <w:t>), Iran.</w:t>
      </w:r>
    </w:p>
    <w:p w:rsidR="008C3ACE" w:rsidRDefault="008C3ACE" w:rsidP="0004674F">
      <w:pPr>
        <w:pStyle w:val="BodyText"/>
        <w:spacing w:line="231" w:lineRule="exact"/>
      </w:pPr>
    </w:p>
    <w:p w:rsidR="008C3ACE" w:rsidRDefault="008C3ACE">
      <w:pPr>
        <w:sectPr w:rsidR="008C3ACE">
          <w:headerReference w:type="default" r:id="rId7"/>
          <w:footerReference w:type="default" r:id="rId8"/>
          <w:type w:val="continuous"/>
          <w:pgSz w:w="11910" w:h="16840"/>
          <w:pgMar w:top="600" w:right="180" w:bottom="280" w:left="140" w:header="720" w:footer="720" w:gutter="0"/>
          <w:cols w:space="720"/>
        </w:sectPr>
      </w:pPr>
    </w:p>
    <w:p w:rsidR="008C3ACE" w:rsidRDefault="00B5063E" w:rsidP="0004674F">
      <w:pPr>
        <w:pStyle w:val="Heading3"/>
        <w:spacing w:before="114"/>
        <w:ind w:left="426" w:right="9" w:firstLine="0"/>
        <w:jc w:val="both"/>
        <w:rPr>
          <w:color w:val="585858"/>
        </w:rPr>
      </w:pPr>
      <w:r>
        <w:rPr>
          <w:color w:val="585858"/>
        </w:rPr>
        <w:lastRenderedPageBreak/>
        <w:t xml:space="preserve">Keywords: </w:t>
      </w:r>
      <w:r w:rsidR="0004674F">
        <w:rPr>
          <w:color w:val="585858"/>
        </w:rPr>
        <w:t xml:space="preserve"> </w:t>
      </w:r>
      <w:r w:rsidR="0004674F">
        <w:rPr>
          <w:rFonts w:asciiTheme="majorBidi" w:hAnsiTheme="majorBidi" w:cstheme="majorBidi"/>
        </w:rPr>
        <w:t xml:space="preserve">groundwater, recharge, </w:t>
      </w:r>
      <w:proofErr w:type="spellStart"/>
      <w:r w:rsidR="0004674F">
        <w:rPr>
          <w:rFonts w:asciiTheme="majorBidi" w:hAnsiTheme="majorBidi" w:cstheme="majorBidi"/>
        </w:rPr>
        <w:t>rainfed</w:t>
      </w:r>
      <w:proofErr w:type="spellEnd"/>
      <w:r w:rsidR="0004674F">
        <w:rPr>
          <w:rFonts w:asciiTheme="majorBidi" w:hAnsiTheme="majorBidi" w:cstheme="majorBidi"/>
        </w:rPr>
        <w:t>, seasonal runoff, Runoff harvesting</w:t>
      </w:r>
    </w:p>
    <w:p w:rsidR="005E69C2" w:rsidRPr="005E69C2" w:rsidRDefault="005E69C2" w:rsidP="005E69C2">
      <w:pPr>
        <w:pStyle w:val="Heading3"/>
        <w:spacing w:before="114"/>
        <w:ind w:left="426" w:right="9" w:firstLine="0"/>
        <w:jc w:val="both"/>
      </w:pPr>
      <w:bookmarkStart w:id="0" w:name="_GoBack"/>
      <w:bookmarkEnd w:id="0"/>
    </w:p>
    <w:p w:rsidR="008C3ACE" w:rsidRDefault="00B5063E">
      <w:pPr>
        <w:pStyle w:val="ListParagraph"/>
        <w:numPr>
          <w:ilvl w:val="0"/>
          <w:numId w:val="1"/>
        </w:numPr>
        <w:tabs>
          <w:tab w:val="left" w:pos="1866"/>
          <w:tab w:val="left" w:pos="1867"/>
        </w:tabs>
        <w:ind w:hanging="446"/>
        <w:jc w:val="left"/>
        <w:rPr>
          <w:b/>
          <w:sz w:val="19"/>
        </w:rPr>
      </w:pPr>
      <w:r>
        <w:rPr>
          <w:b/>
          <w:color w:val="585858"/>
          <w:sz w:val="19"/>
        </w:rPr>
        <w:t>Abstra</w:t>
      </w:r>
      <w:r w:rsidR="005522C3">
        <w:rPr>
          <w:b/>
          <w:color w:val="585858"/>
          <w:sz w:val="19"/>
        </w:rPr>
        <w:t>ct</w:t>
      </w:r>
    </w:p>
    <w:p w:rsidR="005522C3" w:rsidRPr="005522C3" w:rsidRDefault="005522C3" w:rsidP="00802E8C">
      <w:pPr>
        <w:jc w:val="both"/>
        <w:rPr>
          <w:rFonts w:asciiTheme="majorBidi" w:hAnsiTheme="majorBidi" w:cstheme="majorBidi"/>
          <w:sz w:val="18"/>
          <w:szCs w:val="18"/>
        </w:rPr>
      </w:pPr>
      <w:proofErr w:type="spellStart"/>
      <w:r w:rsidRPr="005522C3">
        <w:rPr>
          <w:rFonts w:asciiTheme="majorBidi" w:hAnsiTheme="majorBidi" w:cstheme="majorBidi"/>
          <w:sz w:val="18"/>
          <w:szCs w:val="18"/>
        </w:rPr>
        <w:t>Kohsorkh</w:t>
      </w:r>
      <w:proofErr w:type="spellEnd"/>
      <w:r w:rsidRPr="005522C3">
        <w:rPr>
          <w:rFonts w:asciiTheme="majorBidi" w:hAnsiTheme="majorBidi" w:cstheme="majorBidi"/>
          <w:sz w:val="18"/>
          <w:szCs w:val="18"/>
        </w:rPr>
        <w:t xml:space="preserve"> basin belongs to </w:t>
      </w:r>
      <w:proofErr w:type="spellStart"/>
      <w:r w:rsidRPr="005522C3">
        <w:rPr>
          <w:rFonts w:asciiTheme="majorBidi" w:hAnsiTheme="majorBidi" w:cstheme="majorBidi"/>
          <w:sz w:val="18"/>
          <w:szCs w:val="18"/>
        </w:rPr>
        <w:t>Kashmar</w:t>
      </w:r>
      <w:proofErr w:type="spellEnd"/>
      <w:r w:rsidRPr="005522C3">
        <w:rPr>
          <w:rFonts w:asciiTheme="majorBidi" w:hAnsiTheme="majorBidi" w:cstheme="majorBidi"/>
          <w:sz w:val="18"/>
          <w:szCs w:val="18"/>
        </w:rPr>
        <w:t xml:space="preserve"> district and is located in </w:t>
      </w:r>
      <w:proofErr w:type="spellStart"/>
      <w:r w:rsidRPr="005522C3">
        <w:rPr>
          <w:rFonts w:asciiTheme="majorBidi" w:hAnsiTheme="majorBidi" w:cstheme="majorBidi"/>
          <w:sz w:val="18"/>
          <w:szCs w:val="18"/>
        </w:rPr>
        <w:t>Khorasan</w:t>
      </w:r>
      <w:proofErr w:type="spellEnd"/>
      <w:r w:rsidRPr="005522C3">
        <w:rPr>
          <w:rFonts w:asciiTheme="majorBidi" w:hAnsiTheme="majorBidi" w:cstheme="majorBidi"/>
          <w:sz w:val="18"/>
          <w:szCs w:val="18"/>
        </w:rPr>
        <w:t>-e-</w:t>
      </w:r>
      <w:proofErr w:type="spellStart"/>
      <w:r w:rsidRPr="005522C3">
        <w:rPr>
          <w:rFonts w:asciiTheme="majorBidi" w:hAnsiTheme="majorBidi" w:cstheme="majorBidi"/>
          <w:sz w:val="18"/>
          <w:szCs w:val="18"/>
        </w:rPr>
        <w:t>Razavi</w:t>
      </w:r>
      <w:proofErr w:type="spellEnd"/>
      <w:r w:rsidRPr="005522C3">
        <w:rPr>
          <w:rFonts w:asciiTheme="majorBidi" w:hAnsiTheme="majorBidi" w:cstheme="majorBidi"/>
          <w:sz w:val="18"/>
          <w:szCs w:val="18"/>
        </w:rPr>
        <w:t xml:space="preserve"> province (North-East of </w:t>
      </w:r>
      <w:proofErr w:type="spellStart"/>
      <w:r w:rsidRPr="005522C3">
        <w:rPr>
          <w:rFonts w:asciiTheme="majorBidi" w:hAnsiTheme="majorBidi" w:cstheme="majorBidi"/>
          <w:sz w:val="18"/>
          <w:szCs w:val="18"/>
        </w:rPr>
        <w:t>I.R.Iran</w:t>
      </w:r>
      <w:proofErr w:type="spellEnd"/>
      <w:r w:rsidRPr="005522C3">
        <w:rPr>
          <w:rFonts w:asciiTheme="majorBidi" w:hAnsiTheme="majorBidi" w:cstheme="majorBidi"/>
          <w:sz w:val="18"/>
          <w:szCs w:val="18"/>
        </w:rPr>
        <w:t xml:space="preserve">). Around 16000 ha </w:t>
      </w:r>
      <w:proofErr w:type="spellStart"/>
      <w:r w:rsidRPr="005522C3">
        <w:rPr>
          <w:rFonts w:asciiTheme="majorBidi" w:hAnsiTheme="majorBidi" w:cstheme="majorBidi"/>
          <w:sz w:val="18"/>
          <w:szCs w:val="18"/>
        </w:rPr>
        <w:t>rainfed</w:t>
      </w:r>
      <w:proofErr w:type="spellEnd"/>
      <w:r w:rsidRPr="005522C3">
        <w:rPr>
          <w:rFonts w:asciiTheme="majorBidi" w:hAnsiTheme="majorBidi" w:cstheme="majorBidi"/>
          <w:sz w:val="18"/>
          <w:szCs w:val="18"/>
        </w:rPr>
        <w:t xml:space="preserve"> almond trees have been cultivated in this area which is the most important source </w:t>
      </w:r>
      <w:proofErr w:type="gramStart"/>
      <w:r w:rsidRPr="005522C3">
        <w:rPr>
          <w:rFonts w:asciiTheme="majorBidi" w:hAnsiTheme="majorBidi" w:cstheme="majorBidi"/>
          <w:sz w:val="18"/>
          <w:szCs w:val="18"/>
        </w:rPr>
        <w:t>for  income</w:t>
      </w:r>
      <w:proofErr w:type="gramEnd"/>
      <w:r w:rsidRPr="005522C3">
        <w:rPr>
          <w:rFonts w:asciiTheme="majorBidi" w:hAnsiTheme="majorBidi" w:cstheme="majorBidi"/>
          <w:sz w:val="18"/>
          <w:szCs w:val="18"/>
        </w:rPr>
        <w:t xml:space="preserve"> of local farmers and villagers. It is about less than a decade that these trees have</w:t>
      </w:r>
      <w:r w:rsidR="00802E8C">
        <w:rPr>
          <w:rFonts w:asciiTheme="majorBidi" w:hAnsiTheme="majorBidi" w:cstheme="majorBidi"/>
          <w:sz w:val="18"/>
          <w:szCs w:val="18"/>
        </w:rPr>
        <w:t xml:space="preserve"> started to become dry</w:t>
      </w:r>
      <w:r w:rsidRPr="005522C3">
        <w:rPr>
          <w:rFonts w:asciiTheme="majorBidi" w:hAnsiTheme="majorBidi" w:cstheme="majorBidi"/>
          <w:sz w:val="18"/>
          <w:szCs w:val="18"/>
        </w:rPr>
        <w:t xml:space="preserve">. During a visit to the area it was realized that those trees located in the upstream part of the area has remained very productive where as those </w:t>
      </w:r>
      <w:r w:rsidR="00802E8C">
        <w:rPr>
          <w:rFonts w:asciiTheme="majorBidi" w:hAnsiTheme="majorBidi" w:cstheme="majorBidi"/>
          <w:sz w:val="18"/>
          <w:szCs w:val="18"/>
        </w:rPr>
        <w:t>parts located in the downstream</w:t>
      </w:r>
      <w:r w:rsidRPr="005522C3">
        <w:rPr>
          <w:rFonts w:asciiTheme="majorBidi" w:hAnsiTheme="majorBidi" w:cstheme="majorBidi"/>
          <w:sz w:val="18"/>
          <w:szCs w:val="18"/>
        </w:rPr>
        <w:t xml:space="preserve"> are being dry and non-productive.  </w:t>
      </w:r>
      <w:r w:rsidR="00802E8C">
        <w:rPr>
          <w:rFonts w:asciiTheme="majorBidi" w:hAnsiTheme="majorBidi" w:cstheme="majorBidi"/>
          <w:sz w:val="18"/>
          <w:szCs w:val="18"/>
        </w:rPr>
        <w:t xml:space="preserve">It is </w:t>
      </w:r>
      <w:r w:rsidRPr="005522C3">
        <w:rPr>
          <w:rFonts w:asciiTheme="majorBidi" w:hAnsiTheme="majorBidi" w:cstheme="majorBidi"/>
          <w:sz w:val="18"/>
          <w:szCs w:val="18"/>
        </w:rPr>
        <w:t>agreed by most s</w:t>
      </w:r>
      <w:r w:rsidR="00802E8C">
        <w:rPr>
          <w:rFonts w:asciiTheme="majorBidi" w:hAnsiTheme="majorBidi" w:cstheme="majorBidi"/>
          <w:sz w:val="18"/>
          <w:szCs w:val="18"/>
        </w:rPr>
        <w:t xml:space="preserve">pecialists </w:t>
      </w:r>
      <w:r w:rsidRPr="005522C3">
        <w:rPr>
          <w:rFonts w:asciiTheme="majorBidi" w:hAnsiTheme="majorBidi" w:cstheme="majorBidi"/>
          <w:sz w:val="18"/>
          <w:szCs w:val="18"/>
        </w:rPr>
        <w:t xml:space="preserve">that the main reason for trees dryness has caused by seasonal run off variation which has happened because of climate change and drought condition. Therefore the only reason that could have survived the upstream part of the cultivated areas should be depended on the existent </w:t>
      </w:r>
      <w:r w:rsidR="00802E8C">
        <w:rPr>
          <w:rFonts w:asciiTheme="majorBidi" w:hAnsiTheme="majorBidi" w:cstheme="majorBidi"/>
          <w:sz w:val="18"/>
          <w:szCs w:val="18"/>
        </w:rPr>
        <w:t xml:space="preserve">of </w:t>
      </w:r>
      <w:r w:rsidRPr="005522C3">
        <w:rPr>
          <w:rFonts w:asciiTheme="majorBidi" w:hAnsiTheme="majorBidi" w:cstheme="majorBidi"/>
          <w:sz w:val="18"/>
          <w:szCs w:val="18"/>
        </w:rPr>
        <w:t>subsurface soil moisture content. It was predictable that impervious layer is not so deep in the upper part of the basin so that in case of any possible recharge happening from the sub-catchments, it could</w:t>
      </w:r>
      <w:r w:rsidR="00802E8C">
        <w:rPr>
          <w:rFonts w:asciiTheme="majorBidi" w:hAnsiTheme="majorBidi" w:cstheme="majorBidi"/>
          <w:sz w:val="18"/>
          <w:szCs w:val="18"/>
        </w:rPr>
        <w:t xml:space="preserve"> have been</w:t>
      </w:r>
      <w:r w:rsidRPr="005522C3">
        <w:rPr>
          <w:rFonts w:asciiTheme="majorBidi" w:hAnsiTheme="majorBidi" w:cstheme="majorBidi"/>
          <w:sz w:val="18"/>
          <w:szCs w:val="18"/>
        </w:rPr>
        <w:t xml:space="preserve"> reachable by trees’ root. Whereas the any possible subsurface flow could not be helpful for downstream part because of two simple reasons: firstly the current may not be enough to reach the lower region and secondly the impervious layers goes so deep in the lower part that trees’ root may not be able to make benefit of that. </w:t>
      </w:r>
      <w:proofErr w:type="gramStart"/>
      <w:r w:rsidRPr="005522C3">
        <w:rPr>
          <w:rFonts w:asciiTheme="majorBidi" w:hAnsiTheme="majorBidi" w:cstheme="majorBidi"/>
          <w:sz w:val="18"/>
          <w:szCs w:val="18"/>
        </w:rPr>
        <w:t>Above mentioned hypothesis have been approved during a systematic office and field investigation including meteorology, hydrology, geology and model study making use of several well logging and in situ tests.</w:t>
      </w:r>
      <w:proofErr w:type="gramEnd"/>
      <w:r w:rsidR="00802E8C">
        <w:rPr>
          <w:rFonts w:asciiTheme="majorBidi" w:hAnsiTheme="majorBidi" w:cstheme="majorBidi"/>
          <w:sz w:val="18"/>
          <w:szCs w:val="18"/>
        </w:rPr>
        <w:t xml:space="preserve"> Lack of groundwater and deep impervious layer in </w:t>
      </w:r>
      <w:r w:rsidRPr="005522C3">
        <w:rPr>
          <w:rFonts w:asciiTheme="majorBidi" w:hAnsiTheme="majorBidi" w:cstheme="majorBidi"/>
          <w:sz w:val="18"/>
          <w:szCs w:val="18"/>
        </w:rPr>
        <w:t xml:space="preserve">was distinguished in three test pits which were dug </w:t>
      </w:r>
      <w:r w:rsidR="00802E8C">
        <w:rPr>
          <w:rFonts w:asciiTheme="majorBidi" w:hAnsiTheme="majorBidi" w:cstheme="majorBidi"/>
          <w:sz w:val="18"/>
          <w:szCs w:val="18"/>
        </w:rPr>
        <w:t xml:space="preserve">in downstream parts. </w:t>
      </w:r>
      <w:r w:rsidRPr="005522C3">
        <w:rPr>
          <w:rFonts w:asciiTheme="majorBidi" w:hAnsiTheme="majorBidi" w:cstheme="majorBidi"/>
          <w:sz w:val="18"/>
          <w:szCs w:val="18"/>
        </w:rPr>
        <w:t xml:space="preserve">Hydraulic conductivity (double ring) and pumping tests has been carried out for quantifying the permeability of overburden material. The results was in agreement with abovementioned hypothesis as follows: overburden material deposited at the upstream were consist of silt and fine sand with high permeability so that most of the seasonal flow could have been  infiltrated into the shallow stream bed </w:t>
      </w:r>
      <w:r w:rsidR="00802E8C">
        <w:rPr>
          <w:rFonts w:asciiTheme="majorBidi" w:hAnsiTheme="majorBidi" w:cstheme="majorBidi"/>
          <w:sz w:val="18"/>
          <w:szCs w:val="18"/>
        </w:rPr>
        <w:t>and being</w:t>
      </w:r>
      <w:r w:rsidRPr="005522C3">
        <w:rPr>
          <w:rFonts w:asciiTheme="majorBidi" w:hAnsiTheme="majorBidi" w:cstheme="majorBidi"/>
          <w:sz w:val="18"/>
          <w:szCs w:val="18"/>
        </w:rPr>
        <w:t xml:space="preserve"> used by trees root cultivated in the upper part. It is therefore recommended to try to slow down the </w:t>
      </w:r>
      <w:proofErr w:type="gramStart"/>
      <w:r w:rsidRPr="005522C3">
        <w:rPr>
          <w:rFonts w:asciiTheme="majorBidi" w:hAnsiTheme="majorBidi" w:cstheme="majorBidi"/>
          <w:sz w:val="18"/>
          <w:szCs w:val="18"/>
        </w:rPr>
        <w:t>seasonal  runoff</w:t>
      </w:r>
      <w:proofErr w:type="gramEnd"/>
      <w:r w:rsidRPr="005522C3">
        <w:rPr>
          <w:rFonts w:asciiTheme="majorBidi" w:hAnsiTheme="majorBidi" w:cstheme="majorBidi"/>
          <w:sz w:val="18"/>
          <w:szCs w:val="18"/>
        </w:rPr>
        <w:t xml:space="preserve"> as much as possible in order to help more and more water being recharged into the upstream aquifer in order to maintain the water availability in the upper part of the basin. However, flood water in excess of upper part soil field capacity may flow down to be used by trees cultivated in the downstream.</w:t>
      </w:r>
    </w:p>
    <w:p w:rsidR="008C3ACE" w:rsidRDefault="008C3ACE">
      <w:pPr>
        <w:pStyle w:val="BodyText"/>
        <w:spacing w:before="117"/>
        <w:ind w:left="426"/>
        <w:jc w:val="both"/>
      </w:pPr>
    </w:p>
    <w:p w:rsidR="008C3ACE" w:rsidRDefault="008C3ACE">
      <w:pPr>
        <w:pStyle w:val="BodyText"/>
        <w:spacing w:before="2"/>
      </w:pP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Default="00517673" w:rsidP="005522C3">
      <w:pPr>
        <w:pStyle w:val="BodyText"/>
        <w:ind w:left="720"/>
        <w:rPr>
          <w:sz w:val="20"/>
        </w:rPr>
      </w:pPr>
      <w:r>
        <w:rPr>
          <w:sz w:val="20"/>
        </w:rPr>
        <w:t xml:space="preserve"> </w:t>
      </w:r>
      <w:r>
        <w:rPr>
          <w:rFonts w:cs="B Zar"/>
          <w:noProof/>
        </w:rPr>
        <w:lastRenderedPageBreak/>
        <w:drawing>
          <wp:inline distT="0" distB="0" distL="0" distR="0">
            <wp:extent cx="3048000" cy="1701472"/>
            <wp:effectExtent l="57150" t="38100" r="38100" b="13028"/>
            <wp:docPr id="2" name="Picture 4" descr="IMG_20160506_11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160506_111209"/>
                    <pic:cNvPicPr>
                      <a:picLocks noChangeAspect="1" noChangeArrowheads="1"/>
                    </pic:cNvPicPr>
                  </pic:nvPicPr>
                  <pic:blipFill>
                    <a:blip r:embed="rId9" cstate="print"/>
                    <a:srcRect/>
                    <a:stretch>
                      <a:fillRect/>
                    </a:stretch>
                  </pic:blipFill>
                  <pic:spPr bwMode="auto">
                    <a:xfrm>
                      <a:off x="0" y="0"/>
                      <a:ext cx="3048000" cy="1701472"/>
                    </a:xfrm>
                    <a:prstGeom prst="rect">
                      <a:avLst/>
                    </a:prstGeom>
                    <a:noFill/>
                    <a:ln w="28575" cmpd="dbl">
                      <a:solidFill>
                        <a:srgbClr val="000000"/>
                      </a:solidFill>
                      <a:miter lim="800000"/>
                      <a:headEnd/>
                      <a:tailEnd/>
                    </a:ln>
                    <a:effectLst/>
                  </pic:spPr>
                </pic:pic>
              </a:graphicData>
            </a:graphic>
          </wp:inline>
        </w:drawing>
      </w:r>
    </w:p>
    <w:p w:rsidR="005522C3" w:rsidRDefault="005522C3" w:rsidP="005522C3">
      <w:pPr>
        <w:pStyle w:val="BodyText"/>
        <w:ind w:left="720"/>
        <w:rPr>
          <w:sz w:val="20"/>
        </w:rPr>
      </w:pPr>
    </w:p>
    <w:p w:rsidR="008C3ACE" w:rsidRDefault="00B5063E" w:rsidP="00A542BA">
      <w:pPr>
        <w:pStyle w:val="ListParagraph"/>
        <w:numPr>
          <w:ilvl w:val="0"/>
          <w:numId w:val="1"/>
        </w:numPr>
        <w:tabs>
          <w:tab w:val="left" w:pos="1866"/>
          <w:tab w:val="left" w:pos="1867"/>
        </w:tabs>
        <w:ind w:hanging="446"/>
        <w:jc w:val="left"/>
        <w:rPr>
          <w:b/>
          <w:sz w:val="19"/>
        </w:rPr>
      </w:pPr>
      <w:r>
        <w:rPr>
          <w:b/>
          <w:color w:val="585858"/>
          <w:sz w:val="19"/>
        </w:rPr>
        <w:t>Reference:</w:t>
      </w:r>
    </w:p>
    <w:p w:rsidR="008C3ACE" w:rsidRDefault="008C3ACE">
      <w:pPr>
        <w:pStyle w:val="BodyText"/>
        <w:spacing w:before="9"/>
        <w:rPr>
          <w:b/>
          <w:sz w:val="18"/>
        </w:rPr>
      </w:pPr>
    </w:p>
    <w:p w:rsidR="00032E6E" w:rsidRPr="00032E6E" w:rsidRDefault="00032E6E" w:rsidP="00A542BA">
      <w:pPr>
        <w:pStyle w:val="ListParagraph"/>
        <w:numPr>
          <w:ilvl w:val="0"/>
          <w:numId w:val="4"/>
        </w:numPr>
        <w:tabs>
          <w:tab w:val="left" w:pos="1037"/>
          <w:tab w:val="left" w:pos="1038"/>
        </w:tabs>
        <w:rPr>
          <w:rFonts w:cs="B Nazanin"/>
          <w:sz w:val="19"/>
          <w:szCs w:val="19"/>
        </w:rPr>
      </w:pPr>
      <w:proofErr w:type="spellStart"/>
      <w:r w:rsidRPr="00032E6E">
        <w:rPr>
          <w:rFonts w:cs="B Nazanin"/>
          <w:sz w:val="19"/>
          <w:szCs w:val="19"/>
        </w:rPr>
        <w:t>Ngigi</w:t>
      </w:r>
      <w:proofErr w:type="spellEnd"/>
      <w:r w:rsidRPr="00032E6E">
        <w:rPr>
          <w:rFonts w:cs="B Nazanin"/>
          <w:sz w:val="19"/>
          <w:szCs w:val="19"/>
        </w:rPr>
        <w:t xml:space="preserve">, N., </w:t>
      </w:r>
      <w:proofErr w:type="spellStart"/>
      <w:r w:rsidRPr="00032E6E">
        <w:rPr>
          <w:rFonts w:cs="B Nazanin"/>
          <w:sz w:val="19"/>
          <w:szCs w:val="19"/>
        </w:rPr>
        <w:t>H.G.</w:t>
      </w:r>
      <w:proofErr w:type="spellEnd"/>
      <w:r w:rsidRPr="00032E6E">
        <w:rPr>
          <w:rFonts w:cs="B Nazanin"/>
          <w:sz w:val="19"/>
          <w:szCs w:val="19"/>
        </w:rPr>
        <w:t xml:space="preserve"> Hubert and N.</w:t>
      </w:r>
      <w:r w:rsidRPr="00032E6E">
        <w:rPr>
          <w:rFonts w:cs="B Nazanin" w:hint="cs"/>
          <w:sz w:val="19"/>
          <w:szCs w:val="19"/>
          <w:rtl/>
        </w:rPr>
        <w:t xml:space="preserve">  </w:t>
      </w:r>
      <w:r w:rsidRPr="00032E6E">
        <w:rPr>
          <w:rFonts w:cs="B Nazanin"/>
          <w:sz w:val="19"/>
          <w:szCs w:val="19"/>
        </w:rPr>
        <w:t xml:space="preserve">Josephine, 2005, Agro-hydrological evaluation of on-farm rainwater storage systems for supplemental irrigation in </w:t>
      </w:r>
      <w:proofErr w:type="spellStart"/>
      <w:r w:rsidRPr="00032E6E">
        <w:rPr>
          <w:rFonts w:cs="B Nazanin"/>
          <w:sz w:val="19"/>
          <w:szCs w:val="19"/>
        </w:rPr>
        <w:t>Laikipia</w:t>
      </w:r>
      <w:proofErr w:type="spellEnd"/>
      <w:r w:rsidRPr="00032E6E">
        <w:rPr>
          <w:rFonts w:cs="B Nazanin"/>
          <w:sz w:val="19"/>
          <w:szCs w:val="19"/>
        </w:rPr>
        <w:t xml:space="preserve"> district, Kenya, Agricultural Water Management 73, 21–41</w:t>
      </w:r>
    </w:p>
    <w:p w:rsidR="008C3ACE" w:rsidRDefault="008C3ACE" w:rsidP="00032E6E">
      <w:pPr>
        <w:pStyle w:val="BodyText"/>
        <w:tabs>
          <w:tab w:val="left" w:pos="1037"/>
        </w:tabs>
        <w:ind w:left="1037" w:right="696" w:hanging="360"/>
      </w:pPr>
    </w:p>
    <w:p w:rsidR="008C3ACE" w:rsidRDefault="008C3ACE">
      <w:pPr>
        <w:pStyle w:val="BodyText"/>
        <w:spacing w:before="11"/>
        <w:rPr>
          <w:sz w:val="18"/>
        </w:rPr>
      </w:pPr>
    </w:p>
    <w:p w:rsidR="005805FF" w:rsidRPr="00517673" w:rsidRDefault="00032E6E" w:rsidP="00517673">
      <w:pPr>
        <w:pStyle w:val="ListParagraph"/>
        <w:numPr>
          <w:ilvl w:val="0"/>
          <w:numId w:val="4"/>
        </w:numPr>
        <w:tabs>
          <w:tab w:val="left" w:pos="1037"/>
          <w:tab w:val="left" w:pos="1038"/>
        </w:tabs>
        <w:rPr>
          <w:rFonts w:cs="B Nazanin"/>
          <w:sz w:val="19"/>
          <w:szCs w:val="19"/>
        </w:rPr>
      </w:pPr>
      <w:r>
        <w:t xml:space="preserve"> </w:t>
      </w:r>
      <w:proofErr w:type="spellStart"/>
      <w:r w:rsidRPr="00032E6E">
        <w:rPr>
          <w:rFonts w:cs="B Nazanin"/>
          <w:sz w:val="19"/>
          <w:szCs w:val="19"/>
        </w:rPr>
        <w:t>Tabatabaee</w:t>
      </w:r>
      <w:proofErr w:type="spellEnd"/>
      <w:r w:rsidRPr="00032E6E">
        <w:rPr>
          <w:rFonts w:cs="B Nazanin"/>
          <w:sz w:val="19"/>
          <w:szCs w:val="19"/>
        </w:rPr>
        <w:t xml:space="preserve">, J., H. </w:t>
      </w:r>
      <w:proofErr w:type="spellStart"/>
      <w:r w:rsidRPr="00032E6E">
        <w:rPr>
          <w:rFonts w:cs="B Nazanin"/>
          <w:sz w:val="19"/>
          <w:szCs w:val="19"/>
        </w:rPr>
        <w:t>Tavakoli</w:t>
      </w:r>
      <w:proofErr w:type="spellEnd"/>
      <w:r w:rsidRPr="00032E6E">
        <w:rPr>
          <w:rFonts w:cs="B Nazanin"/>
          <w:sz w:val="19"/>
          <w:szCs w:val="19"/>
        </w:rPr>
        <w:t xml:space="preserve">, </w:t>
      </w:r>
      <w:proofErr w:type="spellStart"/>
      <w:r w:rsidRPr="00032E6E">
        <w:rPr>
          <w:rFonts w:cs="B Nazanin"/>
          <w:sz w:val="19"/>
          <w:szCs w:val="19"/>
        </w:rPr>
        <w:t>A.A.</w:t>
      </w:r>
      <w:proofErr w:type="spellEnd"/>
      <w:r w:rsidRPr="00032E6E">
        <w:rPr>
          <w:rFonts w:cs="B Nazanin"/>
          <w:sz w:val="19"/>
          <w:szCs w:val="19"/>
        </w:rPr>
        <w:t xml:space="preserve"> </w:t>
      </w:r>
      <w:proofErr w:type="spellStart"/>
      <w:r w:rsidRPr="00032E6E">
        <w:rPr>
          <w:rFonts w:cs="B Nazanin"/>
          <w:sz w:val="19"/>
          <w:szCs w:val="19"/>
        </w:rPr>
        <w:t>Abbasi</w:t>
      </w:r>
      <w:proofErr w:type="spellEnd"/>
      <w:r w:rsidRPr="00032E6E">
        <w:rPr>
          <w:rFonts w:cs="B Nazanin"/>
          <w:sz w:val="19"/>
          <w:szCs w:val="19"/>
        </w:rPr>
        <w:t xml:space="preserve"> and </w:t>
      </w:r>
      <w:proofErr w:type="spellStart"/>
      <w:r w:rsidRPr="00032E6E">
        <w:rPr>
          <w:rFonts w:cs="B Nazanin"/>
          <w:sz w:val="19"/>
          <w:szCs w:val="19"/>
        </w:rPr>
        <w:t>M.Y.</w:t>
      </w:r>
      <w:proofErr w:type="spellEnd"/>
      <w:r w:rsidRPr="00032E6E">
        <w:rPr>
          <w:rFonts w:cs="B Nazanin"/>
          <w:sz w:val="19"/>
          <w:szCs w:val="19"/>
        </w:rPr>
        <w:t xml:space="preserve"> Han (2008). Rainwater Harvesting Potentials for drought mitigation in Iran,  T</w:t>
      </w:r>
      <w:r w:rsidRPr="00032E6E">
        <w:rPr>
          <w:rFonts w:cs="B Nazanin" w:hint="eastAsia"/>
          <w:sz w:val="19"/>
          <w:szCs w:val="19"/>
        </w:rPr>
        <w:t xml:space="preserve">he 2nd </w:t>
      </w:r>
      <w:r w:rsidRPr="00032E6E">
        <w:rPr>
          <w:rFonts w:cs="B Nazanin"/>
          <w:sz w:val="19"/>
          <w:szCs w:val="19"/>
        </w:rPr>
        <w:t xml:space="preserve">International </w:t>
      </w:r>
      <w:r w:rsidRPr="00032E6E">
        <w:rPr>
          <w:rFonts w:cs="B Nazanin" w:hint="eastAsia"/>
          <w:sz w:val="19"/>
          <w:szCs w:val="19"/>
        </w:rPr>
        <w:t>Conference on Rainwater Harvesting and Management</w:t>
      </w:r>
      <w:r w:rsidRPr="00032E6E">
        <w:rPr>
          <w:rFonts w:cs="B Nazanin"/>
          <w:sz w:val="19"/>
          <w:szCs w:val="19"/>
        </w:rPr>
        <w:t xml:space="preserve">, </w:t>
      </w:r>
      <w:r w:rsidRPr="00032E6E">
        <w:rPr>
          <w:rFonts w:cs="B Nazanin" w:hint="eastAsia"/>
          <w:sz w:val="19"/>
          <w:szCs w:val="19"/>
        </w:rPr>
        <w:t>Tokyo</w:t>
      </w:r>
      <w:r w:rsidRPr="00032E6E">
        <w:rPr>
          <w:rFonts w:cs="B Nazanin"/>
          <w:sz w:val="19"/>
          <w:szCs w:val="19"/>
        </w:rPr>
        <w:t xml:space="preserve">, </w:t>
      </w:r>
      <w:r w:rsidRPr="00032E6E">
        <w:rPr>
          <w:rFonts w:cs="B Nazanin" w:hint="eastAsia"/>
          <w:sz w:val="19"/>
          <w:szCs w:val="19"/>
        </w:rPr>
        <w:t>Japan</w:t>
      </w:r>
    </w:p>
    <w:p w:rsidR="00A542BA" w:rsidRDefault="00A542BA" w:rsidP="00A542BA">
      <w:pPr>
        <w:pStyle w:val="Default"/>
      </w:pPr>
    </w:p>
    <w:p w:rsidR="00A542BA" w:rsidRDefault="00A542BA" w:rsidP="00A542BA">
      <w:pPr>
        <w:pStyle w:val="Default"/>
      </w:pPr>
      <w:r>
        <w:t xml:space="preserve"> </w:t>
      </w:r>
    </w:p>
    <w:p w:rsidR="008C3ACE" w:rsidRPr="00A542BA" w:rsidRDefault="00A542BA" w:rsidP="00A542BA">
      <w:pPr>
        <w:pStyle w:val="ListParagraph"/>
        <w:numPr>
          <w:ilvl w:val="0"/>
          <w:numId w:val="4"/>
        </w:numPr>
        <w:rPr>
          <w:bCs/>
          <w:szCs w:val="24"/>
        </w:rPr>
      </w:pPr>
      <w:r w:rsidRPr="00A542BA">
        <w:rPr>
          <w:bCs/>
          <w:szCs w:val="24"/>
        </w:rPr>
        <w:t xml:space="preserve"> Johnson, T., 2011, The Increasing Role of Storm Water for Groundwater Recharge in the Central Basin, Los Angeles Coastal Plain, Southern California</w:t>
      </w:r>
      <w:r w:rsidRPr="00A542BA">
        <w:rPr>
          <w:bCs/>
        </w:rPr>
        <w:t xml:space="preserve"> </w:t>
      </w:r>
      <w:r w:rsidRPr="00A542BA">
        <w:rPr>
          <w:bCs/>
          <w:szCs w:val="24"/>
        </w:rPr>
        <w:t>Managed Aquifer Recharge Symposium, Irvine, California</w:t>
      </w:r>
      <w:r>
        <w:rPr>
          <w:bCs/>
          <w:szCs w:val="24"/>
        </w:rPr>
        <w:t>, 25-26</w:t>
      </w:r>
    </w:p>
    <w:p w:rsidR="008C3ACE" w:rsidRDefault="008C3ACE">
      <w:pPr>
        <w:pStyle w:val="BodyText"/>
        <w:spacing w:before="2"/>
      </w:pPr>
    </w:p>
    <w:p w:rsidR="008C3ACE" w:rsidRDefault="00B5063E">
      <w:pPr>
        <w:pStyle w:val="Heading3"/>
        <w:numPr>
          <w:ilvl w:val="0"/>
          <w:numId w:val="1"/>
        </w:numPr>
        <w:tabs>
          <w:tab w:val="left" w:pos="1758"/>
        </w:tabs>
        <w:ind w:left="1757"/>
        <w:jc w:val="left"/>
      </w:pPr>
      <w:r>
        <w:rPr>
          <w:color w:val="585858"/>
        </w:rPr>
        <w:t>Biography:</w:t>
      </w:r>
    </w:p>
    <w:p w:rsidR="008C3ACE" w:rsidRDefault="00A14A7E" w:rsidP="00517673">
      <w:pPr>
        <w:pStyle w:val="BodyText"/>
        <w:spacing w:before="119"/>
        <w:ind w:left="720" w:right="381"/>
        <w:jc w:val="both"/>
        <w:rPr>
          <w:color w:val="585858"/>
        </w:rPr>
      </w:pPr>
      <w:r>
        <w:rPr>
          <w:color w:val="585858"/>
        </w:rPr>
        <w:t xml:space="preserve">Dr. </w:t>
      </w:r>
      <w:proofErr w:type="spellStart"/>
      <w:r>
        <w:rPr>
          <w:color w:val="585858"/>
        </w:rPr>
        <w:t>Yazdi</w:t>
      </w:r>
      <w:proofErr w:type="spellEnd"/>
      <w:r w:rsidR="00B5063E">
        <w:rPr>
          <w:color w:val="585858"/>
        </w:rPr>
        <w:t xml:space="preserve"> has completed</w:t>
      </w:r>
      <w:r w:rsidR="00517673">
        <w:rPr>
          <w:color w:val="585858"/>
        </w:rPr>
        <w:t xml:space="preserve"> </w:t>
      </w:r>
      <w:r w:rsidR="00B5063E">
        <w:rPr>
          <w:color w:val="585858"/>
        </w:rPr>
        <w:t xml:space="preserve">his PhD </w:t>
      </w:r>
      <w:r>
        <w:rPr>
          <w:color w:val="585858"/>
        </w:rPr>
        <w:t>in</w:t>
      </w:r>
      <w:r w:rsidR="00517673">
        <w:rPr>
          <w:color w:val="585858"/>
        </w:rPr>
        <w:t xml:space="preserve"> 1994 in the</w:t>
      </w:r>
      <w:r w:rsidR="00043F48">
        <w:rPr>
          <w:color w:val="585858"/>
        </w:rPr>
        <w:t xml:space="preserve"> Dept. of Civil E</w:t>
      </w:r>
      <w:r>
        <w:rPr>
          <w:color w:val="585858"/>
        </w:rPr>
        <w:t>ng.</w:t>
      </w:r>
      <w:r w:rsidR="00517673">
        <w:rPr>
          <w:color w:val="585858"/>
        </w:rPr>
        <w:t>,</w:t>
      </w:r>
      <w:r w:rsidR="00043F48">
        <w:rPr>
          <w:color w:val="585858"/>
        </w:rPr>
        <w:t xml:space="preserve"> </w:t>
      </w:r>
      <w:proofErr w:type="spellStart"/>
      <w:r>
        <w:rPr>
          <w:color w:val="585858"/>
        </w:rPr>
        <w:t>UNSW</w:t>
      </w:r>
      <w:proofErr w:type="spellEnd"/>
      <w:r>
        <w:rPr>
          <w:color w:val="585858"/>
        </w:rPr>
        <w:t>, Sydney, Australia</w:t>
      </w:r>
      <w:r w:rsidR="00B5063E">
        <w:rPr>
          <w:color w:val="585858"/>
        </w:rPr>
        <w:t xml:space="preserve"> and Postdoctoral Studies</w:t>
      </w:r>
      <w:r>
        <w:rPr>
          <w:color w:val="585858"/>
        </w:rPr>
        <w:t xml:space="preserve"> in </w:t>
      </w:r>
      <w:r w:rsidR="00517673">
        <w:rPr>
          <w:color w:val="585858"/>
        </w:rPr>
        <w:t>2009 in the</w:t>
      </w:r>
      <w:r w:rsidR="00043F48">
        <w:rPr>
          <w:color w:val="585858"/>
        </w:rPr>
        <w:t xml:space="preserve"> </w:t>
      </w:r>
      <w:r>
        <w:rPr>
          <w:color w:val="585858"/>
        </w:rPr>
        <w:t>Rainwater Lab.</w:t>
      </w:r>
      <w:proofErr w:type="gramStart"/>
      <w:r w:rsidR="00043F48">
        <w:rPr>
          <w:color w:val="585858"/>
        </w:rPr>
        <w:t xml:space="preserve">, </w:t>
      </w:r>
      <w:r w:rsidR="00B5063E">
        <w:rPr>
          <w:color w:val="585858"/>
        </w:rPr>
        <w:t xml:space="preserve"> School</w:t>
      </w:r>
      <w:proofErr w:type="gramEnd"/>
      <w:r w:rsidR="00B5063E">
        <w:rPr>
          <w:color w:val="585858"/>
        </w:rPr>
        <w:t xml:space="preserve"> of </w:t>
      </w:r>
      <w:proofErr w:type="spellStart"/>
      <w:r w:rsidR="00043F48">
        <w:rPr>
          <w:color w:val="585858"/>
        </w:rPr>
        <w:t>Civi</w:t>
      </w:r>
      <w:proofErr w:type="spellEnd"/>
      <w:r w:rsidR="00043F48">
        <w:rPr>
          <w:color w:val="585858"/>
        </w:rPr>
        <w:t xml:space="preserve"> E</w:t>
      </w:r>
      <w:r>
        <w:rPr>
          <w:color w:val="585858"/>
        </w:rPr>
        <w:t>ng.</w:t>
      </w:r>
      <w:r w:rsidR="00B5063E">
        <w:rPr>
          <w:color w:val="585858"/>
        </w:rPr>
        <w:t xml:space="preserve">, </w:t>
      </w:r>
      <w:proofErr w:type="spellStart"/>
      <w:r>
        <w:rPr>
          <w:color w:val="585858"/>
        </w:rPr>
        <w:t>SNU</w:t>
      </w:r>
      <w:proofErr w:type="spellEnd"/>
      <w:r>
        <w:rPr>
          <w:color w:val="585858"/>
        </w:rPr>
        <w:t xml:space="preserve">, </w:t>
      </w:r>
      <w:proofErr w:type="spellStart"/>
      <w:r w:rsidR="00043F48">
        <w:rPr>
          <w:color w:val="585858"/>
        </w:rPr>
        <w:t>Koera</w:t>
      </w:r>
      <w:proofErr w:type="spellEnd"/>
      <w:r w:rsidR="00043F48">
        <w:rPr>
          <w:color w:val="585858"/>
        </w:rPr>
        <w:t>,</w:t>
      </w:r>
      <w:r>
        <w:rPr>
          <w:color w:val="585858"/>
        </w:rPr>
        <w:t xml:space="preserve"> </w:t>
      </w:r>
      <w:r w:rsidR="00B5063E">
        <w:rPr>
          <w:color w:val="585858"/>
        </w:rPr>
        <w:t>He</w:t>
      </w:r>
      <w:r w:rsidR="00043F48">
        <w:rPr>
          <w:color w:val="585858"/>
        </w:rPr>
        <w:t xml:space="preserve"> has retired in 2014 as Assist. Prof. from Dept. of Watershed Management in</w:t>
      </w:r>
      <w:r w:rsidR="00517673">
        <w:rPr>
          <w:color w:val="585858"/>
        </w:rPr>
        <w:t xml:space="preserve"> the</w:t>
      </w:r>
      <w:r w:rsidR="00043F48">
        <w:rPr>
          <w:color w:val="585858"/>
        </w:rPr>
        <w:t xml:space="preserve"> Research, Education and </w:t>
      </w:r>
      <w:r w:rsidR="00517673">
        <w:rPr>
          <w:color w:val="585858"/>
        </w:rPr>
        <w:t>Extension</w:t>
      </w:r>
      <w:r w:rsidR="00043F48">
        <w:rPr>
          <w:color w:val="585858"/>
        </w:rPr>
        <w:t xml:space="preserve"> Organization, Ministry of Agri. Iran </w:t>
      </w:r>
      <w:proofErr w:type="gramStart"/>
      <w:r w:rsidR="00043F48">
        <w:rPr>
          <w:color w:val="585858"/>
        </w:rPr>
        <w:t>and  is</w:t>
      </w:r>
      <w:proofErr w:type="gramEnd"/>
      <w:r w:rsidR="00043F48">
        <w:rPr>
          <w:color w:val="585858"/>
        </w:rPr>
        <w:t xml:space="preserve"> now secretary of Iranian Rainwater Catchment Systems Association where is founded by himself</w:t>
      </w:r>
      <w:r w:rsidR="000431BF">
        <w:rPr>
          <w:color w:val="585858"/>
        </w:rPr>
        <w:t xml:space="preserve">  in 2010</w:t>
      </w:r>
      <w:r w:rsidR="00043F48">
        <w:rPr>
          <w:color w:val="585858"/>
        </w:rPr>
        <w:t>. He has published more than 50</w:t>
      </w:r>
      <w:r w:rsidR="00B5063E">
        <w:rPr>
          <w:color w:val="585858"/>
        </w:rPr>
        <w:t xml:space="preserve"> p</w:t>
      </w:r>
      <w:r w:rsidR="000431BF">
        <w:rPr>
          <w:color w:val="585858"/>
        </w:rPr>
        <w:t>apers in reputed journals and Int. seminars.</w:t>
      </w:r>
    </w:p>
    <w:p w:rsidR="00517673" w:rsidRDefault="00517673" w:rsidP="00517673">
      <w:pPr>
        <w:pStyle w:val="BodyText"/>
        <w:spacing w:before="119"/>
        <w:ind w:left="720" w:right="381"/>
        <w:jc w:val="both"/>
        <w:rPr>
          <w:color w:val="585858"/>
        </w:rPr>
      </w:pPr>
    </w:p>
    <w:p w:rsidR="008C3ACE" w:rsidRDefault="008C3ACE">
      <w:pPr>
        <w:pStyle w:val="BodyText"/>
        <w:spacing w:before="1"/>
      </w:pPr>
    </w:p>
    <w:p w:rsidR="008C3ACE" w:rsidRDefault="00B5063E" w:rsidP="00517673">
      <w:pPr>
        <w:pStyle w:val="Heading3"/>
        <w:numPr>
          <w:ilvl w:val="0"/>
          <w:numId w:val="1"/>
        </w:numPr>
        <w:tabs>
          <w:tab w:val="left" w:pos="1757"/>
          <w:tab w:val="left" w:pos="1758"/>
        </w:tabs>
        <w:spacing w:before="1"/>
        <w:ind w:left="1757"/>
        <w:jc w:val="left"/>
      </w:pPr>
      <w:r w:rsidRPr="00517673">
        <w:rPr>
          <w:color w:val="585858"/>
        </w:rPr>
        <w:t>Presenting author</w:t>
      </w:r>
      <w:r w:rsidRPr="00517673">
        <w:rPr>
          <w:color w:val="585858"/>
          <w:spacing w:val="-7"/>
        </w:rPr>
        <w:t xml:space="preserve"> </w:t>
      </w:r>
      <w:r w:rsidRPr="00517673">
        <w:rPr>
          <w:color w:val="585858"/>
        </w:rPr>
        <w:t>details</w:t>
      </w:r>
    </w:p>
    <w:p w:rsidR="008C3ACE" w:rsidRDefault="00C73D93">
      <w:pPr>
        <w:pStyle w:val="BodyText"/>
        <w:spacing w:before="7"/>
        <w:rPr>
          <w:b/>
          <w:sz w:val="15"/>
        </w:rPr>
      </w:pPr>
      <w:r>
        <w:rPr>
          <w:b/>
          <w:noProof/>
          <w:sz w:val="15"/>
        </w:rPr>
        <w:drawing>
          <wp:inline distT="0" distB="0" distL="0" distR="0">
            <wp:extent cx="1338382" cy="1562100"/>
            <wp:effectExtent l="19050" t="0" r="0" b="0"/>
            <wp:docPr id="13" name="Picture 13" descr="D:\drive d\D\Personal\مدارك مدير عامل\Photo\photo tabata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rive d\D\Personal\مدارك مدير عامل\Photo\photo tabataba.JPG"/>
                    <pic:cNvPicPr>
                      <a:picLocks noChangeAspect="1" noChangeArrowheads="1"/>
                    </pic:cNvPicPr>
                  </pic:nvPicPr>
                  <pic:blipFill>
                    <a:blip r:embed="rId10" cstate="print"/>
                    <a:srcRect/>
                    <a:stretch>
                      <a:fillRect/>
                    </a:stretch>
                  </pic:blipFill>
                  <pic:spPr bwMode="auto">
                    <a:xfrm>
                      <a:off x="0" y="0"/>
                      <a:ext cx="1340000" cy="1563989"/>
                    </a:xfrm>
                    <a:prstGeom prst="rect">
                      <a:avLst/>
                    </a:prstGeom>
                    <a:noFill/>
                    <a:ln w="9525">
                      <a:noFill/>
                      <a:miter lim="800000"/>
                      <a:headEnd/>
                      <a:tailEnd/>
                    </a:ln>
                  </pic:spPr>
                </pic:pic>
              </a:graphicData>
            </a:graphic>
          </wp:inline>
        </w:drawing>
      </w:r>
    </w:p>
    <w:p w:rsidR="000431BF" w:rsidRDefault="00B5063E">
      <w:pPr>
        <w:pStyle w:val="BodyText"/>
        <w:spacing w:before="172"/>
        <w:ind w:left="316" w:right="4143"/>
        <w:rPr>
          <w:color w:val="585858"/>
        </w:rPr>
      </w:pPr>
      <w:r>
        <w:rPr>
          <w:color w:val="585858"/>
        </w:rPr>
        <w:lastRenderedPageBreak/>
        <w:t xml:space="preserve">Full Name: </w:t>
      </w:r>
      <w:r w:rsidR="005522C3">
        <w:rPr>
          <w:color w:val="585858"/>
        </w:rPr>
        <w:t xml:space="preserve"> </w:t>
      </w:r>
      <w:proofErr w:type="spellStart"/>
      <w:r w:rsidR="005522C3">
        <w:rPr>
          <w:color w:val="585858"/>
        </w:rPr>
        <w:t>Javad</w:t>
      </w:r>
      <w:proofErr w:type="spellEnd"/>
      <w:r w:rsidR="005522C3">
        <w:rPr>
          <w:color w:val="585858"/>
        </w:rPr>
        <w:t xml:space="preserve"> </w:t>
      </w:r>
      <w:proofErr w:type="spellStart"/>
      <w:r w:rsidR="005522C3">
        <w:rPr>
          <w:color w:val="585858"/>
        </w:rPr>
        <w:t>T</w:t>
      </w:r>
      <w:r w:rsidR="000431BF">
        <w:rPr>
          <w:color w:val="585858"/>
        </w:rPr>
        <w:t>abatabaee</w:t>
      </w:r>
      <w:proofErr w:type="spellEnd"/>
      <w:r w:rsidR="000431BF">
        <w:rPr>
          <w:color w:val="585858"/>
        </w:rPr>
        <w:t xml:space="preserve"> </w:t>
      </w:r>
      <w:proofErr w:type="spellStart"/>
      <w:r w:rsidR="000431BF">
        <w:rPr>
          <w:color w:val="585858"/>
        </w:rPr>
        <w:t>Yazdi</w:t>
      </w:r>
      <w:proofErr w:type="spellEnd"/>
    </w:p>
    <w:p w:rsidR="000431BF" w:rsidRDefault="00B5063E">
      <w:pPr>
        <w:pStyle w:val="BodyText"/>
        <w:spacing w:before="172"/>
        <w:ind w:left="316" w:right="4143"/>
        <w:rPr>
          <w:color w:val="585858"/>
        </w:rPr>
      </w:pPr>
      <w:r>
        <w:rPr>
          <w:color w:val="585858"/>
        </w:rPr>
        <w:t xml:space="preserve">Contact number: </w:t>
      </w:r>
      <w:r w:rsidR="000431BF">
        <w:rPr>
          <w:color w:val="585858"/>
        </w:rPr>
        <w:t>+98 915 5000 678</w:t>
      </w:r>
    </w:p>
    <w:p w:rsidR="008C3ACE" w:rsidRDefault="00B5063E">
      <w:pPr>
        <w:pStyle w:val="BodyText"/>
        <w:spacing w:before="172"/>
        <w:ind w:left="316" w:right="4143"/>
      </w:pPr>
      <w:r>
        <w:rPr>
          <w:color w:val="585858"/>
        </w:rPr>
        <w:t>Linked In account:</w:t>
      </w:r>
      <w:r w:rsidR="000431BF">
        <w:rPr>
          <w:color w:val="585858"/>
        </w:rPr>
        <w:t xml:space="preserve"> </w:t>
      </w:r>
      <w:proofErr w:type="spellStart"/>
      <w:r w:rsidR="00B40416">
        <w:rPr>
          <w:color w:val="585858"/>
        </w:rPr>
        <w:t>Javad</w:t>
      </w:r>
      <w:proofErr w:type="spellEnd"/>
      <w:r w:rsidR="00B40416">
        <w:rPr>
          <w:color w:val="585858"/>
        </w:rPr>
        <w:t xml:space="preserve"> </w:t>
      </w:r>
      <w:proofErr w:type="spellStart"/>
      <w:r w:rsidR="00B40416">
        <w:rPr>
          <w:color w:val="585858"/>
        </w:rPr>
        <w:t>Tabatabaee</w:t>
      </w:r>
      <w:proofErr w:type="spellEnd"/>
      <w:r w:rsidR="00B40416">
        <w:rPr>
          <w:color w:val="585858"/>
        </w:rPr>
        <w:t xml:space="preserve"> </w:t>
      </w:r>
      <w:proofErr w:type="spellStart"/>
      <w:r w:rsidR="00B40416">
        <w:rPr>
          <w:color w:val="585858"/>
        </w:rPr>
        <w:t>Yazdi</w:t>
      </w:r>
      <w:proofErr w:type="spellEnd"/>
    </w:p>
    <w:p w:rsidR="008C3ACE" w:rsidRDefault="00B5063E">
      <w:pPr>
        <w:pStyle w:val="BodyText"/>
        <w:ind w:left="316"/>
      </w:pPr>
      <w:r>
        <w:rPr>
          <w:color w:val="585858"/>
        </w:rPr>
        <w:t>Session name/ number:</w:t>
      </w:r>
      <w:r w:rsidR="005522C3">
        <w:rPr>
          <w:color w:val="585858"/>
        </w:rPr>
        <w:t xml:space="preserve"> Climate change and </w:t>
      </w:r>
      <w:r w:rsidR="00802E8C">
        <w:rPr>
          <w:color w:val="585858"/>
        </w:rPr>
        <w:t>a</w:t>
      </w:r>
      <w:r w:rsidR="005522C3">
        <w:rPr>
          <w:color w:val="585858"/>
        </w:rPr>
        <w:t>daptability development</w:t>
      </w:r>
    </w:p>
    <w:p w:rsidR="00B40416" w:rsidRDefault="00B40416" w:rsidP="00E92D8A">
      <w:pPr>
        <w:pStyle w:val="BodyText"/>
        <w:ind w:left="316" w:right="1786"/>
        <w:rPr>
          <w:color w:val="585858"/>
        </w:rPr>
      </w:pPr>
      <w:r>
        <w:rPr>
          <w:color w:val="585858"/>
        </w:rPr>
        <w:t xml:space="preserve">Category: </w:t>
      </w:r>
      <w:r w:rsidR="00B5063E">
        <w:rPr>
          <w:color w:val="585858"/>
        </w:rPr>
        <w:t>Oral pr</w:t>
      </w:r>
      <w:r>
        <w:rPr>
          <w:color w:val="585858"/>
        </w:rPr>
        <w:t>esentation</w:t>
      </w:r>
    </w:p>
    <w:p w:rsidR="008C3ACE" w:rsidRDefault="00B5063E" w:rsidP="00E92D8A">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 xml:space="preserve"> Passport Number</w:t>
      </w:r>
      <w:r w:rsidR="00B40416">
        <w:rPr>
          <w:color w:val="585858"/>
        </w:rPr>
        <w:t>: U 34202448</w:t>
      </w:r>
    </w:p>
    <w:p w:rsidR="008C3ACE" w:rsidRDefault="008C3ACE">
      <w:pPr>
        <w:pStyle w:val="BodyText"/>
        <w:spacing w:before="1"/>
        <w:rPr>
          <w:sz w:val="27"/>
        </w:rPr>
      </w:pPr>
    </w:p>
    <w:p w:rsidR="008C3ACE" w:rsidRDefault="008C3ACE">
      <w:pPr>
        <w:pStyle w:val="BodyText"/>
        <w:spacing w:line="55" w:lineRule="exact"/>
        <w:ind w:left="107"/>
        <w:rPr>
          <w:sz w:val="5"/>
        </w:rPr>
      </w:pPr>
    </w:p>
    <w:p w:rsidR="00D13B33" w:rsidRDefault="00D13B33" w:rsidP="00D13B33">
      <w:pPr>
        <w:spacing w:before="49"/>
        <w:ind w:left="1105" w:right="1371"/>
        <w:jc w:val="center"/>
        <w:rPr>
          <w:color w:val="585858"/>
          <w:sz w:val="18"/>
          <w:szCs w:val="18"/>
        </w:rPr>
      </w:pPr>
    </w:p>
    <w:sectPr w:rsidR="00D13B33" w:rsidSect="00473681">
      <w:type w:val="continuous"/>
      <w:pgSz w:w="11910" w:h="16840"/>
      <w:pgMar w:top="600" w:right="180" w:bottom="280" w:left="1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299E" w:rsidRDefault="002B299E" w:rsidP="00905843">
      <w:r>
        <w:separator/>
      </w:r>
    </w:p>
  </w:endnote>
  <w:endnote w:type="continuationSeparator" w:id="0">
    <w:p w:rsidR="002B299E" w:rsidRDefault="002B299E" w:rsidP="00905843">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843" w:rsidRDefault="00905843">
    <w:pPr>
      <w:pStyle w:val="Footer"/>
    </w:pPr>
    <w:r>
      <w:rPr>
        <w:noProof/>
      </w:rPr>
      <w:drawing>
        <wp:inline distT="0" distB="0" distL="0" distR="0">
          <wp:extent cx="7359650" cy="95575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299E" w:rsidRDefault="002B299E" w:rsidP="00905843">
      <w:r>
        <w:separator/>
      </w:r>
    </w:p>
  </w:footnote>
  <w:footnote w:type="continuationSeparator" w:id="0">
    <w:p w:rsidR="002B299E" w:rsidRDefault="002B299E" w:rsidP="009058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843" w:rsidRDefault="00905843">
    <w:pPr>
      <w:pStyle w:val="Header"/>
    </w:pPr>
    <w:r>
      <w:rPr>
        <w:noProof/>
      </w:rPr>
      <w:drawing>
        <wp:inline distT="0" distB="0" distL="0" distR="0">
          <wp:extent cx="7359650" cy="95575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23DD0FC6"/>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2">
    <w:nsid w:val="2A0F44BC"/>
    <w:multiLevelType w:val="hybridMultilevel"/>
    <w:tmpl w:val="3F4CA15E"/>
    <w:lvl w:ilvl="0" w:tplc="F28EE0A2">
      <w:start w:val="1"/>
      <w:numFmt w:val="decimal"/>
      <w:lvlText w:val="%1."/>
      <w:lvlJc w:val="left"/>
      <w:pPr>
        <w:ind w:left="1080" w:hanging="360"/>
      </w:pPr>
      <w:rPr>
        <w:rFonts w:ascii="Times New Roman" w:eastAsia="Times New Roman" w:hAnsi="Times New Roman" w:cs="Times New Roman" w:hint="default"/>
        <w:color w:val="585858"/>
        <w:spacing w:val="0"/>
        <w:w w:val="99"/>
        <w:sz w:val="19"/>
        <w:szCs w:val="19"/>
      </w:rPr>
    </w:lvl>
    <w:lvl w:ilvl="1" w:tplc="04090019" w:tentative="1">
      <w:start w:val="1"/>
      <w:numFmt w:val="lowerLetter"/>
      <w:lvlText w:val="%2."/>
      <w:lvlJc w:val="left"/>
      <w:pPr>
        <w:ind w:left="741" w:hanging="360"/>
      </w:pPr>
    </w:lvl>
    <w:lvl w:ilvl="2" w:tplc="0409001B" w:tentative="1">
      <w:start w:val="1"/>
      <w:numFmt w:val="lowerRoman"/>
      <w:lvlText w:val="%3."/>
      <w:lvlJc w:val="right"/>
      <w:pPr>
        <w:ind w:left="1461" w:hanging="180"/>
      </w:pPr>
    </w:lvl>
    <w:lvl w:ilvl="3" w:tplc="0409000F" w:tentative="1">
      <w:start w:val="1"/>
      <w:numFmt w:val="decimal"/>
      <w:lvlText w:val="%4."/>
      <w:lvlJc w:val="left"/>
      <w:pPr>
        <w:ind w:left="2181" w:hanging="360"/>
      </w:pPr>
    </w:lvl>
    <w:lvl w:ilvl="4" w:tplc="04090019" w:tentative="1">
      <w:start w:val="1"/>
      <w:numFmt w:val="lowerLetter"/>
      <w:lvlText w:val="%5."/>
      <w:lvlJc w:val="left"/>
      <w:pPr>
        <w:ind w:left="2901" w:hanging="360"/>
      </w:pPr>
    </w:lvl>
    <w:lvl w:ilvl="5" w:tplc="0409001B" w:tentative="1">
      <w:start w:val="1"/>
      <w:numFmt w:val="lowerRoman"/>
      <w:lvlText w:val="%6."/>
      <w:lvlJc w:val="right"/>
      <w:pPr>
        <w:ind w:left="3621" w:hanging="180"/>
      </w:pPr>
    </w:lvl>
    <w:lvl w:ilvl="6" w:tplc="0409000F" w:tentative="1">
      <w:start w:val="1"/>
      <w:numFmt w:val="decimal"/>
      <w:lvlText w:val="%7."/>
      <w:lvlJc w:val="left"/>
      <w:pPr>
        <w:ind w:left="4341" w:hanging="360"/>
      </w:pPr>
    </w:lvl>
    <w:lvl w:ilvl="7" w:tplc="04090019" w:tentative="1">
      <w:start w:val="1"/>
      <w:numFmt w:val="lowerLetter"/>
      <w:lvlText w:val="%8."/>
      <w:lvlJc w:val="left"/>
      <w:pPr>
        <w:ind w:left="5061" w:hanging="360"/>
      </w:pPr>
    </w:lvl>
    <w:lvl w:ilvl="8" w:tplc="0409001B" w:tentative="1">
      <w:start w:val="1"/>
      <w:numFmt w:val="lowerRoman"/>
      <w:lvlText w:val="%9."/>
      <w:lvlJc w:val="right"/>
      <w:pPr>
        <w:ind w:left="5781" w:hanging="180"/>
      </w:pPr>
    </w:lvl>
  </w:abstractNum>
  <w:abstractNum w:abstractNumId="3">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
  <w:rsids>
    <w:rsidRoot w:val="008C3ACE"/>
    <w:rsid w:val="00032E6E"/>
    <w:rsid w:val="000431BF"/>
    <w:rsid w:val="00043F48"/>
    <w:rsid w:val="0004674F"/>
    <w:rsid w:val="0010577A"/>
    <w:rsid w:val="002B299E"/>
    <w:rsid w:val="00447E46"/>
    <w:rsid w:val="0046388E"/>
    <w:rsid w:val="00473681"/>
    <w:rsid w:val="00517673"/>
    <w:rsid w:val="005522C3"/>
    <w:rsid w:val="005640BF"/>
    <w:rsid w:val="00571F75"/>
    <w:rsid w:val="005805FF"/>
    <w:rsid w:val="0058095B"/>
    <w:rsid w:val="005D5585"/>
    <w:rsid w:val="005E69C2"/>
    <w:rsid w:val="006433E1"/>
    <w:rsid w:val="00677986"/>
    <w:rsid w:val="00802E8C"/>
    <w:rsid w:val="0087363E"/>
    <w:rsid w:val="008B1C3B"/>
    <w:rsid w:val="008C3ACE"/>
    <w:rsid w:val="00905843"/>
    <w:rsid w:val="00935715"/>
    <w:rsid w:val="009F3FAE"/>
    <w:rsid w:val="00A11783"/>
    <w:rsid w:val="00A14A7E"/>
    <w:rsid w:val="00A36D27"/>
    <w:rsid w:val="00A542BA"/>
    <w:rsid w:val="00AD71F0"/>
    <w:rsid w:val="00B40416"/>
    <w:rsid w:val="00B5063E"/>
    <w:rsid w:val="00B508F1"/>
    <w:rsid w:val="00BF55A2"/>
    <w:rsid w:val="00C164E0"/>
    <w:rsid w:val="00C73D93"/>
    <w:rsid w:val="00CB5B6B"/>
    <w:rsid w:val="00CB6BF6"/>
    <w:rsid w:val="00D13B33"/>
    <w:rsid w:val="00D45022"/>
    <w:rsid w:val="00E92D8A"/>
    <w:rsid w:val="00EC4830"/>
    <w:rsid w:val="00F8450C"/>
    <w:rsid w:val="00FE138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73681"/>
    <w:rPr>
      <w:rFonts w:ascii="Times New Roman" w:eastAsia="Times New Roman" w:hAnsi="Times New Roman" w:cs="Times New Roman"/>
    </w:rPr>
  </w:style>
  <w:style w:type="paragraph" w:styleId="Heading1">
    <w:name w:val="heading 1"/>
    <w:basedOn w:val="Normal"/>
    <w:uiPriority w:val="1"/>
    <w:qFormat/>
    <w:rsid w:val="00473681"/>
    <w:pPr>
      <w:spacing w:before="74"/>
      <w:ind w:left="594" w:right="151"/>
      <w:outlineLvl w:val="0"/>
    </w:pPr>
    <w:rPr>
      <w:b/>
      <w:bCs/>
    </w:rPr>
  </w:style>
  <w:style w:type="paragraph" w:styleId="Heading2">
    <w:name w:val="heading 2"/>
    <w:basedOn w:val="Normal"/>
    <w:uiPriority w:val="1"/>
    <w:qFormat/>
    <w:rsid w:val="00473681"/>
    <w:pPr>
      <w:ind w:left="1105" w:right="1370"/>
      <w:jc w:val="center"/>
      <w:outlineLvl w:val="1"/>
    </w:pPr>
    <w:rPr>
      <w:sz w:val="20"/>
      <w:szCs w:val="20"/>
    </w:rPr>
  </w:style>
  <w:style w:type="paragraph" w:styleId="Heading3">
    <w:name w:val="heading 3"/>
    <w:basedOn w:val="Normal"/>
    <w:uiPriority w:val="1"/>
    <w:qFormat/>
    <w:rsid w:val="00473681"/>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473681"/>
    <w:rPr>
      <w:sz w:val="19"/>
      <w:szCs w:val="19"/>
    </w:rPr>
  </w:style>
  <w:style w:type="paragraph" w:styleId="ListParagraph">
    <w:name w:val="List Paragraph"/>
    <w:basedOn w:val="Normal"/>
    <w:uiPriority w:val="1"/>
    <w:qFormat/>
    <w:rsid w:val="00473681"/>
    <w:pPr>
      <w:ind w:left="1757" w:hanging="447"/>
    </w:pPr>
  </w:style>
  <w:style w:type="paragraph" w:customStyle="1" w:styleId="TableParagraph">
    <w:name w:val="Table Paragraph"/>
    <w:basedOn w:val="Normal"/>
    <w:uiPriority w:val="1"/>
    <w:qFormat/>
    <w:rsid w:val="00473681"/>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 w:type="paragraph" w:customStyle="1" w:styleId="Default">
    <w:name w:val="Default"/>
    <w:rsid w:val="00A542BA"/>
    <w:pPr>
      <w:widowControl/>
      <w:adjustRightInd w:val="0"/>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658</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MRT www.Win2Farsi.com</Company>
  <LinksUpToDate>false</LinksUpToDate>
  <CharactersWithSpaces>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Moorche 30 DVDs</cp:lastModifiedBy>
  <cp:revision>4</cp:revision>
  <dcterms:created xsi:type="dcterms:W3CDTF">2018-09-16T22:02:00Z</dcterms:created>
  <dcterms:modified xsi:type="dcterms:W3CDTF">2018-09-16T22:26:00Z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