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92BB9" w:rsidP="00992BB9">
      <w:pPr>
        <w:pStyle w:val="Heading1"/>
        <w:spacing w:before="170"/>
        <w:ind w:left="0"/>
        <w:jc w:val="center"/>
      </w:pPr>
      <w:r w:rsidRPr="00992BB9">
        <w:rPr>
          <w:rFonts w:ascii="Times New Roman" w:eastAsia="Times New Roman" w:hAnsi="Times New Roman" w:cs="Times New Roman"/>
          <w:iCs/>
          <w:color w:val="26282A"/>
          <w:sz w:val="24"/>
          <w:szCs w:val="24"/>
        </w:rPr>
        <w:t>THE MULTIDISCIPLINARY APPROACH TO THE PATIENTS WITH ANTIPHOSPHOLIPID SYNDROME</w:t>
      </w:r>
    </w:p>
    <w:p w:rsidR="00992BB9" w:rsidRPr="00F06BAB" w:rsidRDefault="00992BB9" w:rsidP="00992BB9">
      <w:pPr>
        <w:rPr>
          <w:rFonts w:ascii="Times New Roman" w:eastAsia="Times New Roman" w:hAnsi="Times New Roman" w:cs="Times New Roman"/>
          <w:sz w:val="24"/>
          <w:szCs w:val="24"/>
        </w:rPr>
      </w:pPr>
      <w:r w:rsidRPr="00F06BAB">
        <w:rPr>
          <w:rFonts w:ascii="Times New Roman" w:eastAsia="Times New Roman" w:hAnsi="Times New Roman" w:cs="Times New Roman"/>
          <w:sz w:val="24"/>
          <w:szCs w:val="24"/>
        </w:rPr>
        <w:t>LJUDMILA STOJANOVICH</w:t>
      </w:r>
      <w:r w:rsidRPr="00F06BAB">
        <w:rPr>
          <w:rFonts w:ascii="Times New Roman" w:eastAsia="Times New Roman" w:hAnsi="Times New Roman" w:cs="Times New Roman"/>
          <w:sz w:val="24"/>
          <w:szCs w:val="24"/>
        </w:rPr>
        <w:t>, Aleksandra Djokovic,</w:t>
      </w:r>
      <w:r w:rsidRPr="00F06BAB">
        <w:rPr>
          <w:rFonts w:ascii="Times New Roman" w:hAnsi="Times New Roman" w:cs="Times New Roman"/>
          <w:sz w:val="24"/>
          <w:szCs w:val="24"/>
        </w:rPr>
        <w:t xml:space="preserve"> </w:t>
      </w:r>
      <w:r w:rsidRPr="00F06BAB">
        <w:rPr>
          <w:rFonts w:ascii="Times New Roman" w:eastAsia="Times New Roman" w:hAnsi="Times New Roman" w:cs="Times New Roman"/>
          <w:sz w:val="24"/>
          <w:szCs w:val="24"/>
        </w:rPr>
        <w:t>Natasa Stanisavljevic, Gordana Bogdanovic, and Marija Zdravkovic</w:t>
      </w:r>
      <w:r>
        <w:rPr>
          <w:rFonts w:ascii="Times New Roman" w:eastAsia="Times New Roman" w:hAnsi="Times New Roman" w:cs="Times New Roman"/>
          <w:sz w:val="24"/>
          <w:szCs w:val="24"/>
        </w:rPr>
        <w:t>.</w:t>
      </w:r>
      <w:r w:rsidRPr="00F06BAB">
        <w:rPr>
          <w:rFonts w:ascii="Times New Roman" w:hAnsi="Times New Roman" w:cs="Times New Roman"/>
          <w:sz w:val="24"/>
          <w:szCs w:val="24"/>
          <w:vertAlign w:val="superscript"/>
        </w:rPr>
        <w:t xml:space="preserve"> </w:t>
      </w:r>
    </w:p>
    <w:p w:rsidR="005973B9" w:rsidRDefault="00992BB9" w:rsidP="00992BB9">
      <w:pPr>
        <w:pStyle w:val="BodyText"/>
        <w:spacing w:before="73" w:line="198" w:lineRule="exact"/>
        <w:ind w:left="100" w:right="5987"/>
        <w:rPr>
          <w:rFonts w:ascii="Arial"/>
        </w:rPr>
      </w:pPr>
      <w:r w:rsidRPr="00F06BAB">
        <w:rPr>
          <w:rFonts w:ascii="Times New Roman" w:hAnsi="Times New Roman" w:cs="Times New Roman"/>
          <w:sz w:val="24"/>
          <w:szCs w:val="24"/>
        </w:rPr>
        <w:t>Internal medicine, “Bezanijska Kosa”, University Medical Center, Belgrade, Serbia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92BB9" w:rsidRPr="00F06BAB" w:rsidRDefault="00992BB9" w:rsidP="00992BB9">
      <w:pPr>
        <w:pStyle w:val="NormalWeb"/>
        <w:shd w:val="clear" w:color="auto" w:fill="FFFFFF"/>
        <w:spacing w:before="166" w:beforeAutospacing="0" w:after="166" w:afterAutospacing="0"/>
        <w:rPr>
          <w:color w:val="000000"/>
        </w:rPr>
      </w:pPr>
      <w:r w:rsidRPr="00F06BAB">
        <w:rPr>
          <w:b/>
        </w:rPr>
        <w:t>OBJECTIVES</w:t>
      </w:r>
      <w:r w:rsidRPr="00F06BAB">
        <w:t xml:space="preserve">: </w:t>
      </w:r>
      <w:r w:rsidRPr="00F06BAB">
        <w:rPr>
          <w:color w:val="000000"/>
        </w:rPr>
        <w:t xml:space="preserve">In the last three decades, a variety of clinical manifestations involving almost all organs and tissues (cardiac, pulmonary, neurological, renal, cutaneous, haematologic, and other), have been described associated with antiphospholipid antibodies (aPL) . </w:t>
      </w:r>
    </w:p>
    <w:p w:rsidR="00992BB9" w:rsidRPr="00F06BAB" w:rsidRDefault="00992BB9" w:rsidP="00992BB9">
      <w:pPr>
        <w:autoSpaceDE w:val="0"/>
        <w:autoSpaceDN w:val="0"/>
        <w:adjustRightInd w:val="0"/>
        <w:rPr>
          <w:rFonts w:ascii="Times New Roman" w:hAnsi="Times New Roman" w:cs="Times New Roman"/>
          <w:sz w:val="24"/>
          <w:szCs w:val="24"/>
        </w:rPr>
      </w:pPr>
      <w:r w:rsidRPr="00F06BAB">
        <w:rPr>
          <w:rFonts w:ascii="Times New Roman" w:hAnsi="Times New Roman" w:cs="Times New Roman"/>
          <w:b/>
          <w:sz w:val="24"/>
          <w:szCs w:val="24"/>
        </w:rPr>
        <w:t>AIM:</w:t>
      </w:r>
      <w:r w:rsidRPr="00F06BAB">
        <w:rPr>
          <w:rFonts w:ascii="Times New Roman" w:hAnsi="Times New Roman" w:cs="Times New Roman"/>
          <w:sz w:val="24"/>
          <w:szCs w:val="24"/>
        </w:rPr>
        <w:t xml:space="preserve"> The aim of this study was to investigate </w:t>
      </w:r>
      <w:r w:rsidRPr="00F06BAB">
        <w:rPr>
          <w:rFonts w:ascii="Times New Roman" w:eastAsia="Times New Roman" w:hAnsi="Times New Roman" w:cs="Times New Roman"/>
          <w:bCs/>
          <w:iCs/>
          <w:color w:val="26282A"/>
          <w:sz w:val="24"/>
          <w:szCs w:val="24"/>
        </w:rPr>
        <w:t>multidisciplinary approach to the patients with antiphospholipid syndrome</w:t>
      </w:r>
      <w:r w:rsidRPr="00F06BAB">
        <w:rPr>
          <w:rFonts w:ascii="Times New Roman" w:hAnsi="Times New Roman" w:cs="Times New Roman"/>
          <w:sz w:val="24"/>
          <w:szCs w:val="24"/>
        </w:rPr>
        <w:t xml:space="preserve"> (APS).</w:t>
      </w:r>
      <w:r>
        <w:rPr>
          <w:rFonts w:ascii="Times New Roman" w:hAnsi="Times New Roman" w:cs="Times New Roman"/>
          <w:sz w:val="24"/>
          <w:szCs w:val="24"/>
        </w:rPr>
        <w:t xml:space="preserve"> </w:t>
      </w:r>
      <w:r w:rsidRPr="00F06BAB">
        <w:rPr>
          <w:rFonts w:ascii="Times New Roman" w:hAnsi="Times New Roman" w:cs="Times New Roman"/>
          <w:sz w:val="24"/>
          <w:szCs w:val="24"/>
        </w:rPr>
        <w:t>This is the report of Serbian cohort of APS patients.</w:t>
      </w:r>
    </w:p>
    <w:p w:rsidR="00992BB9" w:rsidRPr="00F06BAB" w:rsidRDefault="00992BB9" w:rsidP="00992BB9">
      <w:pPr>
        <w:autoSpaceDE w:val="0"/>
        <w:autoSpaceDN w:val="0"/>
        <w:adjustRightInd w:val="0"/>
        <w:rPr>
          <w:rFonts w:ascii="Times New Roman" w:hAnsi="Times New Roman" w:cs="Times New Roman"/>
          <w:sz w:val="24"/>
          <w:szCs w:val="24"/>
        </w:rPr>
      </w:pPr>
      <w:r w:rsidRPr="00F06BAB">
        <w:rPr>
          <w:rFonts w:ascii="Times New Roman" w:hAnsi="Times New Roman" w:cs="Times New Roman"/>
          <w:b/>
          <w:sz w:val="24"/>
          <w:szCs w:val="24"/>
        </w:rPr>
        <w:t>PATIENTS AND METHODS:</w:t>
      </w:r>
      <w:r w:rsidRPr="00F06BAB">
        <w:rPr>
          <w:rFonts w:ascii="Times New Roman" w:hAnsi="Times New Roman" w:cs="Times New Roman"/>
          <w:sz w:val="24"/>
          <w:szCs w:val="24"/>
        </w:rPr>
        <w:t xml:space="preserve"> Our study comprises a total of 608 patients:</w:t>
      </w:r>
      <w:r>
        <w:rPr>
          <w:rFonts w:ascii="Times New Roman" w:hAnsi="Times New Roman" w:cs="Times New Roman"/>
          <w:sz w:val="24"/>
          <w:szCs w:val="24"/>
        </w:rPr>
        <w:t xml:space="preserve"> </w:t>
      </w:r>
      <w:r w:rsidRPr="00F06BAB">
        <w:rPr>
          <w:rFonts w:ascii="Times New Roman" w:hAnsi="Times New Roman" w:cs="Times New Roman"/>
          <w:sz w:val="24"/>
          <w:szCs w:val="24"/>
        </w:rPr>
        <w:t xml:space="preserve">420 </w:t>
      </w:r>
      <w:r>
        <w:rPr>
          <w:rFonts w:ascii="Times New Roman" w:hAnsi="Times New Roman" w:cs="Times New Roman"/>
          <w:sz w:val="24"/>
          <w:szCs w:val="24"/>
        </w:rPr>
        <w:t>primary APS (</w:t>
      </w:r>
      <w:r w:rsidRPr="00F06BAB">
        <w:rPr>
          <w:rFonts w:ascii="Times New Roman" w:hAnsi="Times New Roman" w:cs="Times New Roman"/>
          <w:sz w:val="24"/>
          <w:szCs w:val="24"/>
        </w:rPr>
        <w:t>PAPS</w:t>
      </w:r>
      <w:r>
        <w:rPr>
          <w:rFonts w:ascii="Times New Roman" w:hAnsi="Times New Roman" w:cs="Times New Roman"/>
          <w:sz w:val="24"/>
          <w:szCs w:val="24"/>
        </w:rPr>
        <w:t>)</w:t>
      </w:r>
      <w:r w:rsidRPr="00F06BAB">
        <w:rPr>
          <w:rFonts w:ascii="Times New Roman" w:hAnsi="Times New Roman" w:cs="Times New Roman"/>
          <w:sz w:val="24"/>
          <w:szCs w:val="24"/>
        </w:rPr>
        <w:t xml:space="preserve"> patients and 188 SLE patients with secondary APS</w:t>
      </w:r>
      <w:r>
        <w:rPr>
          <w:rFonts w:ascii="Times New Roman" w:hAnsi="Times New Roman" w:cs="Times New Roman"/>
          <w:sz w:val="24"/>
          <w:szCs w:val="24"/>
        </w:rPr>
        <w:t xml:space="preserve"> (SAPS)</w:t>
      </w:r>
      <w:r w:rsidRPr="00F06BAB">
        <w:rPr>
          <w:rFonts w:ascii="Times New Roman" w:hAnsi="Times New Roman" w:cs="Times New Roman"/>
          <w:sz w:val="24"/>
          <w:szCs w:val="24"/>
        </w:rPr>
        <w:t xml:space="preserve">. aPL analysis included detection of aCL, aß2GPI, and LA.  </w:t>
      </w:r>
      <w:r w:rsidRPr="00F06BAB">
        <w:rPr>
          <w:rFonts w:ascii="Times New Roman" w:hAnsi="Times New Roman" w:cs="Times New Roman"/>
          <w:bCs/>
          <w:sz w:val="24"/>
          <w:szCs w:val="24"/>
        </w:rPr>
        <w:t>Pseudoinfective endocardits was observed in 12.8% secondary APS patients and 3.1% in primary APS patients (p=0.004).</w:t>
      </w:r>
      <w:r w:rsidRPr="00F06BAB">
        <w:rPr>
          <w:rFonts w:ascii="Times New Roman" w:hAnsi="Times New Roman" w:cs="Times New Roman"/>
          <w:sz w:val="24"/>
          <w:szCs w:val="24"/>
          <w:lang w:val="sr-Latn-CS"/>
        </w:rPr>
        <w:t xml:space="preserve">  30% of the patients with high levels of aCL IgG antibodies had valve thickening and dysfunction</w:t>
      </w:r>
      <w:r w:rsidRPr="00F06BAB">
        <w:rPr>
          <w:rFonts w:ascii="Times New Roman" w:hAnsi="Times New Roman" w:cs="Times New Roman"/>
          <w:sz w:val="24"/>
          <w:szCs w:val="24"/>
        </w:rPr>
        <w:t xml:space="preserve">, as compared to 4.1% without valve abnormalities (p=0.002).  </w:t>
      </w:r>
      <w:r w:rsidRPr="00F06BAB">
        <w:rPr>
          <w:rFonts w:ascii="Times New Roman" w:hAnsi="Times New Roman" w:cs="Times New Roman"/>
          <w:sz w:val="24"/>
          <w:szCs w:val="24"/>
          <w:lang w:val="en-GB"/>
        </w:rPr>
        <w:t>We discovered significant connection between migraine and LA absence, livedo reticularis and aCL-IgG positively, skin ulcerations with aCL-IgG and anti-β</w:t>
      </w:r>
      <w:r w:rsidRPr="00F06BAB">
        <w:rPr>
          <w:rFonts w:ascii="Times New Roman" w:hAnsi="Times New Roman" w:cs="Times New Roman"/>
          <w:sz w:val="24"/>
          <w:szCs w:val="24"/>
          <w:vertAlign w:val="subscript"/>
          <w:lang w:val="en-GB"/>
        </w:rPr>
        <w:t>2</w:t>
      </w:r>
      <w:r w:rsidRPr="00F06BAB">
        <w:rPr>
          <w:rFonts w:ascii="Times New Roman" w:hAnsi="Times New Roman" w:cs="Times New Roman"/>
          <w:sz w:val="24"/>
          <w:szCs w:val="24"/>
          <w:lang w:val="en-GB"/>
        </w:rPr>
        <w:t>GPI-IgM, pseudovasculitis lesions with aCL-IgG, aCL-IgM and anti-β</w:t>
      </w:r>
      <w:r w:rsidRPr="00F06BAB">
        <w:rPr>
          <w:rFonts w:ascii="Times New Roman" w:hAnsi="Times New Roman" w:cs="Times New Roman"/>
          <w:sz w:val="24"/>
          <w:szCs w:val="24"/>
          <w:vertAlign w:val="subscript"/>
          <w:lang w:val="en-GB"/>
        </w:rPr>
        <w:t>2</w:t>
      </w:r>
      <w:r w:rsidRPr="00F06BAB">
        <w:rPr>
          <w:rFonts w:ascii="Times New Roman" w:hAnsi="Times New Roman" w:cs="Times New Roman"/>
          <w:sz w:val="24"/>
          <w:szCs w:val="24"/>
          <w:lang w:val="en-GB"/>
        </w:rPr>
        <w:t>GPI-IgM and thrombocytopenia with aCL-IgM, aCL-IgG and anti-β</w:t>
      </w:r>
      <w:r w:rsidRPr="00F06BAB">
        <w:rPr>
          <w:rFonts w:ascii="Times New Roman" w:hAnsi="Times New Roman" w:cs="Times New Roman"/>
          <w:sz w:val="24"/>
          <w:szCs w:val="24"/>
          <w:vertAlign w:val="subscript"/>
          <w:lang w:val="en-GB"/>
        </w:rPr>
        <w:t>2</w:t>
      </w:r>
      <w:r w:rsidRPr="00F06BAB">
        <w:rPr>
          <w:rFonts w:ascii="Times New Roman" w:hAnsi="Times New Roman" w:cs="Times New Roman"/>
          <w:sz w:val="24"/>
          <w:szCs w:val="24"/>
          <w:lang w:val="en-GB"/>
        </w:rPr>
        <w:t>GPI-IgG. In PAPS, epilepsy correlated with ß</w:t>
      </w:r>
      <w:r w:rsidRPr="00F06BAB">
        <w:rPr>
          <w:rFonts w:ascii="Times New Roman" w:hAnsi="Times New Roman" w:cs="Times New Roman"/>
          <w:sz w:val="24"/>
          <w:szCs w:val="24"/>
          <w:vertAlign w:val="subscript"/>
          <w:lang w:val="en-GB"/>
        </w:rPr>
        <w:t>2</w:t>
      </w:r>
      <w:r w:rsidRPr="00F06BAB">
        <w:rPr>
          <w:rFonts w:ascii="Times New Roman" w:hAnsi="Times New Roman" w:cs="Times New Roman"/>
          <w:sz w:val="24"/>
          <w:szCs w:val="24"/>
          <w:lang w:val="en-GB"/>
        </w:rPr>
        <w:t>GPI-IgM, migraine with aCL-IgM, thrombocytopenia with aCL-IgM, aCL-IgG, anti ß</w:t>
      </w:r>
      <w:r w:rsidRPr="00F06BAB">
        <w:rPr>
          <w:rFonts w:ascii="Times New Roman" w:hAnsi="Times New Roman" w:cs="Times New Roman"/>
          <w:sz w:val="24"/>
          <w:szCs w:val="24"/>
          <w:vertAlign w:val="subscript"/>
          <w:lang w:val="en-GB"/>
        </w:rPr>
        <w:t>2</w:t>
      </w:r>
      <w:r w:rsidRPr="00F06BAB">
        <w:rPr>
          <w:rFonts w:ascii="Times New Roman" w:hAnsi="Times New Roman" w:cs="Times New Roman"/>
          <w:sz w:val="24"/>
          <w:szCs w:val="24"/>
          <w:lang w:val="en-GB"/>
        </w:rPr>
        <w:t>GPI-IgG and LA. Livedo reticularis was more prominent in PAPS with high levels of aCL-IgG. Epilepsy was related to high levels of anti ß</w:t>
      </w:r>
      <w:r w:rsidRPr="00F06BA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GPI-IgM.</w:t>
      </w:r>
      <w:r w:rsidRPr="00F06BAB">
        <w:rPr>
          <w:rFonts w:ascii="Times New Roman" w:hAnsi="Times New Roman" w:cs="Times New Roman"/>
          <w:sz w:val="24"/>
          <w:szCs w:val="24"/>
          <w:lang w:val="en-GB"/>
        </w:rPr>
        <w:t>Skin ulcerations were more prevalent in aCL-IgM positive SAPS patients and epilepsy more frequently had high levels of anti ß</w:t>
      </w:r>
      <w:r w:rsidRPr="00F06BAB">
        <w:rPr>
          <w:rFonts w:ascii="Times New Roman" w:hAnsi="Times New Roman" w:cs="Times New Roman"/>
          <w:sz w:val="24"/>
          <w:szCs w:val="24"/>
          <w:vertAlign w:val="subscript"/>
          <w:lang w:val="en-GB"/>
        </w:rPr>
        <w:t>2</w:t>
      </w:r>
      <w:r w:rsidRPr="00F06BAB">
        <w:rPr>
          <w:rFonts w:ascii="Times New Roman" w:hAnsi="Times New Roman" w:cs="Times New Roman"/>
          <w:sz w:val="24"/>
          <w:szCs w:val="24"/>
          <w:lang w:val="en-GB"/>
        </w:rPr>
        <w:t xml:space="preserve">GPI-IgG in SAPS. </w:t>
      </w:r>
    </w:p>
    <w:p w:rsidR="00992BB9" w:rsidRDefault="00992BB9" w:rsidP="00992BB9">
      <w:pPr>
        <w:autoSpaceDE w:val="0"/>
        <w:autoSpaceDN w:val="0"/>
        <w:adjustRightInd w:val="0"/>
        <w:rPr>
          <w:rFonts w:ascii="Times New Roman" w:hAnsi="Times New Roman" w:cs="Times New Roman"/>
          <w:bCs/>
          <w:sz w:val="24"/>
          <w:szCs w:val="24"/>
        </w:rPr>
      </w:pPr>
      <w:r w:rsidRPr="00183061">
        <w:rPr>
          <w:rFonts w:ascii="Times New Roman" w:hAnsi="Times New Roman" w:cs="Times New Roman"/>
          <w:b/>
          <w:sz w:val="24"/>
          <w:szCs w:val="24"/>
        </w:rPr>
        <w:t xml:space="preserve">CONCLUSION: </w:t>
      </w:r>
      <w:r w:rsidRPr="00F06BAB">
        <w:rPr>
          <w:rFonts w:ascii="Times New Roman" w:hAnsi="Times New Roman" w:cs="Times New Roman"/>
          <w:sz w:val="24"/>
          <w:szCs w:val="24"/>
        </w:rPr>
        <w:t>In this cross-section analysis of a large cohort of APS patients</w:t>
      </w:r>
      <w:r>
        <w:rPr>
          <w:rFonts w:ascii="Times New Roman" w:hAnsi="Times New Roman" w:cs="Times New Roman"/>
          <w:sz w:val="24"/>
          <w:szCs w:val="24"/>
        </w:rPr>
        <w:t xml:space="preserve"> we analised that </w:t>
      </w:r>
      <w:r w:rsidRPr="00F06BAB">
        <w:rPr>
          <w:rFonts w:ascii="Times New Roman" w:hAnsi="Times New Roman" w:cs="Times New Roman"/>
          <w:sz w:val="24"/>
          <w:szCs w:val="24"/>
        </w:rPr>
        <w:t xml:space="preserve"> </w:t>
      </w:r>
      <w:r w:rsidRPr="000C76E4">
        <w:rPr>
          <w:rFonts w:ascii="Times New Roman" w:hAnsi="Times New Roman" w:cs="Times New Roman"/>
          <w:bCs/>
          <w:sz w:val="24"/>
          <w:szCs w:val="24"/>
        </w:rPr>
        <w:t>APS patients can be presented with a wide variety of nontrombotic manifestations.</w:t>
      </w:r>
      <w:r>
        <w:rPr>
          <w:rFonts w:ascii="Times New Roman" w:hAnsi="Times New Roman" w:cs="Times New Roman"/>
          <w:bCs/>
          <w:sz w:val="24"/>
          <w:szCs w:val="24"/>
        </w:rPr>
        <w:t xml:space="preserve"> </w:t>
      </w:r>
      <w:r w:rsidRPr="000C76E4">
        <w:rPr>
          <w:rFonts w:ascii="Times New Roman" w:hAnsi="Times New Roman" w:cs="Times New Roman"/>
          <w:bCs/>
          <w:sz w:val="24"/>
          <w:szCs w:val="24"/>
        </w:rPr>
        <w:t>The key the success is multidisciplinary approach in all time of patients life.</w:t>
      </w:r>
    </w:p>
    <w:p w:rsidR="00442F55" w:rsidRPr="000C76E4" w:rsidRDefault="00442F55" w:rsidP="00992BB9">
      <w:pPr>
        <w:autoSpaceDE w:val="0"/>
        <w:autoSpaceDN w:val="0"/>
        <w:adjustRightInd w:val="0"/>
        <w:rPr>
          <w:rFonts w:ascii="Times New Roman" w:hAnsi="Times New Roman" w:cs="Times New Roman"/>
          <w:sz w:val="24"/>
          <w:szCs w:val="24"/>
        </w:rPr>
      </w:pPr>
      <w:r w:rsidRPr="00002ECD">
        <w:rPr>
          <w:rFonts w:ascii="Arial" w:hAnsi="Arial" w:cs="Arial"/>
          <w:b/>
          <w:bCs/>
        </w:rPr>
        <w:lastRenderedPageBreak/>
        <w:t>Acknowledgement:</w:t>
      </w:r>
      <w:r w:rsidRPr="00002ECD">
        <w:rPr>
          <w:rFonts w:ascii="Arial" w:hAnsi="Arial" w:cs="Arial"/>
        </w:rPr>
        <w:t xml:space="preserve"> This work was supported by research grant number 175041 for 2011 - 2020, issued by the Ministry of Science of the Republic of Serbia, and by research grant number TR 32040</w:t>
      </w:r>
      <w:r>
        <w:rPr>
          <w:rFonts w:ascii="Arial" w:hAnsi="Arial" w:cs="Arial"/>
        </w:rPr>
        <w:t>.</w:t>
      </w:r>
    </w:p>
    <w:p w:rsidR="00AE3E37" w:rsidRDefault="00A9710C">
      <w:pPr>
        <w:pStyle w:val="Heading3"/>
        <w:spacing w:before="74"/>
        <w:rPr>
          <w:color w:val="BF5A14"/>
        </w:rPr>
      </w:pPr>
      <w:r>
        <w:rPr>
          <w:b w:val="0"/>
        </w:rPr>
        <w:br w:type="column"/>
      </w:r>
      <w:r>
        <w:rPr>
          <w:color w:val="BF5A14"/>
        </w:rPr>
        <w:lastRenderedPageBreak/>
        <w:t>Image</w:t>
      </w:r>
    </w:p>
    <w:p w:rsidR="0081665C" w:rsidRDefault="00736DC5">
      <w:pPr>
        <w:pStyle w:val="Heading3"/>
        <w:spacing w:before="74"/>
        <w:rPr>
          <w:color w:val="BF5A14"/>
        </w:rPr>
      </w:pPr>
      <w:r>
        <w:rPr>
          <w:noProof/>
        </w:rPr>
        <w:pict w14:anchorId="6A7D1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8" o:spid="_x0000_s1028" type="#_x0000_t75" style="position:absolute;left:0;text-align:left;margin-left:56.6pt;margin-top:-34.25pt;width:97.35pt;height:73.8pt;z-index:251658240;visibility:visible" fillcolor="#a3b2c1">
            <v:imagedata r:id="rId10" o:title="" gain="79922f"/>
            <v:shadow color="#ddd"/>
          </v:shape>
          <o:OLEObject Type="Embed" ProgID="Unknown" ShapeID="Object 18" DrawAspect="Content" ObjectID="_1645525472" r:id="rId11"/>
        </w:pict>
      </w:r>
    </w:p>
    <w:p w:rsidR="0081665C" w:rsidRDefault="0081665C">
      <w:pPr>
        <w:pStyle w:val="Heading3"/>
        <w:spacing w:before="74"/>
      </w:pP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1665C" w:rsidRPr="00E06305" w:rsidRDefault="0081665C" w:rsidP="0081665C">
      <w:pPr>
        <w:widowControl/>
        <w:numPr>
          <w:ilvl w:val="0"/>
          <w:numId w:val="4"/>
        </w:numPr>
        <w:spacing w:after="200"/>
        <w:ind w:left="714" w:hanging="357"/>
        <w:jc w:val="both"/>
        <w:rPr>
          <w:rFonts w:ascii="Times New Roman" w:hAnsi="Times New Roman" w:cs="Times New Roman"/>
          <w:sz w:val="20"/>
          <w:szCs w:val="20"/>
        </w:rPr>
      </w:pPr>
      <w:r w:rsidRPr="00E06305">
        <w:rPr>
          <w:rFonts w:ascii="Times New Roman" w:hAnsi="Times New Roman" w:cs="Times New Roman"/>
          <w:sz w:val="20"/>
          <w:szCs w:val="20"/>
        </w:rPr>
        <w:t xml:space="preserve">Hughes GR. The antiphospholipid syndrome: ten years on. </w:t>
      </w:r>
      <w:r w:rsidRPr="00E06305">
        <w:rPr>
          <w:rFonts w:ascii="Times New Roman" w:hAnsi="Times New Roman" w:cs="Times New Roman"/>
          <w:i/>
          <w:sz w:val="20"/>
          <w:szCs w:val="20"/>
        </w:rPr>
        <w:t>Lancet</w:t>
      </w:r>
      <w:r w:rsidRPr="00E06305">
        <w:rPr>
          <w:rFonts w:ascii="Times New Roman" w:hAnsi="Times New Roman" w:cs="Times New Roman"/>
          <w:sz w:val="20"/>
          <w:szCs w:val="20"/>
        </w:rPr>
        <w:t xml:space="preserve"> 1993; 342:341-4. </w:t>
      </w:r>
    </w:p>
    <w:p w:rsidR="0081665C" w:rsidRPr="00E06305" w:rsidRDefault="0081665C" w:rsidP="0081665C">
      <w:pPr>
        <w:pStyle w:val="ListParagraph"/>
        <w:widowControl/>
        <w:numPr>
          <w:ilvl w:val="0"/>
          <w:numId w:val="4"/>
        </w:numPr>
        <w:shd w:val="clear" w:color="auto" w:fill="FFFFFF"/>
        <w:spacing w:before="0" w:line="240" w:lineRule="auto"/>
        <w:ind w:left="714" w:hanging="357"/>
        <w:rPr>
          <w:rStyle w:val="element-citation"/>
          <w:rFonts w:ascii="Times New Roman" w:hAnsi="Times New Roman" w:cs="Times New Roman"/>
          <w:color w:val="000000"/>
          <w:sz w:val="20"/>
          <w:szCs w:val="20"/>
        </w:rPr>
      </w:pPr>
      <w:r w:rsidRPr="00E06305">
        <w:rPr>
          <w:rStyle w:val="element-citation"/>
          <w:rFonts w:ascii="Times New Roman" w:hAnsi="Times New Roman" w:cs="Times New Roman"/>
          <w:color w:val="000000"/>
          <w:sz w:val="20"/>
          <w:szCs w:val="20"/>
        </w:rPr>
        <w:t>Ardalan MR, Vahedi A. Antiphospholipid syndrome: A disease of protean face. </w:t>
      </w:r>
      <w:r w:rsidRPr="00E06305">
        <w:rPr>
          <w:rStyle w:val="ref-journal"/>
          <w:rFonts w:ascii="Times New Roman" w:hAnsi="Times New Roman" w:cs="Times New Roman"/>
          <w:color w:val="000000"/>
          <w:sz w:val="20"/>
          <w:szCs w:val="20"/>
        </w:rPr>
        <w:t xml:space="preserve">J Nephropathology </w:t>
      </w:r>
      <w:r w:rsidRPr="00E06305">
        <w:rPr>
          <w:rStyle w:val="element-citation"/>
          <w:rFonts w:ascii="Times New Roman" w:hAnsi="Times New Roman" w:cs="Times New Roman"/>
          <w:color w:val="000000"/>
          <w:sz w:val="20"/>
          <w:szCs w:val="20"/>
        </w:rPr>
        <w:t>2013;</w:t>
      </w:r>
      <w:r w:rsidRPr="00E06305">
        <w:rPr>
          <w:rStyle w:val="ref-vol"/>
          <w:rFonts w:ascii="Times New Roman" w:hAnsi="Times New Roman" w:cs="Times New Roman"/>
          <w:color w:val="000000"/>
          <w:sz w:val="20"/>
          <w:szCs w:val="20"/>
        </w:rPr>
        <w:t xml:space="preserve"> 2</w:t>
      </w:r>
      <w:r w:rsidRPr="00E06305">
        <w:rPr>
          <w:rStyle w:val="element-citation"/>
          <w:rFonts w:ascii="Times New Roman" w:hAnsi="Times New Roman" w:cs="Times New Roman"/>
          <w:color w:val="000000"/>
          <w:sz w:val="20"/>
          <w:szCs w:val="20"/>
        </w:rPr>
        <w:t>(1):81–4.</w:t>
      </w:r>
    </w:p>
    <w:p w:rsidR="0081665C" w:rsidRPr="00E06305" w:rsidRDefault="0081665C" w:rsidP="0081665C">
      <w:pPr>
        <w:pStyle w:val="ListParagraph"/>
        <w:widowControl/>
        <w:numPr>
          <w:ilvl w:val="0"/>
          <w:numId w:val="4"/>
        </w:numPr>
        <w:shd w:val="clear" w:color="auto" w:fill="FFFFFF"/>
        <w:spacing w:before="0" w:line="240" w:lineRule="auto"/>
        <w:ind w:left="714" w:hanging="357"/>
        <w:rPr>
          <w:rFonts w:ascii="Times New Roman" w:hAnsi="Times New Roman" w:cs="Times New Roman"/>
          <w:color w:val="000000"/>
          <w:sz w:val="20"/>
          <w:szCs w:val="20"/>
        </w:rPr>
      </w:pPr>
      <w:r w:rsidRPr="00E06305">
        <w:rPr>
          <w:rFonts w:ascii="Times New Roman" w:hAnsi="Times New Roman" w:cs="Times New Roman"/>
          <w:sz w:val="20"/>
          <w:szCs w:val="20"/>
        </w:rPr>
        <w:t xml:space="preserve">Stojanovich L, Markovic O, Marisavljevic D, at all. Influence of antiphospholipid antibody levels and type </w:t>
      </w:r>
      <w:r w:rsidRPr="00E06305">
        <w:rPr>
          <w:rFonts w:ascii="Times New Roman" w:hAnsi="Times New Roman" w:cs="Times New Roman"/>
          <w:sz w:val="20"/>
          <w:szCs w:val="20"/>
        </w:rPr>
        <w:lastRenderedPageBreak/>
        <w:t xml:space="preserve">on thrombotic manifestations: results from the </w:t>
      </w:r>
      <w:r w:rsidRPr="00E06305">
        <w:rPr>
          <w:rFonts w:ascii="Times New Roman" w:hAnsi="Times New Roman" w:cs="Times New Roman"/>
          <w:sz w:val="20"/>
          <w:szCs w:val="20"/>
          <w:lang w:val="hr-HR"/>
        </w:rPr>
        <w:t>S</w:t>
      </w:r>
      <w:r w:rsidRPr="00E06305">
        <w:rPr>
          <w:rFonts w:ascii="Times New Roman" w:hAnsi="Times New Roman" w:cs="Times New Roman"/>
          <w:sz w:val="20"/>
          <w:szCs w:val="20"/>
        </w:rPr>
        <w:t>erbian National cohort study.  Lupus 2011</w:t>
      </w:r>
      <w:r w:rsidRPr="00E06305">
        <w:rPr>
          <w:rFonts w:ascii="Times New Roman" w:hAnsi="Times New Roman" w:cs="Times New Roman"/>
          <w:sz w:val="20"/>
          <w:szCs w:val="20"/>
          <w:lang w:val="sr-Cyrl-CS"/>
        </w:rPr>
        <w:t>;</w:t>
      </w:r>
      <w:r w:rsidRPr="00E06305">
        <w:rPr>
          <w:rFonts w:ascii="Times New Roman" w:hAnsi="Times New Roman" w:cs="Times New Roman"/>
          <w:sz w:val="20"/>
          <w:szCs w:val="20"/>
        </w:rPr>
        <w:t xml:space="preserve"> 0</w:t>
      </w:r>
      <w:r w:rsidRPr="00E06305">
        <w:rPr>
          <w:rFonts w:ascii="Times New Roman" w:hAnsi="Times New Roman" w:cs="Times New Roman"/>
          <w:sz w:val="20"/>
          <w:szCs w:val="20"/>
          <w:lang w:val="sr-Cyrl-CS"/>
        </w:rPr>
        <w:t xml:space="preserve">: </w:t>
      </w:r>
      <w:r w:rsidRPr="00E06305">
        <w:rPr>
          <w:rFonts w:ascii="Times New Roman" w:hAnsi="Times New Roman" w:cs="Times New Roman"/>
          <w:sz w:val="20"/>
          <w:szCs w:val="20"/>
        </w:rPr>
        <w:t>1–8.</w:t>
      </w:r>
    </w:p>
    <w:p w:rsidR="0081665C" w:rsidRPr="00E06305" w:rsidRDefault="00E06305" w:rsidP="0081665C">
      <w:pPr>
        <w:pStyle w:val="ListParagraph"/>
        <w:widowControl/>
        <w:numPr>
          <w:ilvl w:val="0"/>
          <w:numId w:val="4"/>
        </w:numPr>
        <w:shd w:val="clear" w:color="auto" w:fill="FFFFFF"/>
        <w:spacing w:before="0" w:line="240" w:lineRule="auto"/>
        <w:ind w:left="714" w:hanging="357"/>
        <w:rPr>
          <w:rFonts w:ascii="Times New Roman" w:hAnsi="Times New Roman" w:cs="Times New Roman"/>
          <w:color w:val="000000"/>
          <w:sz w:val="20"/>
          <w:szCs w:val="20"/>
        </w:rPr>
      </w:pPr>
      <w:r w:rsidRPr="00E06305">
        <w:rPr>
          <w:rFonts w:ascii="Times New Roman" w:hAnsi="Times New Roman" w:cs="Times New Roman"/>
          <w:sz w:val="20"/>
          <w:szCs w:val="20"/>
          <w:shd w:val="clear" w:color="auto" w:fill="FFFFFF"/>
        </w:rPr>
        <w:t>Pérez D, Stojanovich L</w:t>
      </w:r>
      <w:r>
        <w:rPr>
          <w:rFonts w:ascii="Times New Roman" w:hAnsi="Times New Roman" w:cs="Times New Roman"/>
          <w:sz w:val="20"/>
          <w:szCs w:val="20"/>
          <w:shd w:val="clear" w:color="auto" w:fill="FFFFFF"/>
        </w:rPr>
        <w:t>, Naranjo L</w:t>
      </w:r>
      <w:bookmarkStart w:id="0" w:name="_GoBack"/>
      <w:bookmarkEnd w:id="0"/>
      <w:r>
        <w:rPr>
          <w:rFonts w:ascii="Times New Roman" w:hAnsi="Times New Roman" w:cs="Times New Roman"/>
          <w:sz w:val="20"/>
          <w:szCs w:val="20"/>
          <w:shd w:val="clear" w:color="auto" w:fill="FFFFFF"/>
        </w:rPr>
        <w:t xml:space="preserve">,et all. </w:t>
      </w:r>
      <w:r w:rsidRPr="00E06305">
        <w:rPr>
          <w:rFonts w:ascii="Times New Roman" w:hAnsi="Times New Roman" w:cs="Times New Roman"/>
          <w:sz w:val="20"/>
          <w:szCs w:val="20"/>
          <w:shd w:val="clear" w:color="auto" w:fill="FFFFFF"/>
        </w:rPr>
        <w:t xml:space="preserve"> (2018) Presence of Immune Complexes of IgG/IgM Bound to B2-glycoprotein I Is Associated With Non-criteria Clinical Manifestations in Patients With Antiphospholipid Syndrome. </w:t>
      </w:r>
      <w:r w:rsidRPr="00E06305">
        <w:rPr>
          <w:rFonts w:ascii="Times New Roman" w:hAnsi="Times New Roman" w:cs="Times New Roman"/>
          <w:i/>
          <w:iCs/>
          <w:sz w:val="20"/>
          <w:szCs w:val="20"/>
        </w:rPr>
        <w:t>Front. Immunol</w:t>
      </w:r>
      <w:r w:rsidRPr="00E06305">
        <w:rPr>
          <w:rFonts w:ascii="Times New Roman" w:hAnsi="Times New Roman" w:cs="Times New Roman"/>
          <w:sz w:val="20"/>
          <w:szCs w:val="20"/>
        </w:rPr>
        <w:t>. 9:2644. doi: 10.3389/fimmu.2018.02644.</w:t>
      </w:r>
    </w:p>
    <w:p w:rsidR="00AE3E37" w:rsidRPr="0081665C" w:rsidRDefault="0081665C" w:rsidP="0081665C">
      <w:pPr>
        <w:pStyle w:val="ListParagraph"/>
        <w:widowControl/>
        <w:numPr>
          <w:ilvl w:val="0"/>
          <w:numId w:val="4"/>
        </w:numPr>
        <w:shd w:val="clear" w:color="auto" w:fill="FFFFFF"/>
        <w:spacing w:before="0" w:line="240" w:lineRule="auto"/>
        <w:ind w:left="714" w:hanging="357"/>
        <w:rPr>
          <w:rFonts w:ascii="Times New Roman" w:hAnsi="Times New Roman" w:cs="Times New Roman"/>
          <w:color w:val="000000"/>
          <w:sz w:val="20"/>
          <w:szCs w:val="20"/>
        </w:rPr>
        <w:sectPr w:rsidR="00AE3E37" w:rsidRPr="0081665C">
          <w:type w:val="continuous"/>
          <w:pgSz w:w="11910" w:h="16840"/>
          <w:pgMar w:top="1740" w:right="600" w:bottom="840" w:left="620" w:header="720" w:footer="720" w:gutter="0"/>
          <w:cols w:num="2" w:space="720" w:equalWidth="0">
            <w:col w:w="5214" w:space="138"/>
            <w:col w:w="5338"/>
          </w:cols>
        </w:sectPr>
      </w:pPr>
      <w:r w:rsidRPr="00E06305">
        <w:rPr>
          <w:rFonts w:ascii="Times New Roman" w:hAnsi="Times New Roman" w:cs="Times New Roman"/>
          <w:sz w:val="20"/>
          <w:szCs w:val="20"/>
        </w:rPr>
        <w:t>Stojanovich L, Kontic M, Djokovic A, et al.  </w:t>
      </w:r>
      <w:hyperlink r:id="rId12" w:history="1">
        <w:r w:rsidRPr="00E06305">
          <w:rPr>
            <w:rFonts w:ascii="Times New Roman" w:hAnsi="Times New Roman" w:cs="Times New Roman"/>
            <w:sz w:val="20"/>
            <w:szCs w:val="20"/>
          </w:rPr>
          <w:t>Association between systemic non-criteria APS manifestations and antibody type and level: results from the Serbian national cohort study.</w:t>
        </w:r>
      </w:hyperlink>
      <w:r w:rsidRPr="00E06305">
        <w:rPr>
          <w:rFonts w:ascii="Times New Roman" w:hAnsi="Times New Roman" w:cs="Times New Roman"/>
          <w:sz w:val="20"/>
          <w:szCs w:val="20"/>
        </w:rPr>
        <w:t> Clin Exp Rheumatol. 2013 Mar-Apr; 31(2):234-42.</w:t>
      </w:r>
      <w:r w:rsidR="008756E6" w:rsidRPr="00E06305">
        <w:rPr>
          <w:rFonts w:ascii="Times New Roman" w:hAnsi="Times New Roman" w:cs="Times New Roman"/>
          <w:sz w:val="20"/>
          <w:szCs w:val="20"/>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36DC5" w:rsidRDefault="008756E6" w:rsidP="00404E5B">
      <w:pPr>
        <w:spacing w:before="92"/>
        <w:ind w:right="4234"/>
        <w:rPr>
          <w:noProof/>
        </w:rPr>
      </w:pPr>
      <w:r>
        <w:rPr>
          <w:noProof/>
        </w:rPr>
        <w:t xml:space="preserve">              </w:t>
      </w:r>
      <w:r w:rsidR="00736DC5">
        <w:rPr>
          <w:noProof/>
        </w:rPr>
        <w:drawing>
          <wp:inline distT="0" distB="0" distL="0" distR="0">
            <wp:extent cx="812165" cy="1287780"/>
            <wp:effectExtent l="0" t="0" r="6985" b="7620"/>
            <wp:docPr id="4" name="Picture 4" descr="D:\Users\stojanovic.ljudmila\Pictures\moj portret\portr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s\stojanovic.ljudmila\Pictures\moj portret\portret.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2165" cy="1287780"/>
                    </a:xfrm>
                    <a:prstGeom prst="rect">
                      <a:avLst/>
                    </a:prstGeom>
                    <a:noFill/>
                    <a:ln>
                      <a:noFill/>
                    </a:ln>
                  </pic:spPr>
                </pic:pic>
              </a:graphicData>
            </a:graphic>
          </wp:inline>
        </w:drawing>
      </w:r>
    </w:p>
    <w:p w:rsidR="0081665C" w:rsidRDefault="00A9710C" w:rsidP="00404E5B">
      <w:pPr>
        <w:spacing w:before="92"/>
        <w:ind w:right="4234"/>
        <w:rPr>
          <w:rFonts w:ascii="Arial" w:eastAsia="Times New Roman" w:hAnsi="Arial" w:cs="Arial"/>
          <w:noProof/>
          <w:sz w:val="21"/>
          <w:szCs w:val="21"/>
          <w:shd w:val="clear" w:color="auto" w:fill="FFFFFF"/>
        </w:rPr>
      </w:pPr>
      <w:r>
        <w:rPr>
          <w:rFonts w:ascii="Arial"/>
          <w:color w:val="BF5A14"/>
        </w:rPr>
        <w:t>Biography</w:t>
      </w:r>
      <w:r w:rsidR="00404E5B">
        <w:rPr>
          <w:rFonts w:ascii="Arial"/>
          <w:color w:val="BF5A14"/>
        </w:rPr>
        <w:t xml:space="preserve"> (150 word limit)</w:t>
      </w:r>
      <w:r w:rsidR="0081665C" w:rsidRPr="0081665C">
        <w:rPr>
          <w:rFonts w:ascii="Arial" w:eastAsia="Times New Roman" w:hAnsi="Arial" w:cs="Arial"/>
          <w:noProof/>
          <w:sz w:val="21"/>
          <w:szCs w:val="21"/>
          <w:shd w:val="clear" w:color="auto" w:fill="FFFFFF"/>
        </w:rPr>
        <w:t xml:space="preserve"> </w:t>
      </w:r>
    </w:p>
    <w:p w:rsidR="0081665C" w:rsidRPr="0081665C" w:rsidRDefault="0081665C" w:rsidP="0081665C">
      <w:pPr>
        <w:widowControl/>
        <w:jc w:val="both"/>
        <w:rPr>
          <w:rFonts w:ascii="Arial" w:eastAsia="Times New Roman" w:hAnsi="Arial" w:cs="Arial"/>
          <w:noProof/>
          <w:sz w:val="20"/>
          <w:szCs w:val="20"/>
        </w:rPr>
      </w:pPr>
      <w:r w:rsidRPr="0081665C">
        <w:rPr>
          <w:rFonts w:ascii="Arial" w:eastAsia="Times New Roman" w:hAnsi="Arial" w:cs="Arial"/>
          <w:noProof/>
          <w:sz w:val="20"/>
          <w:szCs w:val="20"/>
        </w:rPr>
        <w:t xml:space="preserve">Ljudmila Stojanovich received her Ph.D. in Medicine in 1999. She is the scientific director in the Bezhanijska Kosa, University Medical Center of Belgrade University. She is an author of three monographs and of about 250 articles on various aspects of Autoimmune Rheumatic disorders.  She is in Editorial Boards (LUPUS /LONDON). She is a member of number International Project,  and member of the Steering Committee of the </w:t>
      </w:r>
      <w:r w:rsidRPr="0081665C">
        <w:rPr>
          <w:rFonts w:ascii="Arial" w:eastAsia="Times New Roman" w:hAnsi="Arial" w:cs="Arial"/>
          <w:b/>
          <w:noProof/>
          <w:color w:val="26282A"/>
          <w:sz w:val="20"/>
          <w:szCs w:val="20"/>
          <w:shd w:val="clear" w:color="auto" w:fill="FFFFFF"/>
        </w:rPr>
        <w:t>“</w:t>
      </w:r>
      <w:r w:rsidRPr="0081665C">
        <w:rPr>
          <w:rFonts w:ascii="Arial" w:eastAsia="Times New Roman" w:hAnsi="Arial" w:cs="Arial"/>
          <w:noProof/>
          <w:color w:val="26282A"/>
          <w:sz w:val="20"/>
          <w:szCs w:val="20"/>
          <w:shd w:val="clear" w:color="auto" w:fill="FFFFFF"/>
        </w:rPr>
        <w:t>EULAR recommendations for the prevention and management of adult antiphospholipid syndrome". Professor Stojanovich is</w:t>
      </w:r>
      <w:r w:rsidRPr="0081665C">
        <w:rPr>
          <w:rFonts w:ascii="Arial" w:eastAsia="Times New Roman" w:hAnsi="Arial" w:cs="Arial"/>
          <w:noProof/>
          <w:sz w:val="20"/>
          <w:szCs w:val="20"/>
        </w:rPr>
        <w:t xml:space="preserve"> EULAR Honorary Member</w:t>
      </w:r>
      <w:r w:rsidRPr="0081665C">
        <w:rPr>
          <w:rFonts w:ascii="Arial" w:eastAsia="Times New Roman" w:hAnsi="Arial" w:cs="Arial"/>
          <w:noProof/>
          <w:color w:val="000000"/>
          <w:sz w:val="20"/>
          <w:szCs w:val="20"/>
        </w:rPr>
        <w:t>, and the President of “12</w:t>
      </w:r>
      <w:r w:rsidRPr="0081665C">
        <w:rPr>
          <w:rFonts w:ascii="Arial" w:eastAsia="Times New Roman" w:hAnsi="Arial" w:cs="Arial"/>
          <w:noProof/>
          <w:color w:val="000000"/>
          <w:sz w:val="20"/>
          <w:szCs w:val="20"/>
          <w:vertAlign w:val="superscript"/>
        </w:rPr>
        <w:t>th</w:t>
      </w:r>
      <w:r w:rsidRPr="0081665C">
        <w:rPr>
          <w:rFonts w:ascii="Arial" w:eastAsia="Times New Roman" w:hAnsi="Arial" w:cs="Arial"/>
          <w:noProof/>
          <w:color w:val="000000"/>
          <w:sz w:val="20"/>
          <w:szCs w:val="20"/>
        </w:rPr>
        <w:t xml:space="preserve"> meeting of the European Forum on APS”, in Belgrade, Serbia in April 2020. </w:t>
      </w:r>
    </w:p>
    <w:p w:rsidR="00AE3E37" w:rsidRDefault="00AE3E37" w:rsidP="00404E5B">
      <w:pPr>
        <w:spacing w:before="92"/>
        <w:ind w:right="4234"/>
        <w:rPr>
          <w:rFonts w:ascii="Arial"/>
        </w:rPr>
      </w:pPr>
    </w:p>
    <w:p w:rsidR="00AE3E37" w:rsidRPr="00A41C79" w:rsidRDefault="00A9710C" w:rsidP="00A41C79">
      <w:pPr>
        <w:spacing w:before="62"/>
        <w:ind w:left="4217" w:right="4235"/>
        <w:jc w:val="center"/>
        <w:rPr>
          <w:rFonts w:ascii="Arial"/>
          <w:sz w:val="16"/>
          <w:szCs w:val="16"/>
        </w:rPr>
      </w:pPr>
      <w:r>
        <w:rPr>
          <w:rFonts w:ascii="Arial"/>
          <w:sz w:val="14"/>
        </w:rPr>
        <w:t xml:space="preserve">Email: </w:t>
      </w:r>
      <w:r w:rsidR="00A41C79" w:rsidRPr="00A41C79">
        <w:rPr>
          <w:sz w:val="16"/>
          <w:szCs w:val="16"/>
        </w:rPr>
        <w:t>Ljudmila_Stojanovich@yahoo.com</w:t>
      </w:r>
      <w:r w:rsidR="00A41C79" w:rsidRPr="00A41C79">
        <w:rPr>
          <w:noProof/>
          <w:sz w:val="16"/>
          <w:szCs w:val="16"/>
        </w:rPr>
        <w:t xml:space="preserve"> </w:t>
      </w:r>
      <w:r w:rsidR="00292ED9" w:rsidRPr="00A41C79">
        <w:rPr>
          <w:noProof/>
          <w:sz w:val="16"/>
          <w:szCs w:val="16"/>
        </w:rPr>
        <mc:AlternateContent>
          <mc:Choice Requires="wps">
            <w:drawing>
              <wp:anchor distT="0" distB="0" distL="0" distR="0" simplePos="0" relativeHeight="1072" behindDoc="0" locked="0" layoutInCell="1" allowOverlap="1" wp14:anchorId="058A5D1E" wp14:editId="2822FD7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321" w:rsidRDefault="00E91321">
      <w:r>
        <w:separator/>
      </w:r>
    </w:p>
  </w:endnote>
  <w:endnote w:type="continuationSeparator" w:id="0">
    <w:p w:rsidR="00E91321" w:rsidRDefault="00E9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321" w:rsidRDefault="00E91321">
      <w:r>
        <w:separator/>
      </w:r>
    </w:p>
  </w:footnote>
  <w:footnote w:type="continuationSeparator" w:id="0">
    <w:p w:rsidR="00E91321" w:rsidRDefault="00E913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5632B4D"/>
    <w:multiLevelType w:val="hybridMultilevel"/>
    <w:tmpl w:val="8DFA2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42F55"/>
    <w:rsid w:val="004749B4"/>
    <w:rsid w:val="00494130"/>
    <w:rsid w:val="004E0766"/>
    <w:rsid w:val="004F3523"/>
    <w:rsid w:val="005973B9"/>
    <w:rsid w:val="005B3A56"/>
    <w:rsid w:val="006060CE"/>
    <w:rsid w:val="0063497F"/>
    <w:rsid w:val="00736DC5"/>
    <w:rsid w:val="007E1A5E"/>
    <w:rsid w:val="0081665C"/>
    <w:rsid w:val="00873DF0"/>
    <w:rsid w:val="008756E6"/>
    <w:rsid w:val="008A08B6"/>
    <w:rsid w:val="00992BB9"/>
    <w:rsid w:val="009B2D44"/>
    <w:rsid w:val="00A07E82"/>
    <w:rsid w:val="00A41C79"/>
    <w:rsid w:val="00A9710C"/>
    <w:rsid w:val="00AE3E37"/>
    <w:rsid w:val="00B21A57"/>
    <w:rsid w:val="00C33602"/>
    <w:rsid w:val="00CD6F55"/>
    <w:rsid w:val="00DE3104"/>
    <w:rsid w:val="00E06305"/>
    <w:rsid w:val="00E26B10"/>
    <w:rsid w:val="00E9132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92BB9"/>
    <w:pPr>
      <w:widowControl/>
      <w:spacing w:before="100" w:beforeAutospacing="1" w:after="100" w:afterAutospacing="1"/>
    </w:pPr>
    <w:rPr>
      <w:rFonts w:ascii="Times New Roman" w:eastAsia="Times New Roman" w:hAnsi="Times New Roman" w:cs="Times New Roman"/>
      <w:sz w:val="24"/>
      <w:szCs w:val="24"/>
    </w:rPr>
  </w:style>
  <w:style w:type="character" w:customStyle="1" w:styleId="element-citation">
    <w:name w:val="element-citation"/>
    <w:basedOn w:val="DefaultParagraphFont"/>
    <w:rsid w:val="0081665C"/>
  </w:style>
  <w:style w:type="character" w:customStyle="1" w:styleId="ref-journal">
    <w:name w:val="ref-journal"/>
    <w:basedOn w:val="DefaultParagraphFont"/>
    <w:rsid w:val="0081665C"/>
  </w:style>
  <w:style w:type="character" w:customStyle="1" w:styleId="ref-vol">
    <w:name w:val="ref-vol"/>
    <w:basedOn w:val="DefaultParagraphFont"/>
    <w:rsid w:val="008166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92BB9"/>
    <w:pPr>
      <w:widowControl/>
      <w:spacing w:before="100" w:beforeAutospacing="1" w:after="100" w:afterAutospacing="1"/>
    </w:pPr>
    <w:rPr>
      <w:rFonts w:ascii="Times New Roman" w:eastAsia="Times New Roman" w:hAnsi="Times New Roman" w:cs="Times New Roman"/>
      <w:sz w:val="24"/>
      <w:szCs w:val="24"/>
    </w:rPr>
  </w:style>
  <w:style w:type="character" w:customStyle="1" w:styleId="element-citation">
    <w:name w:val="element-citation"/>
    <w:basedOn w:val="DefaultParagraphFont"/>
    <w:rsid w:val="0081665C"/>
  </w:style>
  <w:style w:type="character" w:customStyle="1" w:styleId="ref-journal">
    <w:name w:val="ref-journal"/>
    <w:basedOn w:val="DefaultParagraphFont"/>
    <w:rsid w:val="0081665C"/>
  </w:style>
  <w:style w:type="character" w:customStyle="1" w:styleId="ref-vol">
    <w:name w:val="ref-vol"/>
    <w:basedOn w:val="DefaultParagraphFont"/>
    <w:rsid w:val="00816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ubmed/233061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Stojanović Ljudmila</cp:lastModifiedBy>
  <cp:revision>7</cp:revision>
  <dcterms:created xsi:type="dcterms:W3CDTF">2020-03-12T09:30:00Z</dcterms:created>
  <dcterms:modified xsi:type="dcterms:W3CDTF">2020-03-12T12:38:00Z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