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431BE" w14:textId="77777777" w:rsidR="003D5855" w:rsidRPr="003D5855" w:rsidRDefault="003D5855" w:rsidP="003D5855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  <w:lang w:eastAsia="en-IN"/>
        </w:rPr>
      </w:pPr>
      <w:r w:rsidRPr="003D5855">
        <w:rPr>
          <w:rFonts w:ascii="Arial" w:eastAsia="Times New Roman" w:hAnsi="Arial" w:cs="Arial"/>
          <w:color w:val="505050"/>
          <w:kern w:val="36"/>
          <w:sz w:val="35"/>
          <w:szCs w:val="35"/>
          <w:lang w:eastAsia="en-IN"/>
        </w:rPr>
        <w:t>Vapor-phase butane nitration product analysis by parallel column gas chromatography</w:t>
      </w:r>
    </w:p>
    <w:p w14:paraId="7A495830" w14:textId="77777777" w:rsidR="003D5855" w:rsidRDefault="003D5855" w:rsidP="003D5855">
      <w:proofErr w:type="spellStart"/>
      <w:r>
        <w:t>R.</w:t>
      </w:r>
      <w:proofErr w:type="gramStart"/>
      <w:r>
        <w:t>M.Bethea</w:t>
      </w:r>
      <w:proofErr w:type="spellEnd"/>
      <w:proofErr w:type="gramEnd"/>
    </w:p>
    <w:p w14:paraId="26353AB0" w14:textId="416BD89B" w:rsidR="00BC610F" w:rsidRDefault="003D5855" w:rsidP="003D5855">
      <w:r>
        <w:t>Chemical Engineering Department, Iowa State University of Science and Technology, Ames, Iowa U.S.A.</w:t>
      </w:r>
    </w:p>
    <w:p w14:paraId="616183E7" w14:textId="750E2DB3" w:rsidR="003D5855" w:rsidRDefault="003D5855" w:rsidP="003D5855"/>
    <w:p w14:paraId="7ECCFBBD" w14:textId="77777777" w:rsidR="003D5855" w:rsidRDefault="003D5855" w:rsidP="003D5855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18E277E6" w14:textId="77777777" w:rsidR="003D5855" w:rsidRDefault="003D5855" w:rsidP="003D5855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A routine gas chromatographic analytical procedure has been developed for the reaction products of a vapor-phase butane nitrator. Replicate samples are used in 3 columns to give satisfactory quantitative separation of the 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1</w:t>
      </w:r>
      <w:r>
        <w:rPr>
          <w:rFonts w:ascii="Arial" w:hAnsi="Arial" w:cs="Arial"/>
          <w:color w:val="505050"/>
        </w:rPr>
        <w:t> to 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4</w:t>
      </w:r>
      <w:r>
        <w:rPr>
          <w:rFonts w:ascii="Arial" w:hAnsi="Arial" w:cs="Arial"/>
          <w:color w:val="505050"/>
        </w:rPr>
        <w:t>mononitroparaffins, alcohols, aldehydes, 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1</w:t>
      </w:r>
      <w:r>
        <w:rPr>
          <w:rFonts w:ascii="Arial" w:hAnsi="Arial" w:cs="Arial"/>
          <w:color w:val="505050"/>
        </w:rPr>
        <w:t> to C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4</w:t>
      </w:r>
      <w:r>
        <w:rPr>
          <w:rFonts w:ascii="Arial" w:hAnsi="Arial" w:cs="Arial"/>
          <w:color w:val="505050"/>
        </w:rPr>
        <w:t> paraffins, and NO, NO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, CO, CO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, all in the presence of water. Accuracy and precision are at least ±2% of the true value of any component. Carbon and nitrogen material balances of approximately 92% are obtained.</w:t>
      </w:r>
    </w:p>
    <w:p w14:paraId="3BFC24BD" w14:textId="77777777" w:rsidR="003D5855" w:rsidRDefault="003D5855" w:rsidP="003D5855">
      <w:bookmarkStart w:id="0" w:name="_GoBack"/>
      <w:bookmarkEnd w:id="0"/>
    </w:p>
    <w:sectPr w:rsidR="003D58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55"/>
    <w:rsid w:val="003D5855"/>
    <w:rsid w:val="00BC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EBB6E"/>
  <w15:chartTrackingRefBased/>
  <w15:docId w15:val="{5B47FFE1-D668-46F1-BA39-369C31C4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58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8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85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title-text">
    <w:name w:val="title-text"/>
    <w:basedOn w:val="DefaultParagraphFont"/>
    <w:rsid w:val="003D5855"/>
  </w:style>
  <w:style w:type="character" w:customStyle="1" w:styleId="Heading2Char">
    <w:name w:val="Heading 2 Char"/>
    <w:basedOn w:val="DefaultParagraphFont"/>
    <w:link w:val="Heading2"/>
    <w:uiPriority w:val="9"/>
    <w:semiHidden/>
    <w:rsid w:val="003D58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3D5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 Saikh</dc:creator>
  <cp:keywords/>
  <dc:description/>
  <cp:lastModifiedBy>Arju Saikh</cp:lastModifiedBy>
  <cp:revision>1</cp:revision>
  <dcterms:created xsi:type="dcterms:W3CDTF">2018-08-22T05:51:00Z</dcterms:created>
  <dcterms:modified xsi:type="dcterms:W3CDTF">2018-08-22T05:53:00Z</dcterms:modified>
</cp:coreProperties>
</file>