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F94" w:rsidRDefault="005E2F94" w:rsidP="00FC297A">
      <w:pPr>
        <w:spacing w:line="360" w:lineRule="auto"/>
        <w:ind w:left="2880" w:firstLine="720"/>
        <w:jc w:val="both"/>
        <w:rPr>
          <w:rFonts w:ascii="Times New Roman" w:hAnsi="Times New Roman" w:cs="Times New Roman"/>
          <w:b/>
          <w:bCs/>
          <w:color w:val="252525"/>
          <w:sz w:val="24"/>
          <w:szCs w:val="24"/>
          <w:shd w:val="clear" w:color="auto" w:fill="FFFFFF"/>
        </w:rPr>
      </w:pPr>
    </w:p>
    <w:p w:rsidR="005E2F94" w:rsidRPr="005E6DA0" w:rsidRDefault="005E2F94" w:rsidP="005E2F94">
      <w:pPr>
        <w:ind w:hanging="709"/>
        <w:jc w:val="both"/>
        <w:rPr>
          <w:rFonts w:ascii="Times New Roman" w:hAnsi="Times New Roman" w:cs="Times New Roman"/>
          <w:b/>
          <w:bCs/>
          <w:color w:val="252525"/>
          <w:sz w:val="24"/>
          <w:szCs w:val="24"/>
          <w:shd w:val="clear" w:color="auto" w:fill="FFFFFF"/>
        </w:rPr>
      </w:pPr>
      <w:r w:rsidRPr="005E6DA0">
        <w:rPr>
          <w:rFonts w:ascii="Times New Roman" w:hAnsi="Times New Roman" w:cs="Times New Roman"/>
          <w:b/>
          <w:bCs/>
          <w:color w:val="252525"/>
          <w:sz w:val="24"/>
          <w:szCs w:val="24"/>
          <w:shd w:val="clear" w:color="auto" w:fill="FFFFFF"/>
        </w:rPr>
        <w:t>NAIL VARNISH AS AN ALTERNATIVE MOUNTANT IN WOOD HISTOLOGY</w:t>
      </w:r>
    </w:p>
    <w:p w:rsidR="005E2F94" w:rsidRDefault="005E2F94" w:rsidP="005E2F94">
      <w:pPr>
        <w:ind w:hanging="709"/>
        <w:jc w:val="both"/>
        <w:rPr>
          <w:rFonts w:ascii="Times New Roman" w:hAnsi="Times New Roman" w:cs="Times New Roman"/>
          <w:bCs/>
          <w:color w:val="252525"/>
          <w:sz w:val="24"/>
          <w:szCs w:val="24"/>
          <w:shd w:val="clear" w:color="auto" w:fill="FFFFFF"/>
        </w:rPr>
      </w:pPr>
      <w:r>
        <w:rPr>
          <w:rFonts w:ascii="Times New Roman" w:hAnsi="Times New Roman" w:cs="Times New Roman"/>
          <w:bCs/>
          <w:color w:val="252525"/>
          <w:sz w:val="24"/>
          <w:szCs w:val="24"/>
          <w:shd w:val="clear" w:color="auto" w:fill="FFFFFF"/>
        </w:rPr>
        <w:t xml:space="preserve">                        Adeniyi, I.M., Adejoba, A.L., Akinlabi, F.M. and Alao O.J.</w:t>
      </w:r>
    </w:p>
    <w:p w:rsidR="005E2F94" w:rsidRPr="0078003C" w:rsidRDefault="005E2F94" w:rsidP="005E2F94">
      <w:pPr>
        <w:jc w:val="center"/>
        <w:rPr>
          <w:rFonts w:ascii="Times New Roman" w:hAnsi="Times New Roman" w:cs="Times New Roman"/>
          <w:i/>
          <w:sz w:val="20"/>
          <w:szCs w:val="20"/>
        </w:rPr>
      </w:pPr>
      <w:r w:rsidRPr="0078003C">
        <w:rPr>
          <w:rFonts w:ascii="Times New Roman" w:hAnsi="Times New Roman" w:cs="Times New Roman"/>
          <w:i/>
          <w:sz w:val="20"/>
          <w:szCs w:val="20"/>
        </w:rPr>
        <w:t>Department of Forest Products Development and Utilization, Forestry Research Institute of Nigeria P.M.B 5054, Forest Hill, Jericho Estate, Ibadan, Oyo-State Nigeria</w:t>
      </w:r>
    </w:p>
    <w:p w:rsidR="00FC297A" w:rsidRPr="005E6DA0" w:rsidRDefault="00FC297A" w:rsidP="00FC297A">
      <w:pPr>
        <w:spacing w:line="360" w:lineRule="auto"/>
        <w:ind w:left="2880" w:firstLine="720"/>
        <w:jc w:val="both"/>
        <w:rPr>
          <w:rFonts w:ascii="Times New Roman" w:hAnsi="Times New Roman" w:cs="Times New Roman"/>
          <w:b/>
          <w:bCs/>
          <w:color w:val="252525"/>
          <w:sz w:val="24"/>
          <w:szCs w:val="24"/>
          <w:shd w:val="clear" w:color="auto" w:fill="FFFFFF"/>
        </w:rPr>
      </w:pPr>
      <w:r w:rsidRPr="005E6DA0">
        <w:rPr>
          <w:rFonts w:ascii="Times New Roman" w:hAnsi="Times New Roman" w:cs="Times New Roman"/>
          <w:b/>
          <w:bCs/>
          <w:color w:val="252525"/>
          <w:sz w:val="24"/>
          <w:szCs w:val="24"/>
          <w:shd w:val="clear" w:color="auto" w:fill="FFFFFF"/>
        </w:rPr>
        <w:t>ABSTRACT</w:t>
      </w:r>
    </w:p>
    <w:p w:rsidR="00F7493A" w:rsidRDefault="00FC297A" w:rsidP="00FC297A">
      <w:pPr>
        <w:spacing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Most of the mountants used in wood histology are costly and could be toxic, therefore clear nail narvish (CNV) was investigated for its mounting ability in this study as </w:t>
      </w:r>
      <w:r>
        <w:rPr>
          <w:rFonts w:ascii="Times New Roman" w:hAnsi="Times New Roman" w:cs="Times New Roman"/>
          <w:sz w:val="24"/>
          <w:szCs w:val="24"/>
        </w:rPr>
        <w:t xml:space="preserve">an alternative to conventional mounting media with a view to making use of the enamel in wood histology. Sections of about 20 microns from </w:t>
      </w:r>
      <w:r w:rsidRPr="0064063C">
        <w:rPr>
          <w:rFonts w:ascii="Times New Roman" w:hAnsi="Times New Roman" w:cs="Times New Roman"/>
          <w:i/>
          <w:sz w:val="24"/>
          <w:szCs w:val="24"/>
        </w:rPr>
        <w:t>Nauclea diderichii</w:t>
      </w:r>
      <w:r>
        <w:rPr>
          <w:rFonts w:ascii="Times New Roman" w:hAnsi="Times New Roman" w:cs="Times New Roman"/>
          <w:sz w:val="24"/>
          <w:szCs w:val="24"/>
        </w:rPr>
        <w:t xml:space="preserve"> wood were used for this study; t</w:t>
      </w:r>
      <w:r w:rsidRPr="009B2D55">
        <w:rPr>
          <w:rFonts w:ascii="Times New Roman" w:hAnsi="Times New Roman" w:cs="Times New Roman"/>
          <w:sz w:val="24"/>
          <w:szCs w:val="24"/>
        </w:rPr>
        <w:t>he choice of wood speci</w:t>
      </w:r>
      <w:r>
        <w:rPr>
          <w:rFonts w:ascii="Times New Roman" w:hAnsi="Times New Roman" w:cs="Times New Roman"/>
          <w:sz w:val="24"/>
          <w:szCs w:val="24"/>
        </w:rPr>
        <w:t xml:space="preserve">es was informed on </w:t>
      </w:r>
      <w:r w:rsidRPr="009B2D55">
        <w:rPr>
          <w:rFonts w:ascii="Times New Roman" w:hAnsi="Times New Roman" w:cs="Times New Roman"/>
          <w:sz w:val="24"/>
          <w:szCs w:val="24"/>
        </w:rPr>
        <w:t>its density which is of medium to high density.</w:t>
      </w:r>
      <w:r>
        <w:rPr>
          <w:rFonts w:ascii="Times New Roman" w:hAnsi="Times New Roman" w:cs="Times New Roman"/>
          <w:sz w:val="24"/>
          <w:szCs w:val="24"/>
        </w:rPr>
        <w:t xml:space="preserve"> Three set of wood sections were used: sections </w:t>
      </w:r>
      <w:r w:rsidRPr="009B2D55">
        <w:rPr>
          <w:rFonts w:ascii="Times New Roman" w:hAnsi="Times New Roman" w:cs="Times New Roman"/>
          <w:sz w:val="24"/>
          <w:szCs w:val="24"/>
        </w:rPr>
        <w:t>mounted directly using a clear nail polish without clearing</w:t>
      </w:r>
      <w:r>
        <w:rPr>
          <w:rFonts w:ascii="Times New Roman" w:hAnsi="Times New Roman" w:cs="Times New Roman"/>
          <w:sz w:val="24"/>
          <w:szCs w:val="24"/>
        </w:rPr>
        <w:t>; sections cleared in a clove oil before mounting in nail varnish; and sections</w:t>
      </w:r>
      <w:r w:rsidRPr="009B2D55">
        <w:rPr>
          <w:rFonts w:ascii="Times New Roman" w:hAnsi="Times New Roman" w:cs="Times New Roman"/>
          <w:sz w:val="24"/>
          <w:szCs w:val="24"/>
        </w:rPr>
        <w:t xml:space="preserve"> cleared in clove oil and mounted using in Canadan balsam.</w:t>
      </w:r>
      <w:r>
        <w:rPr>
          <w:rFonts w:ascii="Times New Roman" w:hAnsi="Times New Roman" w:cs="Times New Roman"/>
          <w:sz w:val="24"/>
          <w:szCs w:val="24"/>
        </w:rPr>
        <w:t xml:space="preserve"> </w:t>
      </w:r>
      <w:r>
        <w:rPr>
          <w:rFonts w:ascii="Times New Roman" w:hAnsi="Times New Roman" w:cs="Times New Roman"/>
          <w:bCs/>
          <w:color w:val="252525"/>
          <w:sz w:val="24"/>
          <w:szCs w:val="24"/>
          <w:shd w:val="clear" w:color="auto" w:fill="FFFFFF"/>
        </w:rPr>
        <w:t xml:space="preserve">Sections prepared in clear nail varnish (CNV) without clearing, and sections mounted in CNV after clearing in clove oil did not manifest a notable difference between specimens prepared or mounted using canadan balsam. Sample distortions namely shrinkage or other dimensional changes were not observed throughout the procedure, </w:t>
      </w:r>
      <w:r w:rsidRPr="009B2D55">
        <w:rPr>
          <w:rFonts w:ascii="Times New Roman" w:eastAsia="Calibri" w:hAnsi="Times New Roman" w:cs="Times New Roman"/>
          <w:sz w:val="24"/>
          <w:szCs w:val="24"/>
        </w:rPr>
        <w:t xml:space="preserve">Photographs illustrating the </w:t>
      </w:r>
      <w:r>
        <w:rPr>
          <w:rFonts w:ascii="Times New Roman" w:eastAsia="Calibri" w:hAnsi="Times New Roman" w:cs="Times New Roman"/>
          <w:sz w:val="24"/>
          <w:szCs w:val="24"/>
        </w:rPr>
        <w:t xml:space="preserve">micrographs of sections prepared from nail polish and Canadan balsam </w:t>
      </w:r>
      <w:r w:rsidRPr="009B2D55">
        <w:rPr>
          <w:rFonts w:ascii="Times New Roman" w:hAnsi="Times New Roman" w:cs="Times New Roman"/>
          <w:sz w:val="24"/>
          <w:szCs w:val="24"/>
          <w:lang w:eastAsia="en-GB"/>
        </w:rPr>
        <w:t>were obtained using a</w:t>
      </w:r>
      <w:r w:rsidRPr="009B2D55">
        <w:rPr>
          <w:rFonts w:ascii="Times New Roman" w:eastAsia="Calibri" w:hAnsi="Times New Roman" w:cs="Times New Roman"/>
          <w:sz w:val="24"/>
          <w:szCs w:val="24"/>
        </w:rPr>
        <w:t xml:space="preserve"> digital camera on the </w:t>
      </w:r>
      <w:r w:rsidRPr="009B2D55">
        <w:rPr>
          <w:rFonts w:ascii="Times New Roman" w:hAnsi="Times New Roman" w:cs="Times New Roman"/>
          <w:sz w:val="24"/>
          <w:szCs w:val="24"/>
        </w:rPr>
        <w:t xml:space="preserve">Zeiss </w:t>
      </w:r>
      <w:r w:rsidRPr="009B2D55">
        <w:rPr>
          <w:rFonts w:ascii="Times New Roman" w:eastAsia="Calibri" w:hAnsi="Times New Roman" w:cs="Times New Roman"/>
          <w:sz w:val="24"/>
          <w:szCs w:val="24"/>
        </w:rPr>
        <w:t xml:space="preserve">light microscope. </w:t>
      </w:r>
      <w:r>
        <w:rPr>
          <w:rFonts w:ascii="Times New Roman" w:eastAsia="Times New Roman" w:hAnsi="Times New Roman" w:cs="Times New Roman"/>
          <w:color w:val="000000"/>
          <w:sz w:val="24"/>
          <w:szCs w:val="24"/>
          <w:lang w:eastAsia="en-GB"/>
        </w:rPr>
        <w:t>The study showed that specimens could be transferred from alcohol and covered directly with CNV during mounting procedures, whereas t</w:t>
      </w:r>
      <w:r w:rsidRPr="00923711">
        <w:rPr>
          <w:rFonts w:ascii="Times New Roman" w:eastAsia="Times New Roman" w:hAnsi="Times New Roman" w:cs="Times New Roman"/>
          <w:color w:val="000000"/>
          <w:sz w:val="24"/>
          <w:szCs w:val="24"/>
          <w:lang w:eastAsia="en-GB"/>
        </w:rPr>
        <w:t>ransferring specimens directly from alcohol to Canada</w:t>
      </w:r>
      <w:r>
        <w:rPr>
          <w:rFonts w:ascii="Times New Roman" w:eastAsia="Times New Roman" w:hAnsi="Times New Roman" w:cs="Times New Roman"/>
          <w:color w:val="000000"/>
          <w:sz w:val="24"/>
          <w:szCs w:val="24"/>
          <w:lang w:eastAsia="en-GB"/>
        </w:rPr>
        <w:t xml:space="preserve"> balsam won’t work, because </w:t>
      </w:r>
      <w:r w:rsidR="00D24C8E">
        <w:rPr>
          <w:rFonts w:ascii="Times New Roman" w:eastAsia="Times New Roman" w:hAnsi="Times New Roman" w:cs="Times New Roman"/>
          <w:color w:val="000000"/>
          <w:sz w:val="24"/>
          <w:szCs w:val="24"/>
          <w:lang w:eastAsia="en-GB"/>
        </w:rPr>
        <w:t>alcohol won’t dissolve</w:t>
      </w:r>
      <w:r w:rsidRPr="00923711">
        <w:rPr>
          <w:rFonts w:ascii="Times New Roman" w:eastAsia="Times New Roman" w:hAnsi="Times New Roman" w:cs="Times New Roman"/>
          <w:color w:val="000000"/>
          <w:sz w:val="24"/>
          <w:szCs w:val="24"/>
          <w:lang w:eastAsia="en-GB"/>
        </w:rPr>
        <w:t xml:space="preserve"> </w:t>
      </w:r>
      <w:r w:rsidR="005E2F94">
        <w:rPr>
          <w:rFonts w:ascii="Times New Roman" w:eastAsia="Times New Roman" w:hAnsi="Times New Roman" w:cs="Times New Roman"/>
          <w:color w:val="000000"/>
          <w:sz w:val="24"/>
          <w:szCs w:val="24"/>
          <w:lang w:eastAsia="en-GB"/>
        </w:rPr>
        <w:t xml:space="preserve">in </w:t>
      </w:r>
      <w:r w:rsidRPr="00923711">
        <w:rPr>
          <w:rFonts w:ascii="Times New Roman" w:eastAsia="Times New Roman" w:hAnsi="Times New Roman" w:cs="Times New Roman"/>
          <w:color w:val="000000"/>
          <w:sz w:val="24"/>
          <w:szCs w:val="24"/>
          <w:lang w:eastAsia="en-GB"/>
        </w:rPr>
        <w:t>Canada balsam</w:t>
      </w:r>
      <w:r w:rsidR="00D24C8E">
        <w:rPr>
          <w:rFonts w:ascii="Times New Roman" w:eastAsia="Times New Roman" w:hAnsi="Times New Roman" w:cs="Times New Roman"/>
          <w:color w:val="000000"/>
          <w:sz w:val="24"/>
          <w:szCs w:val="24"/>
          <w:lang w:eastAsia="en-GB"/>
        </w:rPr>
        <w:t xml:space="preserve">; moreover, </w:t>
      </w:r>
      <w:r w:rsidRPr="00923711">
        <w:rPr>
          <w:rFonts w:ascii="Times New Roman" w:eastAsia="Times New Roman" w:hAnsi="Times New Roman" w:cs="Times New Roman"/>
          <w:color w:val="000000"/>
          <w:sz w:val="24"/>
          <w:szCs w:val="24"/>
          <w:lang w:eastAsia="en-GB"/>
        </w:rPr>
        <w:t>nail polish is readily available</w:t>
      </w:r>
      <w:r w:rsidR="00D24C8E">
        <w:rPr>
          <w:rFonts w:ascii="Times New Roman" w:eastAsia="Times New Roman" w:hAnsi="Times New Roman" w:cs="Times New Roman"/>
          <w:color w:val="000000"/>
          <w:sz w:val="24"/>
          <w:szCs w:val="24"/>
          <w:lang w:eastAsia="en-GB"/>
        </w:rPr>
        <w:t>,</w:t>
      </w:r>
      <w:r w:rsidRPr="00923711">
        <w:rPr>
          <w:rFonts w:ascii="Times New Roman" w:eastAsia="Times New Roman" w:hAnsi="Times New Roman" w:cs="Times New Roman"/>
          <w:color w:val="000000"/>
          <w:sz w:val="24"/>
          <w:szCs w:val="24"/>
          <w:lang w:eastAsia="en-GB"/>
        </w:rPr>
        <w:t xml:space="preserve"> and </w:t>
      </w:r>
      <w:r w:rsidR="00D24C8E">
        <w:rPr>
          <w:rFonts w:ascii="Times New Roman" w:eastAsia="Times New Roman" w:hAnsi="Times New Roman" w:cs="Times New Roman"/>
          <w:color w:val="000000"/>
          <w:sz w:val="24"/>
          <w:szCs w:val="24"/>
          <w:lang w:eastAsia="en-GB"/>
        </w:rPr>
        <w:t xml:space="preserve">its use can </w:t>
      </w:r>
      <w:r w:rsidRPr="00923711">
        <w:rPr>
          <w:rFonts w:ascii="Times New Roman" w:eastAsia="Times New Roman" w:hAnsi="Times New Roman" w:cs="Times New Roman"/>
          <w:color w:val="000000"/>
          <w:sz w:val="24"/>
          <w:szCs w:val="24"/>
          <w:lang w:eastAsia="en-GB"/>
        </w:rPr>
        <w:t>avoid the use of toxic organic solvents</w:t>
      </w:r>
      <w:r w:rsidR="00AE704B">
        <w:rPr>
          <w:rFonts w:ascii="Times New Roman" w:eastAsia="Times New Roman" w:hAnsi="Times New Roman" w:cs="Times New Roman"/>
          <w:color w:val="000000"/>
          <w:sz w:val="24"/>
          <w:szCs w:val="24"/>
          <w:lang w:eastAsia="en-GB"/>
        </w:rPr>
        <w:t xml:space="preserve"> such as xylen</w:t>
      </w:r>
      <w:r w:rsidR="007813D9">
        <w:rPr>
          <w:rFonts w:ascii="Times New Roman" w:eastAsia="Times New Roman" w:hAnsi="Times New Roman" w:cs="Times New Roman"/>
          <w:color w:val="000000"/>
          <w:sz w:val="24"/>
          <w:szCs w:val="24"/>
          <w:lang w:eastAsia="en-GB"/>
        </w:rPr>
        <w:t>e</w:t>
      </w:r>
      <w:r w:rsidR="00AE704B">
        <w:rPr>
          <w:rFonts w:ascii="Times New Roman" w:eastAsia="Times New Roman" w:hAnsi="Times New Roman" w:cs="Times New Roman"/>
          <w:color w:val="000000"/>
          <w:sz w:val="24"/>
          <w:szCs w:val="24"/>
          <w:lang w:eastAsia="en-GB"/>
        </w:rPr>
        <w:t xml:space="preserve"> in </w:t>
      </w:r>
      <w:r w:rsidRPr="00923711">
        <w:rPr>
          <w:rFonts w:ascii="Times New Roman" w:eastAsia="Times New Roman" w:hAnsi="Times New Roman" w:cs="Times New Roman"/>
          <w:color w:val="000000"/>
          <w:sz w:val="24"/>
          <w:szCs w:val="24"/>
          <w:lang w:eastAsia="en-GB"/>
        </w:rPr>
        <w:t>treat</w:t>
      </w:r>
      <w:r w:rsidR="00AE704B">
        <w:rPr>
          <w:rFonts w:ascii="Times New Roman" w:eastAsia="Times New Roman" w:hAnsi="Times New Roman" w:cs="Times New Roman"/>
          <w:color w:val="000000"/>
          <w:sz w:val="24"/>
          <w:szCs w:val="24"/>
          <w:lang w:eastAsia="en-GB"/>
        </w:rPr>
        <w:t xml:space="preserve">ing </w:t>
      </w:r>
      <w:r w:rsidRPr="00923711">
        <w:rPr>
          <w:rFonts w:ascii="Times New Roman" w:eastAsia="Times New Roman" w:hAnsi="Times New Roman" w:cs="Times New Roman"/>
          <w:color w:val="000000"/>
          <w:sz w:val="24"/>
          <w:szCs w:val="24"/>
          <w:lang w:eastAsia="en-GB"/>
        </w:rPr>
        <w:t>specimens</w:t>
      </w:r>
      <w:r w:rsidR="00AE704B">
        <w:rPr>
          <w:rFonts w:ascii="Times New Roman" w:eastAsia="Times New Roman" w:hAnsi="Times New Roman" w:cs="Times New Roman"/>
          <w:color w:val="000000"/>
          <w:sz w:val="24"/>
          <w:szCs w:val="24"/>
          <w:lang w:eastAsia="en-GB"/>
        </w:rPr>
        <w:t xml:space="preserve"> in wood histology</w:t>
      </w:r>
      <w:r w:rsidRPr="00923711">
        <w:rPr>
          <w:rFonts w:ascii="Times New Roman" w:eastAsia="Times New Roman" w:hAnsi="Times New Roman" w:cs="Times New Roman"/>
          <w:color w:val="000000"/>
          <w:sz w:val="24"/>
          <w:szCs w:val="24"/>
          <w:lang w:eastAsia="en-GB"/>
        </w:rPr>
        <w:t>.</w:t>
      </w:r>
    </w:p>
    <w:p w:rsidR="005E2F94" w:rsidRDefault="005E2F94" w:rsidP="005E2F94">
      <w:pPr>
        <w:shd w:val="clear" w:color="auto" w:fill="FFFFFF"/>
        <w:spacing w:after="0" w:line="166" w:lineRule="atLeast"/>
        <w:jc w:val="both"/>
        <w:rPr>
          <w:rFonts w:ascii="Times New Roman" w:hAnsi="Times New Roman" w:cs="Times New Roman"/>
          <w:bCs/>
          <w:color w:val="252525"/>
          <w:sz w:val="24"/>
          <w:szCs w:val="24"/>
          <w:shd w:val="clear" w:color="auto" w:fill="FFFFFF"/>
        </w:rPr>
      </w:pPr>
      <w:r>
        <w:rPr>
          <w:rFonts w:ascii="Times New Roman" w:hAnsi="Times New Roman" w:cs="Times New Roman"/>
          <w:bCs/>
          <w:color w:val="252525"/>
          <w:sz w:val="24"/>
          <w:szCs w:val="24"/>
          <w:shd w:val="clear" w:color="auto" w:fill="FFFFFF"/>
        </w:rPr>
        <w:t xml:space="preserve">Keywords: </w:t>
      </w:r>
      <w:r w:rsidRPr="005E6DA0">
        <w:rPr>
          <w:rFonts w:ascii="Times New Roman" w:hAnsi="Times New Roman" w:cs="Times New Roman"/>
          <w:bCs/>
          <w:color w:val="252525"/>
          <w:sz w:val="24"/>
          <w:szCs w:val="24"/>
          <w:shd w:val="clear" w:color="auto" w:fill="FFFFFF"/>
        </w:rPr>
        <w:t>Mountants, CNV, Clove oil, histology, sections, micrographs</w:t>
      </w:r>
      <w:r>
        <w:rPr>
          <w:rFonts w:ascii="Times New Roman" w:hAnsi="Times New Roman" w:cs="Times New Roman"/>
          <w:bCs/>
          <w:color w:val="252525"/>
          <w:sz w:val="24"/>
          <w:szCs w:val="24"/>
          <w:shd w:val="clear" w:color="auto" w:fill="FFFFFF"/>
        </w:rPr>
        <w:t>.</w:t>
      </w:r>
    </w:p>
    <w:p w:rsidR="005E2F94" w:rsidRDefault="005E2F94" w:rsidP="00FC297A">
      <w:pPr>
        <w:spacing w:line="360" w:lineRule="auto"/>
        <w:jc w:val="both"/>
      </w:pPr>
    </w:p>
    <w:p w:rsidR="005E2F94" w:rsidRDefault="005E2F94" w:rsidP="005E2F94">
      <w:pPr>
        <w:shd w:val="clear" w:color="auto" w:fill="FFFFFF"/>
        <w:spacing w:after="0" w:line="166" w:lineRule="atLeast"/>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r>
        <w:rPr>
          <w:rFonts w:ascii="Times New Roman" w:hAnsi="Times New Roman" w:cs="Times New Roman"/>
          <w:bCs/>
          <w:noProof/>
          <w:color w:val="252525"/>
          <w:sz w:val="24"/>
          <w:szCs w:val="24"/>
          <w:shd w:val="clear" w:color="auto" w:fill="FFFFFF"/>
          <w:lang w:val="en-US"/>
        </w:rPr>
        <w:lastRenderedPageBreak/>
        <w:drawing>
          <wp:inline distT="0" distB="0" distL="0" distR="0">
            <wp:extent cx="1647848" cy="1440000"/>
            <wp:effectExtent l="19050" t="0" r="9502" b="0"/>
            <wp:docPr id="80" name="Picture 1" descr="C:\Users\adeniyi\Desktop\100PHOTO\Canadan bals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niyi\Desktop\100PHOTO\Canadan balsam.JPG"/>
                    <pic:cNvPicPr>
                      <a:picLocks noChangeAspect="1" noChangeArrowheads="1"/>
                    </pic:cNvPicPr>
                  </pic:nvPicPr>
                  <pic:blipFill>
                    <a:blip r:embed="rId4" cstate="print"/>
                    <a:srcRect l="18861" t="14136" r="14341" b="8115"/>
                    <a:stretch>
                      <a:fillRect/>
                    </a:stretch>
                  </pic:blipFill>
                  <pic:spPr bwMode="auto">
                    <a:xfrm>
                      <a:off x="0" y="0"/>
                      <a:ext cx="1647848" cy="1440000"/>
                    </a:xfrm>
                    <a:prstGeom prst="rect">
                      <a:avLst/>
                    </a:prstGeom>
                    <a:noFill/>
                    <a:ln w="9525">
                      <a:noFill/>
                      <a:miter lim="800000"/>
                      <a:headEnd/>
                      <a:tailEnd/>
                    </a:ln>
                  </pic:spPr>
                </pic:pic>
              </a:graphicData>
            </a:graphic>
          </wp:inline>
        </w:drawing>
      </w:r>
      <w:r>
        <w:rPr>
          <w:rFonts w:ascii="Times New Roman" w:hAnsi="Times New Roman" w:cs="Times New Roman"/>
          <w:bCs/>
          <w:color w:val="252525"/>
          <w:sz w:val="24"/>
          <w:szCs w:val="24"/>
          <w:shd w:val="clear" w:color="auto" w:fill="FFFFFF"/>
        </w:rPr>
        <w:t xml:space="preserve"> </w:t>
      </w:r>
      <w:r>
        <w:rPr>
          <w:rFonts w:ascii="Times New Roman" w:hAnsi="Times New Roman" w:cs="Times New Roman"/>
          <w:bCs/>
          <w:noProof/>
          <w:color w:val="252525"/>
          <w:sz w:val="24"/>
          <w:szCs w:val="24"/>
          <w:shd w:val="clear" w:color="auto" w:fill="FFFFFF"/>
          <w:lang w:val="en-US"/>
        </w:rPr>
        <w:drawing>
          <wp:inline distT="0" distB="0" distL="0" distR="0">
            <wp:extent cx="1562785" cy="1440000"/>
            <wp:effectExtent l="19050" t="0" r="0" b="0"/>
            <wp:docPr id="81" name="Picture 2" descr="C:\Users\adeniyi\Desktop\100PHOTO\Canadan bals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niyi\Desktop\100PHOTO\Canadan balsam,'.JPG"/>
                    <pic:cNvPicPr>
                      <a:picLocks noChangeAspect="1" noChangeArrowheads="1"/>
                    </pic:cNvPicPr>
                  </pic:nvPicPr>
                  <pic:blipFill>
                    <a:blip r:embed="rId5" cstate="print"/>
                    <a:srcRect l="20391" t="14823" r="16612" b="7522"/>
                    <a:stretch>
                      <a:fillRect/>
                    </a:stretch>
                  </pic:blipFill>
                  <pic:spPr bwMode="auto">
                    <a:xfrm>
                      <a:off x="0" y="0"/>
                      <a:ext cx="1562785" cy="1440000"/>
                    </a:xfrm>
                    <a:prstGeom prst="rect">
                      <a:avLst/>
                    </a:prstGeom>
                    <a:noFill/>
                    <a:ln w="9525">
                      <a:noFill/>
                      <a:miter lim="800000"/>
                      <a:headEnd/>
                      <a:tailEnd/>
                    </a:ln>
                  </pic:spPr>
                </pic:pic>
              </a:graphicData>
            </a:graphic>
          </wp:inline>
        </w:drawing>
      </w:r>
      <w:r>
        <w:rPr>
          <w:rFonts w:ascii="Times New Roman" w:hAnsi="Times New Roman" w:cs="Times New Roman"/>
          <w:bCs/>
          <w:color w:val="252525"/>
          <w:sz w:val="24"/>
          <w:szCs w:val="24"/>
          <w:shd w:val="clear" w:color="auto" w:fill="FFFFFF"/>
        </w:rPr>
        <w:t xml:space="preserve"> </w:t>
      </w:r>
      <w:r>
        <w:rPr>
          <w:rFonts w:ascii="Times New Roman" w:hAnsi="Times New Roman" w:cs="Times New Roman"/>
          <w:bCs/>
          <w:noProof/>
          <w:color w:val="252525"/>
          <w:sz w:val="24"/>
          <w:szCs w:val="24"/>
          <w:shd w:val="clear" w:color="auto" w:fill="FFFFFF"/>
          <w:lang w:val="en-US"/>
        </w:rPr>
        <w:drawing>
          <wp:inline distT="0" distB="0" distL="0" distR="0">
            <wp:extent cx="1550632" cy="1440000"/>
            <wp:effectExtent l="19050" t="0" r="0" b="0"/>
            <wp:docPr id="82" name="Picture 3" descr="C:\Users\adeniyi\Desktop\100PHOTO\Canadan bals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eniyi\Desktop\100PHOTO\Canadan balsam'.JPG"/>
                    <pic:cNvPicPr>
                      <a:picLocks noChangeAspect="1" noChangeArrowheads="1"/>
                    </pic:cNvPicPr>
                  </pic:nvPicPr>
                  <pic:blipFill>
                    <a:blip r:embed="rId6" cstate="print"/>
                    <a:srcRect l="16578" t="14159" r="17849" b="4425"/>
                    <a:stretch>
                      <a:fillRect/>
                    </a:stretch>
                  </pic:blipFill>
                  <pic:spPr bwMode="auto">
                    <a:xfrm>
                      <a:off x="0" y="0"/>
                      <a:ext cx="1550632" cy="1440000"/>
                    </a:xfrm>
                    <a:prstGeom prst="rect">
                      <a:avLst/>
                    </a:prstGeom>
                    <a:noFill/>
                    <a:ln w="9525">
                      <a:noFill/>
                      <a:miter lim="800000"/>
                      <a:headEnd/>
                      <a:tailEnd/>
                    </a:ln>
                  </pic:spPr>
                </pic:pic>
              </a:graphicData>
            </a:graphic>
          </wp:inline>
        </w:drawing>
      </w: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r>
        <w:rPr>
          <w:rFonts w:ascii="Times New Roman" w:hAnsi="Times New Roman" w:cs="Times New Roman"/>
          <w:bCs/>
          <w:color w:val="252525"/>
          <w:sz w:val="24"/>
          <w:szCs w:val="24"/>
          <w:shd w:val="clear" w:color="auto" w:fill="FFFFFF"/>
        </w:rPr>
        <w:t xml:space="preserve">Fig. 1: Sections mounted in Canadan balsam </w:t>
      </w: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r>
        <w:rPr>
          <w:rFonts w:ascii="Times New Roman" w:hAnsi="Times New Roman" w:cs="Times New Roman"/>
          <w:bCs/>
          <w:noProof/>
          <w:color w:val="252525"/>
          <w:sz w:val="24"/>
          <w:szCs w:val="24"/>
          <w:shd w:val="clear" w:color="auto" w:fill="FFFFFF"/>
          <w:lang w:val="en-US"/>
        </w:rPr>
        <w:drawing>
          <wp:inline distT="0" distB="0" distL="0" distR="0">
            <wp:extent cx="1610828" cy="1440000"/>
            <wp:effectExtent l="19050" t="0" r="8422" b="0"/>
            <wp:docPr id="87" name="Picture 4" descr="C:\Users\adeniyi\Desktop\100PHOTO\NP and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eniyi\Desktop\100PHOTO\NP and co.JPG"/>
                    <pic:cNvPicPr>
                      <a:picLocks noChangeAspect="1" noChangeArrowheads="1"/>
                    </pic:cNvPicPr>
                  </pic:nvPicPr>
                  <pic:blipFill>
                    <a:blip r:embed="rId7" cstate="print"/>
                    <a:srcRect l="16729" t="12832" r="15031" b="5531"/>
                    <a:stretch>
                      <a:fillRect/>
                    </a:stretch>
                  </pic:blipFill>
                  <pic:spPr bwMode="auto">
                    <a:xfrm>
                      <a:off x="0" y="0"/>
                      <a:ext cx="1610828" cy="1440000"/>
                    </a:xfrm>
                    <a:prstGeom prst="rect">
                      <a:avLst/>
                    </a:prstGeom>
                    <a:noFill/>
                    <a:ln w="9525">
                      <a:noFill/>
                      <a:miter lim="800000"/>
                      <a:headEnd/>
                      <a:tailEnd/>
                    </a:ln>
                  </pic:spPr>
                </pic:pic>
              </a:graphicData>
            </a:graphic>
          </wp:inline>
        </w:drawing>
      </w:r>
      <w:r>
        <w:rPr>
          <w:rFonts w:ascii="Times New Roman" w:hAnsi="Times New Roman" w:cs="Times New Roman"/>
          <w:bCs/>
          <w:color w:val="252525"/>
          <w:sz w:val="24"/>
          <w:szCs w:val="24"/>
          <w:shd w:val="clear" w:color="auto" w:fill="FFFFFF"/>
        </w:rPr>
        <w:t xml:space="preserve"> </w:t>
      </w:r>
      <w:r>
        <w:rPr>
          <w:rFonts w:ascii="Times New Roman" w:hAnsi="Times New Roman" w:cs="Times New Roman"/>
          <w:bCs/>
          <w:noProof/>
          <w:color w:val="252525"/>
          <w:sz w:val="24"/>
          <w:szCs w:val="24"/>
          <w:shd w:val="clear" w:color="auto" w:fill="FFFFFF"/>
          <w:lang w:val="en-US"/>
        </w:rPr>
        <w:drawing>
          <wp:inline distT="0" distB="0" distL="0" distR="0">
            <wp:extent cx="1672153" cy="1440000"/>
            <wp:effectExtent l="19050" t="0" r="4247" b="0"/>
            <wp:docPr id="88" name="Picture 5" descr="C:\Users\adeniyi\Desktop\100PHOTO\NP and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eniyi\Desktop\100PHOTO\NP and co..JPG"/>
                    <pic:cNvPicPr>
                      <a:picLocks noChangeAspect="1" noChangeArrowheads="1"/>
                    </pic:cNvPicPr>
                  </pic:nvPicPr>
                  <pic:blipFill>
                    <a:blip r:embed="rId8" cstate="print"/>
                    <a:srcRect l="15734" t="17257" r="20004" b="8628"/>
                    <a:stretch>
                      <a:fillRect/>
                    </a:stretch>
                  </pic:blipFill>
                  <pic:spPr bwMode="auto">
                    <a:xfrm>
                      <a:off x="0" y="0"/>
                      <a:ext cx="1672153" cy="1440000"/>
                    </a:xfrm>
                    <a:prstGeom prst="rect">
                      <a:avLst/>
                    </a:prstGeom>
                    <a:noFill/>
                    <a:ln w="9525">
                      <a:noFill/>
                      <a:miter lim="800000"/>
                      <a:headEnd/>
                      <a:tailEnd/>
                    </a:ln>
                  </pic:spPr>
                </pic:pic>
              </a:graphicData>
            </a:graphic>
          </wp:inline>
        </w:drawing>
      </w:r>
      <w:r>
        <w:rPr>
          <w:rFonts w:ascii="Times New Roman" w:hAnsi="Times New Roman" w:cs="Times New Roman"/>
          <w:bCs/>
          <w:color w:val="252525"/>
          <w:sz w:val="24"/>
          <w:szCs w:val="24"/>
          <w:shd w:val="clear" w:color="auto" w:fill="FFFFFF"/>
        </w:rPr>
        <w:t xml:space="preserve"> </w:t>
      </w:r>
      <w:r>
        <w:rPr>
          <w:rFonts w:ascii="Times New Roman" w:hAnsi="Times New Roman" w:cs="Times New Roman"/>
          <w:bCs/>
          <w:noProof/>
          <w:color w:val="252525"/>
          <w:sz w:val="24"/>
          <w:szCs w:val="24"/>
          <w:shd w:val="clear" w:color="auto" w:fill="FFFFFF"/>
          <w:lang w:val="en-US"/>
        </w:rPr>
        <w:drawing>
          <wp:inline distT="0" distB="0" distL="0" distR="0">
            <wp:extent cx="1557697" cy="1440000"/>
            <wp:effectExtent l="19050" t="0" r="4403" b="0"/>
            <wp:docPr id="89" name="Picture 6" descr="C:\Users\adeniyi\Desktop\100PHOTO\NP and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eniyi\Desktop\100PHOTO\NP and co.,.JPG"/>
                    <pic:cNvPicPr>
                      <a:picLocks noChangeAspect="1" noChangeArrowheads="1"/>
                    </pic:cNvPicPr>
                  </pic:nvPicPr>
                  <pic:blipFill>
                    <a:blip r:embed="rId9" cstate="print"/>
                    <a:srcRect l="17722" t="11504" r="18347" b="9292"/>
                    <a:stretch>
                      <a:fillRect/>
                    </a:stretch>
                  </pic:blipFill>
                  <pic:spPr bwMode="auto">
                    <a:xfrm>
                      <a:off x="0" y="0"/>
                      <a:ext cx="1557697" cy="1440000"/>
                    </a:xfrm>
                    <a:prstGeom prst="rect">
                      <a:avLst/>
                    </a:prstGeom>
                    <a:noFill/>
                    <a:ln w="9525">
                      <a:noFill/>
                      <a:miter lim="800000"/>
                      <a:headEnd/>
                      <a:tailEnd/>
                    </a:ln>
                  </pic:spPr>
                </pic:pic>
              </a:graphicData>
            </a:graphic>
          </wp:inline>
        </w:drawing>
      </w: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r>
        <w:rPr>
          <w:rFonts w:ascii="Times New Roman" w:hAnsi="Times New Roman" w:cs="Times New Roman"/>
          <w:bCs/>
          <w:color w:val="252525"/>
          <w:sz w:val="24"/>
          <w:szCs w:val="24"/>
          <w:shd w:val="clear" w:color="auto" w:fill="FFFFFF"/>
        </w:rPr>
        <w:t>Fig. 2: Sections mounted in CNV after clearing in clove oil</w:t>
      </w: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r>
        <w:rPr>
          <w:rFonts w:ascii="Times New Roman" w:hAnsi="Times New Roman" w:cs="Times New Roman"/>
          <w:bCs/>
          <w:noProof/>
          <w:color w:val="252525"/>
          <w:sz w:val="24"/>
          <w:szCs w:val="24"/>
          <w:shd w:val="clear" w:color="auto" w:fill="FFFFFF"/>
          <w:lang w:val="en-US"/>
        </w:rPr>
        <w:drawing>
          <wp:inline distT="0" distB="0" distL="0" distR="0">
            <wp:extent cx="1599240" cy="1440000"/>
            <wp:effectExtent l="19050" t="0" r="960" b="0"/>
            <wp:docPr id="90" name="Picture 10" descr="C:\Users\adeniyi\Desktop\100PHOTO\NP no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eniyi\Desktop\100PHOTO\NP no co.JPG"/>
                    <pic:cNvPicPr>
                      <a:picLocks noChangeAspect="1" noChangeArrowheads="1"/>
                    </pic:cNvPicPr>
                  </pic:nvPicPr>
                  <pic:blipFill>
                    <a:blip r:embed="rId10" cstate="print"/>
                    <a:srcRect l="20391" t="13274" r="15528" b="9513"/>
                    <a:stretch>
                      <a:fillRect/>
                    </a:stretch>
                  </pic:blipFill>
                  <pic:spPr bwMode="auto">
                    <a:xfrm>
                      <a:off x="0" y="0"/>
                      <a:ext cx="1599240" cy="1440000"/>
                    </a:xfrm>
                    <a:prstGeom prst="rect">
                      <a:avLst/>
                    </a:prstGeom>
                    <a:noFill/>
                    <a:ln w="9525">
                      <a:noFill/>
                      <a:miter lim="800000"/>
                      <a:headEnd/>
                      <a:tailEnd/>
                    </a:ln>
                  </pic:spPr>
                </pic:pic>
              </a:graphicData>
            </a:graphic>
          </wp:inline>
        </w:drawing>
      </w:r>
      <w:r>
        <w:rPr>
          <w:rFonts w:ascii="Times New Roman" w:hAnsi="Times New Roman" w:cs="Times New Roman"/>
          <w:bCs/>
          <w:color w:val="252525"/>
          <w:sz w:val="24"/>
          <w:szCs w:val="24"/>
          <w:shd w:val="clear" w:color="auto" w:fill="FFFFFF"/>
        </w:rPr>
        <w:t xml:space="preserve"> </w:t>
      </w:r>
      <w:r>
        <w:rPr>
          <w:rFonts w:ascii="Times New Roman" w:hAnsi="Times New Roman" w:cs="Times New Roman"/>
          <w:bCs/>
          <w:noProof/>
          <w:color w:val="252525"/>
          <w:sz w:val="24"/>
          <w:szCs w:val="24"/>
          <w:shd w:val="clear" w:color="auto" w:fill="FFFFFF"/>
          <w:lang w:eastAsia="en-GB"/>
        </w:rPr>
        <w:t xml:space="preserve"> </w:t>
      </w:r>
      <w:r>
        <w:rPr>
          <w:rFonts w:ascii="Times New Roman" w:hAnsi="Times New Roman" w:cs="Times New Roman"/>
          <w:bCs/>
          <w:noProof/>
          <w:color w:val="252525"/>
          <w:sz w:val="24"/>
          <w:szCs w:val="24"/>
          <w:shd w:val="clear" w:color="auto" w:fill="FFFFFF"/>
          <w:lang w:val="en-US"/>
        </w:rPr>
        <w:drawing>
          <wp:inline distT="0" distB="0" distL="0" distR="0">
            <wp:extent cx="1569283" cy="1440000"/>
            <wp:effectExtent l="19050" t="0" r="0" b="0"/>
            <wp:docPr id="93" name="Picture 8" descr="C:\Users\adeniyi\Desktop\100PHOTO\NP no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eniyi\Desktop\100PHOTO\NP no co.,.JPG"/>
                    <pic:cNvPicPr>
                      <a:picLocks noChangeAspect="1" noChangeArrowheads="1"/>
                    </pic:cNvPicPr>
                  </pic:nvPicPr>
                  <pic:blipFill>
                    <a:blip r:embed="rId11" cstate="print"/>
                    <a:srcRect l="21201" t="12611" r="16357" b="10841"/>
                    <a:stretch>
                      <a:fillRect/>
                    </a:stretch>
                  </pic:blipFill>
                  <pic:spPr bwMode="auto">
                    <a:xfrm>
                      <a:off x="0" y="0"/>
                      <a:ext cx="1569283" cy="1440000"/>
                    </a:xfrm>
                    <a:prstGeom prst="rect">
                      <a:avLst/>
                    </a:prstGeom>
                    <a:noFill/>
                    <a:ln w="9525">
                      <a:noFill/>
                      <a:miter lim="800000"/>
                      <a:headEnd/>
                      <a:tailEnd/>
                    </a:ln>
                  </pic:spPr>
                </pic:pic>
              </a:graphicData>
            </a:graphic>
          </wp:inline>
        </w:drawing>
      </w:r>
      <w:r>
        <w:rPr>
          <w:rFonts w:ascii="Times New Roman" w:hAnsi="Times New Roman" w:cs="Times New Roman"/>
          <w:bCs/>
          <w:noProof/>
          <w:color w:val="252525"/>
          <w:sz w:val="24"/>
          <w:szCs w:val="24"/>
          <w:shd w:val="clear" w:color="auto" w:fill="FFFFFF"/>
          <w:lang w:eastAsia="en-GB"/>
        </w:rPr>
        <w:t xml:space="preserve"> </w:t>
      </w:r>
      <w:r>
        <w:rPr>
          <w:rFonts w:ascii="Times New Roman" w:hAnsi="Times New Roman" w:cs="Times New Roman"/>
          <w:bCs/>
          <w:color w:val="252525"/>
          <w:sz w:val="24"/>
          <w:szCs w:val="24"/>
          <w:shd w:val="clear" w:color="auto" w:fill="FFFFFF"/>
        </w:rPr>
        <w:t xml:space="preserve"> </w:t>
      </w:r>
      <w:r>
        <w:rPr>
          <w:rFonts w:ascii="Times New Roman" w:hAnsi="Times New Roman" w:cs="Times New Roman"/>
          <w:bCs/>
          <w:noProof/>
          <w:color w:val="252525"/>
          <w:sz w:val="24"/>
          <w:szCs w:val="24"/>
          <w:shd w:val="clear" w:color="auto" w:fill="FFFFFF"/>
          <w:lang w:val="en-US"/>
        </w:rPr>
        <w:drawing>
          <wp:inline distT="0" distB="0" distL="0" distR="0">
            <wp:extent cx="1514177" cy="1440000"/>
            <wp:effectExtent l="19050" t="0" r="0" b="0"/>
            <wp:docPr id="94" name="Picture 9" descr="C:\Users\adeniyi\Desktop\100PHOTO\NP no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eniyi\Desktop\100PHOTO\NP no co...JPG"/>
                    <pic:cNvPicPr>
                      <a:picLocks noChangeAspect="1" noChangeArrowheads="1"/>
                    </pic:cNvPicPr>
                  </pic:nvPicPr>
                  <pic:blipFill>
                    <a:blip r:embed="rId12" cstate="print"/>
                    <a:srcRect l="22857" t="13053" r="16357" b="9735"/>
                    <a:stretch>
                      <a:fillRect/>
                    </a:stretch>
                  </pic:blipFill>
                  <pic:spPr bwMode="auto">
                    <a:xfrm>
                      <a:off x="0" y="0"/>
                      <a:ext cx="1514177" cy="1440000"/>
                    </a:xfrm>
                    <a:prstGeom prst="rect">
                      <a:avLst/>
                    </a:prstGeom>
                    <a:noFill/>
                    <a:ln w="9525">
                      <a:noFill/>
                      <a:miter lim="800000"/>
                      <a:headEnd/>
                      <a:tailEnd/>
                    </a:ln>
                  </pic:spPr>
                </pic:pic>
              </a:graphicData>
            </a:graphic>
          </wp:inline>
        </w:drawing>
      </w:r>
    </w:p>
    <w:p w:rsidR="005E2F94" w:rsidRDefault="005E2F94" w:rsidP="005E2F94">
      <w:pPr>
        <w:shd w:val="clear" w:color="auto" w:fill="FFFFFF"/>
        <w:spacing w:after="0" w:line="166" w:lineRule="atLeast"/>
        <w:ind w:hanging="142"/>
        <w:jc w:val="both"/>
        <w:rPr>
          <w:rFonts w:ascii="Times New Roman" w:hAnsi="Times New Roman" w:cs="Times New Roman"/>
          <w:bCs/>
          <w:color w:val="252525"/>
          <w:sz w:val="24"/>
          <w:szCs w:val="24"/>
          <w:shd w:val="clear" w:color="auto" w:fill="FFFFFF"/>
        </w:rPr>
      </w:pPr>
      <w:r>
        <w:rPr>
          <w:rFonts w:ascii="Times New Roman" w:hAnsi="Times New Roman" w:cs="Times New Roman"/>
          <w:bCs/>
          <w:color w:val="252525"/>
          <w:sz w:val="24"/>
          <w:szCs w:val="24"/>
          <w:shd w:val="clear" w:color="auto" w:fill="FFFFFF"/>
        </w:rPr>
        <w:t>Fig. 3: Sections mounted in CNV without clearing</w:t>
      </w:r>
    </w:p>
    <w:p w:rsidR="005E2F94" w:rsidRDefault="005E2F94" w:rsidP="00FC297A">
      <w:pPr>
        <w:spacing w:line="360" w:lineRule="auto"/>
        <w:jc w:val="both"/>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p>
    <w:p w:rsidR="005E2F94" w:rsidRPr="005E6DA0" w:rsidRDefault="005E2F94" w:rsidP="005E2F94">
      <w:pPr>
        <w:shd w:val="clear" w:color="auto" w:fill="FFFFFF"/>
        <w:spacing w:after="0" w:line="166" w:lineRule="atLeast"/>
        <w:ind w:left="2880" w:firstLine="720"/>
        <w:jc w:val="both"/>
        <w:rPr>
          <w:rFonts w:ascii="Times New Roman" w:hAnsi="Times New Roman" w:cs="Times New Roman"/>
          <w:b/>
          <w:bCs/>
          <w:color w:val="252525"/>
          <w:sz w:val="24"/>
          <w:szCs w:val="24"/>
          <w:shd w:val="clear" w:color="auto" w:fill="FFFFFF"/>
        </w:rPr>
      </w:pPr>
      <w:r w:rsidRPr="005E6DA0">
        <w:rPr>
          <w:rFonts w:ascii="Times New Roman" w:hAnsi="Times New Roman" w:cs="Times New Roman"/>
          <w:b/>
          <w:bCs/>
          <w:color w:val="252525"/>
          <w:sz w:val="24"/>
          <w:szCs w:val="24"/>
          <w:shd w:val="clear" w:color="auto" w:fill="FFFFFF"/>
        </w:rPr>
        <w:lastRenderedPageBreak/>
        <w:t>REFERENCES</w:t>
      </w:r>
    </w:p>
    <w:p w:rsidR="005E2F94" w:rsidRDefault="005E2F94" w:rsidP="005E2F94">
      <w:pPr>
        <w:spacing w:after="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Dioni W.</w:t>
      </w:r>
      <w:r>
        <w:rPr>
          <w:rFonts w:ascii="Times New Roman" w:hAnsi="Times New Roman" w:cs="Times New Roman"/>
          <w:color w:val="000000"/>
          <w:sz w:val="24"/>
          <w:szCs w:val="24"/>
          <w:shd w:val="clear" w:color="auto" w:fill="FFFFFF"/>
        </w:rPr>
        <w:t xml:space="preserve"> 2002.</w:t>
      </w:r>
      <w:r w:rsidRPr="00923711">
        <w:rPr>
          <w:rFonts w:ascii="Times New Roman" w:hAnsi="Times New Roman" w:cs="Times New Roman"/>
          <w:color w:val="000000"/>
          <w:sz w:val="24"/>
          <w:szCs w:val="24"/>
          <w:shd w:val="clear" w:color="auto" w:fill="FFFFFF"/>
        </w:rPr>
        <w:t xml:space="preserve"> About microscopy and chemistry of nail polish. Micscape Magazine</w:t>
      </w:r>
      <w:r>
        <w:rPr>
          <w:rFonts w:ascii="Times New Roman" w:hAnsi="Times New Roman" w:cs="Times New Roman"/>
          <w:color w:val="000000"/>
          <w:sz w:val="24"/>
          <w:szCs w:val="24"/>
          <w:shd w:val="clear" w:color="auto" w:fill="FFFFFF"/>
        </w:rPr>
        <w:t>.</w:t>
      </w:r>
    </w:p>
    <w:p w:rsidR="005E2F94" w:rsidRPr="00923711" w:rsidRDefault="005E2F94" w:rsidP="005E2F94">
      <w:pPr>
        <w:spacing w:after="0"/>
        <w:ind w:firstLine="72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Microscopy UK front page Article lib</w:t>
      </w:r>
      <w:r>
        <w:rPr>
          <w:rFonts w:ascii="Times New Roman" w:hAnsi="Times New Roman" w:cs="Times New Roman"/>
          <w:color w:val="000000"/>
          <w:sz w:val="24"/>
          <w:szCs w:val="24"/>
          <w:shd w:val="clear" w:color="auto" w:fill="FFFFFF"/>
        </w:rPr>
        <w:t>rary August 2002 Edition.</w:t>
      </w:r>
    </w:p>
    <w:p w:rsidR="005E2F94" w:rsidRDefault="005E2F94" w:rsidP="005E2F94">
      <w:pPr>
        <w:spacing w:after="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Renshaw S.</w:t>
      </w:r>
      <w:r>
        <w:rPr>
          <w:rFonts w:ascii="Times New Roman" w:hAnsi="Times New Roman" w:cs="Times New Roman"/>
          <w:color w:val="000000"/>
          <w:sz w:val="24"/>
          <w:szCs w:val="24"/>
          <w:shd w:val="clear" w:color="auto" w:fill="FFFFFF"/>
        </w:rPr>
        <w:t xml:space="preserve"> 2007. </w:t>
      </w:r>
      <w:r w:rsidRPr="00923711">
        <w:rPr>
          <w:rFonts w:ascii="Times New Roman" w:hAnsi="Times New Roman" w:cs="Times New Roman"/>
          <w:color w:val="000000"/>
          <w:sz w:val="24"/>
          <w:szCs w:val="24"/>
          <w:shd w:val="clear" w:color="auto" w:fill="FFFFFF"/>
        </w:rPr>
        <w:t>Immunochemical staining techniques. Immunochemistry: methods</w:t>
      </w:r>
    </w:p>
    <w:p w:rsidR="005E2F94" w:rsidRPr="00923711" w:rsidRDefault="005E2F94" w:rsidP="005E2F94">
      <w:pPr>
        <w:spacing w:after="0"/>
        <w:ind w:firstLine="72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 xml:space="preserve"> Express. Bloxham: Scion Publishers</w:t>
      </w:r>
      <w:r>
        <w:rPr>
          <w:rFonts w:ascii="Times New Roman" w:hAnsi="Times New Roman" w:cs="Times New Roman"/>
          <w:color w:val="000000"/>
          <w:sz w:val="24"/>
          <w:szCs w:val="24"/>
          <w:shd w:val="clear" w:color="auto" w:fill="FFFFFF"/>
        </w:rPr>
        <w:t xml:space="preserve">. </w:t>
      </w:r>
      <w:r w:rsidRPr="00923711">
        <w:rPr>
          <w:rFonts w:ascii="Times New Roman" w:hAnsi="Times New Roman" w:cs="Times New Roman"/>
          <w:color w:val="000000"/>
          <w:sz w:val="24"/>
          <w:szCs w:val="24"/>
          <w:shd w:val="clear" w:color="auto" w:fill="FFFFFF"/>
        </w:rPr>
        <w:t>p. 46-95</w:t>
      </w:r>
    </w:p>
    <w:p w:rsidR="005E2F94" w:rsidRDefault="005E2F94" w:rsidP="005E2F94">
      <w:pPr>
        <w:spacing w:after="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Lee G. Luna</w:t>
      </w:r>
      <w:r>
        <w:rPr>
          <w:rFonts w:ascii="Times New Roman" w:hAnsi="Times New Roman" w:cs="Times New Roman"/>
          <w:color w:val="000000"/>
          <w:sz w:val="24"/>
          <w:szCs w:val="24"/>
          <w:shd w:val="clear" w:color="auto" w:fill="FFFFFF"/>
        </w:rPr>
        <w:t xml:space="preserve">. 1960. </w:t>
      </w:r>
      <w:r w:rsidRPr="00923711">
        <w:rPr>
          <w:rFonts w:ascii="Times New Roman" w:hAnsi="Times New Roman" w:cs="Times New Roman"/>
          <w:color w:val="000000"/>
          <w:sz w:val="24"/>
          <w:szCs w:val="24"/>
          <w:shd w:val="clear" w:color="auto" w:fill="FFFFFF"/>
        </w:rPr>
        <w:t>Manual of Histologic and Special Staining Techniques. 2</w:t>
      </w:r>
      <w:r w:rsidRPr="00923711">
        <w:rPr>
          <w:rStyle w:val="apple-converted-space"/>
          <w:rFonts w:ascii="Times New Roman" w:hAnsi="Times New Roman" w:cs="Times New Roman"/>
          <w:color w:val="000000"/>
          <w:sz w:val="24"/>
          <w:szCs w:val="24"/>
          <w:shd w:val="clear" w:color="auto" w:fill="FFFFFF"/>
        </w:rPr>
        <w:t> </w:t>
      </w:r>
      <w:r w:rsidRPr="00923711">
        <w:rPr>
          <w:rFonts w:ascii="Times New Roman" w:hAnsi="Times New Roman" w:cs="Times New Roman"/>
          <w:color w:val="000000"/>
          <w:sz w:val="24"/>
          <w:szCs w:val="24"/>
          <w:shd w:val="clear" w:color="auto" w:fill="FFFFFF"/>
          <w:vertAlign w:val="superscript"/>
        </w:rPr>
        <w:t>nd</w:t>
      </w:r>
      <w:r w:rsidRPr="00923711">
        <w:rPr>
          <w:rStyle w:val="apple-converted-space"/>
          <w:rFonts w:ascii="Times New Roman" w:hAnsi="Times New Roman" w:cs="Times New Roman"/>
          <w:color w:val="000000"/>
          <w:sz w:val="24"/>
          <w:szCs w:val="24"/>
          <w:shd w:val="clear" w:color="auto" w:fill="FFFFFF"/>
        </w:rPr>
        <w:t> </w:t>
      </w:r>
      <w:r w:rsidRPr="00923711">
        <w:rPr>
          <w:rFonts w:ascii="Times New Roman" w:hAnsi="Times New Roman" w:cs="Times New Roman"/>
          <w:color w:val="000000"/>
          <w:sz w:val="24"/>
          <w:szCs w:val="24"/>
          <w:shd w:val="clear" w:color="auto" w:fill="FFFFFF"/>
        </w:rPr>
        <w:t>ed. New</w:t>
      </w:r>
    </w:p>
    <w:p w:rsidR="005E2F94" w:rsidRDefault="005E2F94" w:rsidP="005E2F94">
      <w:pPr>
        <w:spacing w:after="0"/>
        <w:ind w:firstLine="72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 xml:space="preserve"> York: The Blakiston Division McGraw Hill Book Co.</w:t>
      </w:r>
      <w:r>
        <w:rPr>
          <w:rFonts w:ascii="Times New Roman" w:hAnsi="Times New Roman" w:cs="Times New Roman"/>
          <w:color w:val="000000"/>
          <w:sz w:val="24"/>
          <w:szCs w:val="24"/>
          <w:shd w:val="clear" w:color="auto" w:fill="FFFFFF"/>
        </w:rPr>
        <w:t xml:space="preserve"> </w:t>
      </w:r>
      <w:r w:rsidRPr="00923711">
        <w:rPr>
          <w:rFonts w:ascii="Times New Roman" w:hAnsi="Times New Roman" w:cs="Times New Roman"/>
          <w:color w:val="000000"/>
          <w:sz w:val="24"/>
          <w:szCs w:val="24"/>
          <w:shd w:val="clear" w:color="auto" w:fill="FFFFFF"/>
        </w:rPr>
        <w:t>Mountants-© Woods and Ellis</w:t>
      </w:r>
    </w:p>
    <w:p w:rsidR="005E2F94" w:rsidRPr="00923711" w:rsidRDefault="005E2F94" w:rsidP="005E2F94">
      <w:pPr>
        <w:spacing w:after="0"/>
        <w:ind w:firstLine="720"/>
        <w:rPr>
          <w:rFonts w:ascii="Times New Roman" w:hAnsi="Times New Roman" w:cs="Times New Roman"/>
          <w:color w:val="000000"/>
          <w:sz w:val="24"/>
          <w:szCs w:val="24"/>
          <w:shd w:val="clear" w:color="auto" w:fill="FFFFFF"/>
        </w:rPr>
      </w:pPr>
      <w:r w:rsidRPr="00923711">
        <w:rPr>
          <w:rFonts w:ascii="Times New Roman" w:hAnsi="Times New Roman" w:cs="Times New Roman"/>
          <w:color w:val="000000"/>
          <w:sz w:val="24"/>
          <w:szCs w:val="24"/>
          <w:shd w:val="clear" w:color="auto" w:fill="FFFFFF"/>
        </w:rPr>
        <w:t xml:space="preserve"> 2000-Connecting SA for 25 Years. [Last accessed on 2012 Aug</w:t>
      </w:r>
    </w:p>
    <w:p w:rsidR="005E2F94" w:rsidRDefault="005E2F94" w:rsidP="005E2F94">
      <w:pPr>
        <w:spacing w:after="0"/>
        <w:rPr>
          <w:rFonts w:ascii="Times New Roman" w:eastAsia="Times New Roman" w:hAnsi="Times New Roman" w:cs="Times New Roman"/>
          <w:color w:val="000000"/>
          <w:sz w:val="24"/>
          <w:szCs w:val="24"/>
          <w:lang w:eastAsia="en-GB"/>
        </w:rPr>
      </w:pPr>
      <w:r w:rsidRPr="00923711">
        <w:rPr>
          <w:rFonts w:ascii="Times New Roman" w:eastAsia="Times New Roman" w:hAnsi="Times New Roman" w:cs="Times New Roman"/>
          <w:color w:val="000000"/>
          <w:sz w:val="24"/>
          <w:szCs w:val="24"/>
          <w:lang w:eastAsia="en-GB"/>
        </w:rPr>
        <w:t>Ochei, J. and Kolhatkar,</w:t>
      </w:r>
      <w:r>
        <w:rPr>
          <w:rFonts w:ascii="Times New Roman" w:eastAsia="Times New Roman" w:hAnsi="Times New Roman" w:cs="Times New Roman"/>
          <w:color w:val="000000"/>
          <w:sz w:val="24"/>
          <w:szCs w:val="24"/>
          <w:lang w:eastAsia="en-GB"/>
        </w:rPr>
        <w:t xml:space="preserve"> </w:t>
      </w:r>
      <w:r w:rsidRPr="00923711">
        <w:rPr>
          <w:rFonts w:ascii="Times New Roman" w:eastAsia="Times New Roman" w:hAnsi="Times New Roman" w:cs="Times New Roman"/>
          <w:color w:val="000000"/>
          <w:sz w:val="24"/>
          <w:szCs w:val="24"/>
          <w:lang w:eastAsia="en-GB"/>
        </w:rPr>
        <w:t>A. 2000. Medical Laboratory: Theory and Practice.Tata McGraw</w:t>
      </w:r>
    </w:p>
    <w:p w:rsidR="005E2F94" w:rsidRPr="00923711" w:rsidRDefault="005E2F94" w:rsidP="005E2F94">
      <w:pPr>
        <w:spacing w:after="0"/>
        <w:ind w:firstLine="720"/>
        <w:rPr>
          <w:rFonts w:ascii="Times New Roman" w:eastAsia="Times New Roman" w:hAnsi="Times New Roman" w:cs="Times New Roman"/>
          <w:color w:val="000000"/>
          <w:sz w:val="24"/>
          <w:szCs w:val="24"/>
          <w:lang w:eastAsia="en-GB"/>
        </w:rPr>
      </w:pPr>
      <w:r w:rsidRPr="00923711">
        <w:rPr>
          <w:rFonts w:ascii="Times New Roman" w:eastAsia="Times New Roman" w:hAnsi="Times New Roman" w:cs="Times New Roman"/>
          <w:color w:val="000000"/>
          <w:sz w:val="24"/>
          <w:szCs w:val="24"/>
          <w:lang w:eastAsia="en-GB"/>
        </w:rPr>
        <w:t>-Hill Publishing Company Limited. Pp 446</w:t>
      </w:r>
    </w:p>
    <w:p w:rsidR="005E2F94" w:rsidRDefault="005E2F94" w:rsidP="005E2F94">
      <w:pPr>
        <w:spacing w:after="0"/>
        <w:rPr>
          <w:rFonts w:ascii="Times New Roman" w:hAnsi="Times New Roman" w:cs="Times New Roman"/>
          <w:i/>
          <w:sz w:val="24"/>
          <w:szCs w:val="24"/>
        </w:rPr>
      </w:pPr>
      <w:r w:rsidRPr="00923711">
        <w:rPr>
          <w:rFonts w:ascii="Times New Roman" w:hAnsi="Times New Roman" w:cs="Times New Roman"/>
          <w:sz w:val="24"/>
          <w:szCs w:val="24"/>
        </w:rPr>
        <w:t>Toedt, J.;</w:t>
      </w:r>
      <w:r>
        <w:rPr>
          <w:rFonts w:ascii="Times New Roman" w:hAnsi="Times New Roman" w:cs="Times New Roman"/>
          <w:sz w:val="24"/>
          <w:szCs w:val="24"/>
        </w:rPr>
        <w:t xml:space="preserve"> Koza, D. and</w:t>
      </w:r>
      <w:r w:rsidRPr="00923711">
        <w:rPr>
          <w:rFonts w:ascii="Times New Roman" w:hAnsi="Times New Roman" w:cs="Times New Roman"/>
          <w:sz w:val="24"/>
          <w:szCs w:val="24"/>
        </w:rPr>
        <w:t xml:space="preserve"> Van Cleef-Toedt, K.</w:t>
      </w:r>
      <w:r>
        <w:rPr>
          <w:rFonts w:ascii="Times New Roman" w:hAnsi="Times New Roman" w:cs="Times New Roman"/>
          <w:sz w:val="24"/>
          <w:szCs w:val="24"/>
        </w:rPr>
        <w:t xml:space="preserve"> 2005.</w:t>
      </w:r>
      <w:r w:rsidRPr="00923711">
        <w:rPr>
          <w:rFonts w:ascii="Times New Roman" w:hAnsi="Times New Roman" w:cs="Times New Roman"/>
          <w:sz w:val="24"/>
          <w:szCs w:val="24"/>
        </w:rPr>
        <w:t xml:space="preserve"> </w:t>
      </w:r>
      <w:r w:rsidRPr="00923711">
        <w:rPr>
          <w:rFonts w:ascii="Times New Roman" w:hAnsi="Times New Roman" w:cs="Times New Roman"/>
          <w:i/>
          <w:sz w:val="24"/>
          <w:szCs w:val="24"/>
        </w:rPr>
        <w:t>Chemical Composition of Everyday</w:t>
      </w:r>
    </w:p>
    <w:p w:rsidR="005E2F94" w:rsidRPr="00923711" w:rsidRDefault="005E2F94" w:rsidP="005E2F94">
      <w:pPr>
        <w:spacing w:after="0"/>
        <w:ind w:left="720" w:firstLine="60"/>
        <w:rPr>
          <w:rFonts w:ascii="Times New Roman" w:hAnsi="Times New Roman" w:cs="Times New Roman"/>
          <w:sz w:val="24"/>
          <w:szCs w:val="24"/>
        </w:rPr>
      </w:pPr>
      <w:r w:rsidRPr="00923711">
        <w:rPr>
          <w:rFonts w:ascii="Times New Roman" w:hAnsi="Times New Roman" w:cs="Times New Roman"/>
          <w:i/>
          <w:sz w:val="24"/>
          <w:szCs w:val="24"/>
        </w:rPr>
        <w:t>Products</w:t>
      </w:r>
      <w:r w:rsidRPr="00923711">
        <w:rPr>
          <w:rFonts w:ascii="Times New Roman" w:hAnsi="Times New Roman" w:cs="Times New Roman"/>
          <w:sz w:val="24"/>
          <w:szCs w:val="24"/>
        </w:rPr>
        <w:t xml:space="preserve">; Greenwood Press: Westport, CT, 2005; pp 49–50. See </w:t>
      </w:r>
      <w:hyperlink r:id="rId13" w:history="1">
        <w:r w:rsidRPr="00923711">
          <w:rPr>
            <w:rStyle w:val="Hyperlink"/>
            <w:rFonts w:ascii="Times New Roman" w:hAnsi="Times New Roman" w:cs="Times New Roman"/>
            <w:sz w:val="24"/>
            <w:szCs w:val="24"/>
          </w:rPr>
          <w:t>http://books.google.com/books?id=UnjD4aBm9ZcC</w:t>
        </w:r>
      </w:hyperlink>
    </w:p>
    <w:p w:rsidR="005E2F94" w:rsidRPr="00923711" w:rsidRDefault="005E2F94" w:rsidP="005E2F94">
      <w:pPr>
        <w:spacing w:after="0"/>
        <w:rPr>
          <w:rFonts w:ascii="Times New Roman" w:hAnsi="Times New Roman" w:cs="Times New Roman"/>
          <w:sz w:val="24"/>
          <w:szCs w:val="24"/>
        </w:rPr>
      </w:pPr>
      <w:r w:rsidRPr="00923711">
        <w:rPr>
          <w:rFonts w:ascii="Times New Roman" w:hAnsi="Times New Roman" w:cs="Times New Roman"/>
          <w:bCs/>
          <w:color w:val="252525"/>
          <w:sz w:val="24"/>
          <w:szCs w:val="24"/>
          <w:shd w:val="clear" w:color="auto" w:fill="FFFFFF"/>
        </w:rPr>
        <w:t>Microbe Hunter, 2016. An over view of mounting media for microscopy. Found in Labwork.</w:t>
      </w:r>
      <w:r>
        <w:rPr>
          <w:rFonts w:ascii="Times New Roman" w:hAnsi="Times New Roman" w:cs="Times New Roman"/>
          <w:bCs/>
          <w:color w:val="252525"/>
          <w:sz w:val="24"/>
          <w:szCs w:val="24"/>
          <w:shd w:val="clear" w:color="auto" w:fill="FFFFFF"/>
        </w:rPr>
        <w:tab/>
      </w:r>
      <w:r w:rsidRPr="00923711">
        <w:rPr>
          <w:rFonts w:ascii="Times New Roman" w:hAnsi="Times New Roman" w:cs="Times New Roman"/>
          <w:bCs/>
          <w:color w:val="252525"/>
          <w:sz w:val="24"/>
          <w:szCs w:val="24"/>
          <w:shd w:val="clear" w:color="auto" w:fill="FFFFFF"/>
        </w:rPr>
        <w:t xml:space="preserve"> MicrobeHunter. </w:t>
      </w:r>
      <w:hyperlink r:id="rId14" w:history="1">
        <w:r w:rsidRPr="00923711">
          <w:rPr>
            <w:rStyle w:val="Hyperlink"/>
            <w:rFonts w:ascii="Times New Roman" w:hAnsi="Times New Roman" w:cs="Times New Roman"/>
            <w:bCs/>
            <w:sz w:val="24"/>
            <w:szCs w:val="24"/>
            <w:shd w:val="clear" w:color="auto" w:fill="FFFFFF"/>
          </w:rPr>
          <w:t>www.microbehunter.com</w:t>
        </w:r>
      </w:hyperlink>
    </w:p>
    <w:p w:rsidR="005E2F94" w:rsidRDefault="005E2F94" w:rsidP="005E2F94">
      <w:pPr>
        <w:spacing w:after="0"/>
        <w:rPr>
          <w:rFonts w:ascii="Times New Roman" w:hAnsi="Times New Roman" w:cs="Times New Roman"/>
          <w:sz w:val="24"/>
          <w:szCs w:val="24"/>
        </w:rPr>
      </w:pPr>
      <w:r w:rsidRPr="00923711">
        <w:rPr>
          <w:rFonts w:ascii="Times New Roman" w:hAnsi="Times New Roman" w:cs="Times New Roman"/>
          <w:sz w:val="24"/>
          <w:szCs w:val="24"/>
        </w:rPr>
        <w:t>Shahrazad Abdul Satar Al-Janaby, 2005. Evaluation of colourless clear fingernail polish</w:t>
      </w:r>
    </w:p>
    <w:p w:rsidR="005E2F94" w:rsidRPr="00923711" w:rsidRDefault="005E2F94" w:rsidP="005E2F94">
      <w:pPr>
        <w:spacing w:after="0"/>
        <w:ind w:left="720" w:firstLine="60"/>
        <w:rPr>
          <w:rFonts w:ascii="Times New Roman" w:hAnsi="Times New Roman" w:cs="Times New Roman"/>
          <w:sz w:val="24"/>
          <w:szCs w:val="24"/>
        </w:rPr>
      </w:pPr>
      <w:r w:rsidRPr="00923711">
        <w:rPr>
          <w:rFonts w:ascii="Times New Roman" w:hAnsi="Times New Roman" w:cs="Times New Roman"/>
          <w:sz w:val="24"/>
          <w:szCs w:val="24"/>
        </w:rPr>
        <w:t xml:space="preserve">material as a permanent mounting medium.Medical Technical Institute, Baghdad. </w:t>
      </w:r>
      <w:hyperlink r:id="rId15" w:history="1">
        <w:r w:rsidRPr="00923711">
          <w:rPr>
            <w:rStyle w:val="Hyperlink"/>
            <w:rFonts w:ascii="Times New Roman" w:hAnsi="Times New Roman" w:cs="Times New Roman"/>
            <w:sz w:val="24"/>
            <w:szCs w:val="24"/>
            <w:shd w:val="clear" w:color="auto" w:fill="FFFFFF"/>
          </w:rPr>
          <w:t>http://www.iasj.net/iasj?func=fulltext&amp;aId=41812</w:t>
        </w:r>
      </w:hyperlink>
      <w:r w:rsidRPr="00923711">
        <w:rPr>
          <w:rFonts w:ascii="Times New Roman" w:hAnsi="Times New Roman" w:cs="Times New Roman"/>
          <w:color w:val="0E7744"/>
          <w:sz w:val="24"/>
          <w:szCs w:val="24"/>
          <w:shd w:val="clear" w:color="auto" w:fill="FFFFFF"/>
        </w:rPr>
        <w:t xml:space="preserve"> </w:t>
      </w:r>
    </w:p>
    <w:p w:rsidR="005E2F94" w:rsidRDefault="005E2F94" w:rsidP="005E2F94">
      <w:pPr>
        <w:spacing w:after="0"/>
        <w:rPr>
          <w:rFonts w:ascii="Times New Roman" w:hAnsi="Times New Roman" w:cs="Times New Roman"/>
          <w:sz w:val="24"/>
          <w:szCs w:val="24"/>
        </w:rPr>
      </w:pPr>
      <w:r w:rsidRPr="00923711">
        <w:rPr>
          <w:rFonts w:ascii="Times New Roman" w:hAnsi="Times New Roman" w:cs="Times New Roman"/>
          <w:sz w:val="24"/>
          <w:szCs w:val="24"/>
        </w:rPr>
        <w:t>Pickard, G. E. ; Smeraski, C. A. ; Tomlinson, C. C., and Banfield, B. W. 2002. Intravitreal</w:t>
      </w:r>
    </w:p>
    <w:p w:rsidR="005E2F94" w:rsidRPr="00923711" w:rsidRDefault="005E2F94" w:rsidP="005E2F94">
      <w:pPr>
        <w:spacing w:after="0"/>
        <w:ind w:left="720" w:firstLine="60"/>
        <w:rPr>
          <w:rFonts w:ascii="Times New Roman" w:hAnsi="Times New Roman" w:cs="Times New Roman"/>
          <w:sz w:val="24"/>
          <w:szCs w:val="24"/>
        </w:rPr>
      </w:pPr>
      <w:r w:rsidRPr="00923711">
        <w:rPr>
          <w:rFonts w:ascii="Times New Roman" w:hAnsi="Times New Roman" w:cs="Times New Roman"/>
          <w:sz w:val="24"/>
          <w:szCs w:val="24"/>
        </w:rPr>
        <w:t xml:space="preserve">Injection of the Attenuated Pseudorabies Virus, Barth Results Infection of the Hamster Suprachiasmatic Nucleus only by Retrograde Transynaptic Transport Via Automatic Circuits. The journal of neuroscience .Vol. 22, No.7, pp. 2701. </w:t>
      </w:r>
    </w:p>
    <w:p w:rsidR="005E2F94" w:rsidRDefault="005E2F94" w:rsidP="005E2F94">
      <w:pPr>
        <w:spacing w:after="0"/>
        <w:rPr>
          <w:rFonts w:ascii="Times New Roman" w:hAnsi="Times New Roman" w:cs="Times New Roman"/>
          <w:sz w:val="24"/>
          <w:szCs w:val="24"/>
        </w:rPr>
      </w:pPr>
      <w:r>
        <w:rPr>
          <w:rFonts w:ascii="Times New Roman" w:hAnsi="Times New Roman" w:cs="Times New Roman"/>
          <w:sz w:val="24"/>
          <w:szCs w:val="24"/>
        </w:rPr>
        <w:t>Sturbaum, G, D; Reed, C.</w:t>
      </w:r>
      <w:r w:rsidRPr="00923711">
        <w:rPr>
          <w:rFonts w:ascii="Times New Roman" w:hAnsi="Times New Roman" w:cs="Times New Roman"/>
          <w:sz w:val="24"/>
          <w:szCs w:val="24"/>
        </w:rPr>
        <w:t>; Hoover, P. J. and Jost, B. H. 2001. Species-specific, Nested</w:t>
      </w:r>
    </w:p>
    <w:p w:rsidR="005E2F94" w:rsidRPr="00923711" w:rsidRDefault="005E2F94" w:rsidP="005E2F94">
      <w:pPr>
        <w:spacing w:after="0"/>
        <w:ind w:left="720" w:firstLine="60"/>
        <w:rPr>
          <w:rFonts w:ascii="Times New Roman" w:hAnsi="Times New Roman" w:cs="Times New Roman"/>
          <w:sz w:val="24"/>
          <w:szCs w:val="24"/>
        </w:rPr>
      </w:pPr>
      <w:r w:rsidRPr="00923711">
        <w:rPr>
          <w:rFonts w:ascii="Times New Roman" w:hAnsi="Times New Roman" w:cs="Times New Roman"/>
          <w:sz w:val="24"/>
          <w:szCs w:val="24"/>
        </w:rPr>
        <w:t xml:space="preserve">PCRResraction Fragmentength Polymorphisim Detection of Single, Cryptosporidium Parvum Oocysts.  Applied enviromental microbiology, , Vol. 6, No. 3, pp. 2665. </w:t>
      </w:r>
    </w:p>
    <w:p w:rsidR="005E2F94" w:rsidRDefault="005E2F94" w:rsidP="005E2F94">
      <w:pPr>
        <w:spacing w:after="0"/>
        <w:rPr>
          <w:rFonts w:ascii="Times New Roman" w:hAnsi="Times New Roman" w:cs="Times New Roman"/>
          <w:sz w:val="24"/>
          <w:szCs w:val="24"/>
        </w:rPr>
      </w:pPr>
      <w:r w:rsidRPr="00923711">
        <w:rPr>
          <w:rFonts w:ascii="Times New Roman" w:hAnsi="Times New Roman" w:cs="Times New Roman"/>
          <w:sz w:val="24"/>
          <w:szCs w:val="24"/>
        </w:rPr>
        <w:t>Schrader, M; Bahlmann, K; Giese,G., Hell,S. W.</w:t>
      </w:r>
      <w:r>
        <w:rPr>
          <w:rFonts w:ascii="Times New Roman" w:hAnsi="Times New Roman" w:cs="Times New Roman"/>
          <w:sz w:val="24"/>
          <w:szCs w:val="24"/>
        </w:rPr>
        <w:t xml:space="preserve"> 1998. </w:t>
      </w:r>
      <w:r w:rsidRPr="00923711">
        <w:rPr>
          <w:rFonts w:ascii="Times New Roman" w:hAnsi="Times New Roman" w:cs="Times New Roman"/>
          <w:sz w:val="24"/>
          <w:szCs w:val="24"/>
        </w:rPr>
        <w:t>“4Pi-Confocal Imaging in Fixed</w:t>
      </w:r>
    </w:p>
    <w:p w:rsidR="005E2F94" w:rsidRDefault="005E2F94" w:rsidP="005E2F94">
      <w:pPr>
        <w:spacing w:after="0"/>
        <w:ind w:firstLine="720"/>
        <w:rPr>
          <w:rFonts w:ascii="Times New Roman" w:hAnsi="Times New Roman" w:cs="Times New Roman"/>
          <w:sz w:val="24"/>
          <w:szCs w:val="24"/>
        </w:rPr>
      </w:pPr>
      <w:r w:rsidRPr="00923711">
        <w:rPr>
          <w:rFonts w:ascii="Times New Roman" w:hAnsi="Times New Roman" w:cs="Times New Roman"/>
          <w:sz w:val="24"/>
          <w:szCs w:val="24"/>
        </w:rPr>
        <w:t xml:space="preserve"> Biological Speciemens” Biophysical Journ</w:t>
      </w:r>
      <w:r>
        <w:rPr>
          <w:rFonts w:ascii="Times New Roman" w:hAnsi="Times New Roman" w:cs="Times New Roman"/>
          <w:sz w:val="24"/>
          <w:szCs w:val="24"/>
        </w:rPr>
        <w:t>al, Vol.7, No.54, pp. 1659-1668.</w:t>
      </w:r>
    </w:p>
    <w:p w:rsidR="005E2F94" w:rsidRDefault="005E2F94" w:rsidP="005E2F94">
      <w:pPr>
        <w:spacing w:after="0"/>
        <w:rPr>
          <w:rFonts w:ascii="Times New Roman" w:hAnsi="Times New Roman" w:cs="Times New Roman"/>
          <w:sz w:val="24"/>
          <w:szCs w:val="24"/>
        </w:rPr>
      </w:pPr>
      <w:r w:rsidRPr="00923711">
        <w:rPr>
          <w:rFonts w:ascii="Times New Roman" w:hAnsi="Times New Roman" w:cs="Times New Roman"/>
          <w:sz w:val="24"/>
          <w:szCs w:val="24"/>
        </w:rPr>
        <w:t>Gillespie, S. H and Hawkey, P. M.</w:t>
      </w:r>
      <w:r>
        <w:rPr>
          <w:rFonts w:ascii="Times New Roman" w:hAnsi="Times New Roman" w:cs="Times New Roman"/>
          <w:sz w:val="24"/>
          <w:szCs w:val="24"/>
        </w:rPr>
        <w:t xml:space="preserve"> 1995.</w:t>
      </w:r>
      <w:r w:rsidRPr="00923711">
        <w:rPr>
          <w:rFonts w:ascii="Times New Roman" w:hAnsi="Times New Roman" w:cs="Times New Roman"/>
          <w:sz w:val="24"/>
          <w:szCs w:val="24"/>
        </w:rPr>
        <w:t xml:space="preserve"> Medical Parasitology a Practical Approach Oxford</w:t>
      </w:r>
    </w:p>
    <w:p w:rsidR="005E2F94" w:rsidRPr="00923711" w:rsidRDefault="005E2F94" w:rsidP="005E2F94">
      <w:pPr>
        <w:spacing w:after="0"/>
        <w:ind w:firstLine="720"/>
        <w:rPr>
          <w:rFonts w:ascii="Times New Roman" w:hAnsi="Times New Roman" w:cs="Times New Roman"/>
          <w:sz w:val="24"/>
          <w:szCs w:val="24"/>
        </w:rPr>
      </w:pPr>
      <w:r w:rsidRPr="00923711">
        <w:rPr>
          <w:rFonts w:ascii="Times New Roman" w:hAnsi="Times New Roman" w:cs="Times New Roman"/>
          <w:sz w:val="24"/>
          <w:szCs w:val="24"/>
        </w:rPr>
        <w:t xml:space="preserve"> University Press. pp. 17, 1995. </w:t>
      </w:r>
    </w:p>
    <w:p w:rsidR="005E2F94" w:rsidRDefault="005E2F94" w:rsidP="005E2F94">
      <w:pPr>
        <w:spacing w:after="0"/>
        <w:rPr>
          <w:rFonts w:ascii="Times New Roman" w:hAnsi="Times New Roman" w:cs="Times New Roman"/>
          <w:sz w:val="24"/>
          <w:szCs w:val="24"/>
        </w:rPr>
      </w:pPr>
      <w:r w:rsidRPr="00923711">
        <w:rPr>
          <w:rFonts w:ascii="Times New Roman" w:hAnsi="Times New Roman" w:cs="Times New Roman"/>
          <w:sz w:val="24"/>
          <w:szCs w:val="24"/>
        </w:rPr>
        <w:t>Davidson, I. and Henery. J., Todd</w:t>
      </w:r>
      <w:r>
        <w:rPr>
          <w:rFonts w:ascii="Times New Roman" w:hAnsi="Times New Roman" w:cs="Times New Roman"/>
          <w:sz w:val="24"/>
          <w:szCs w:val="24"/>
        </w:rPr>
        <w:t>. 1974.</w:t>
      </w:r>
      <w:r w:rsidRPr="00923711">
        <w:rPr>
          <w:rFonts w:ascii="Times New Roman" w:hAnsi="Times New Roman" w:cs="Times New Roman"/>
          <w:sz w:val="24"/>
          <w:szCs w:val="24"/>
        </w:rPr>
        <w:t xml:space="preserve"> Sanford Clinical Diagnosis by Laboratory Methods</w:t>
      </w:r>
    </w:p>
    <w:p w:rsidR="005E2F94" w:rsidRPr="00923711" w:rsidRDefault="005E2F94" w:rsidP="005E2F94">
      <w:pPr>
        <w:spacing w:after="0"/>
        <w:ind w:firstLine="720"/>
        <w:rPr>
          <w:rFonts w:ascii="Times New Roman" w:hAnsi="Times New Roman" w:cs="Times New Roman"/>
          <w:sz w:val="24"/>
          <w:szCs w:val="24"/>
        </w:rPr>
      </w:pPr>
      <w:r w:rsidRPr="00923711">
        <w:rPr>
          <w:rFonts w:ascii="Times New Roman" w:hAnsi="Times New Roman" w:cs="Times New Roman"/>
          <w:sz w:val="24"/>
          <w:szCs w:val="24"/>
        </w:rPr>
        <w:t xml:space="preserve"> 15th ed. Saunders Company pp. 1367. </w:t>
      </w:r>
    </w:p>
    <w:p w:rsidR="005E2F94" w:rsidRDefault="005E2F94" w:rsidP="005E2F94">
      <w:pPr>
        <w:spacing w:after="0"/>
        <w:rPr>
          <w:rFonts w:ascii="Times New Roman" w:hAnsi="Times New Roman" w:cs="Times New Roman"/>
          <w:sz w:val="24"/>
          <w:szCs w:val="24"/>
        </w:rPr>
      </w:pPr>
      <w:r w:rsidRPr="00923711">
        <w:rPr>
          <w:rFonts w:ascii="Times New Roman" w:hAnsi="Times New Roman" w:cs="Times New Roman"/>
          <w:sz w:val="24"/>
          <w:szCs w:val="24"/>
        </w:rPr>
        <w:t>Internet-5, http://w3.nsn.cu.edu/copepod/ Huys,R. and Boxshall, G.A.,Copepod Evolution.</w:t>
      </w:r>
    </w:p>
    <w:p w:rsidR="005E2F94" w:rsidRDefault="005E2F94" w:rsidP="005E2F94">
      <w:pPr>
        <w:spacing w:after="0"/>
        <w:ind w:firstLine="720"/>
        <w:rPr>
          <w:rFonts w:ascii="Times New Roman" w:hAnsi="Times New Roman" w:cs="Times New Roman"/>
          <w:sz w:val="24"/>
          <w:szCs w:val="24"/>
        </w:rPr>
      </w:pPr>
      <w:r w:rsidRPr="00923711">
        <w:rPr>
          <w:rFonts w:ascii="Times New Roman" w:hAnsi="Times New Roman" w:cs="Times New Roman"/>
          <w:sz w:val="24"/>
          <w:szCs w:val="24"/>
        </w:rPr>
        <w:t xml:space="preserve"> The Ray Socity, London., pp. 468, 2004.</w:t>
      </w:r>
    </w:p>
    <w:p w:rsidR="001148E0" w:rsidRDefault="001148E0" w:rsidP="005E2F94">
      <w:pPr>
        <w:spacing w:after="0"/>
        <w:ind w:firstLine="720"/>
        <w:rPr>
          <w:rFonts w:ascii="Times New Roman" w:hAnsi="Times New Roman" w:cs="Times New Roman"/>
          <w:sz w:val="24"/>
          <w:szCs w:val="24"/>
        </w:rPr>
      </w:pPr>
    </w:p>
    <w:p w:rsidR="001148E0" w:rsidRDefault="001148E0" w:rsidP="005E2F94">
      <w:pPr>
        <w:spacing w:after="0"/>
        <w:ind w:firstLine="720"/>
        <w:rPr>
          <w:rFonts w:ascii="Times New Roman" w:hAnsi="Times New Roman" w:cs="Times New Roman"/>
          <w:sz w:val="24"/>
          <w:szCs w:val="24"/>
        </w:rPr>
      </w:pPr>
    </w:p>
    <w:p w:rsidR="001148E0" w:rsidRDefault="001148E0" w:rsidP="001148E0">
      <w:pPr>
        <w:spacing w:after="0"/>
        <w:rPr>
          <w:rFonts w:ascii="Times New Roman" w:hAnsi="Times New Roman" w:cs="Times New Roman"/>
          <w:sz w:val="24"/>
          <w:szCs w:val="24"/>
        </w:rPr>
      </w:pPr>
    </w:p>
    <w:p w:rsidR="001148E0" w:rsidRDefault="001148E0" w:rsidP="001148E0">
      <w:pPr>
        <w:spacing w:after="0"/>
        <w:rPr>
          <w:rFonts w:ascii="Times New Roman" w:hAnsi="Times New Roman" w:cs="Times New Roman"/>
          <w:sz w:val="24"/>
          <w:szCs w:val="24"/>
        </w:rPr>
      </w:pPr>
    </w:p>
    <w:p w:rsidR="001148E0" w:rsidRDefault="001148E0" w:rsidP="001148E0">
      <w:pPr>
        <w:spacing w:after="0"/>
        <w:rPr>
          <w:rFonts w:ascii="Times New Roman" w:hAnsi="Times New Roman" w:cs="Times New Roman"/>
          <w:sz w:val="24"/>
          <w:szCs w:val="24"/>
        </w:rPr>
      </w:pPr>
    </w:p>
    <w:p w:rsidR="001148E0" w:rsidRDefault="001148E0" w:rsidP="001148E0">
      <w:pPr>
        <w:spacing w:after="0"/>
        <w:rPr>
          <w:rFonts w:ascii="Times New Roman" w:hAnsi="Times New Roman" w:cs="Times New Roman"/>
          <w:sz w:val="24"/>
          <w:szCs w:val="24"/>
        </w:rPr>
      </w:pPr>
    </w:p>
    <w:p w:rsidR="001148E0" w:rsidRDefault="001148E0" w:rsidP="001148E0">
      <w:pPr>
        <w:spacing w:after="0"/>
        <w:rPr>
          <w:rFonts w:ascii="Times New Roman" w:hAnsi="Times New Roman" w:cs="Times New Roman"/>
          <w:sz w:val="24"/>
          <w:szCs w:val="24"/>
        </w:rPr>
      </w:pPr>
    </w:p>
    <w:p w:rsidR="001148E0" w:rsidRDefault="001148E0" w:rsidP="001148E0">
      <w:pPr>
        <w:spacing w:after="0"/>
        <w:rPr>
          <w:rFonts w:ascii="Times New Roman" w:hAnsi="Times New Roman" w:cs="Times New Roman"/>
          <w:sz w:val="24"/>
          <w:szCs w:val="24"/>
        </w:rPr>
      </w:pPr>
    </w:p>
    <w:p w:rsidR="001148E0" w:rsidRDefault="00054B3B" w:rsidP="00054B3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Biography</w:t>
      </w:r>
    </w:p>
    <w:p w:rsidR="001148E0" w:rsidRDefault="001148E0" w:rsidP="001148E0">
      <w:pPr>
        <w:pStyle w:val="NoSpacing"/>
        <w:jc w:val="both"/>
        <w:rPr>
          <w:rFonts w:ascii="Times New Roman" w:eastAsia="Times New Roman" w:hAnsi="Times New Roman" w:cs="Times New Roman"/>
          <w:sz w:val="24"/>
          <w:szCs w:val="24"/>
        </w:rPr>
      </w:pPr>
    </w:p>
    <w:p w:rsidR="00054B3B" w:rsidRDefault="001148E0" w:rsidP="00054B3B">
      <w:pPr>
        <w:pStyle w:val="NoSpacing"/>
        <w:tabs>
          <w:tab w:val="left" w:pos="567"/>
        </w:tabs>
        <w:ind w:left="851"/>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simplePos x="0" y="0"/>
            <wp:positionH relativeFrom="column">
              <wp:posOffset>-649817</wp:posOffset>
            </wp:positionH>
            <wp:positionV relativeFrom="paragraph">
              <wp:posOffset>18627</wp:posOffset>
            </wp:positionV>
            <wp:extent cx="1100666" cy="1337734"/>
            <wp:effectExtent l="19050" t="0" r="4234" b="0"/>
            <wp:wrapNone/>
            <wp:docPr id="356" name="Picture 4" descr="C:\Users\adeniyi\Documents\solo\Images\02102011(00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eniyi\Documents\solo\Images\02102011(001)_001.jpg"/>
                    <pic:cNvPicPr>
                      <a:picLocks noChangeAspect="1" noChangeArrowheads="1"/>
                    </pic:cNvPicPr>
                  </pic:nvPicPr>
                  <pic:blipFill>
                    <a:blip r:embed="rId16" cstate="print"/>
                    <a:stretch>
                      <a:fillRect/>
                    </a:stretch>
                  </pic:blipFill>
                  <pic:spPr bwMode="auto">
                    <a:xfrm>
                      <a:off x="0" y="0"/>
                      <a:ext cx="1100666" cy="1337734"/>
                    </a:xfrm>
                    <a:prstGeom prst="rect">
                      <a:avLst/>
                    </a:prstGeom>
                    <a:noFill/>
                    <a:ln>
                      <a:noFill/>
                    </a:ln>
                  </pic:spPr>
                </pic:pic>
              </a:graphicData>
            </a:graphic>
          </wp:anchor>
        </w:drawing>
      </w:r>
      <w:r>
        <w:rPr>
          <w:rFonts w:ascii="Times New Roman" w:eastAsia="Times New Roman" w:hAnsi="Times New Roman" w:cs="Times New Roman"/>
          <w:sz w:val="24"/>
          <w:szCs w:val="24"/>
        </w:rPr>
        <w:t xml:space="preserve">Adeniyi Ifedayo Michael </w:t>
      </w:r>
      <w:r w:rsidRPr="001B344B">
        <w:rPr>
          <w:rFonts w:ascii="Times New Roman" w:hAnsi="Times New Roman" w:cs="Times New Roman"/>
          <w:sz w:val="24"/>
          <w:szCs w:val="24"/>
        </w:rPr>
        <w:t xml:space="preserve">obtained his first degree from the Federal University of Technology, Akure, Nigeria in </w:t>
      </w:r>
      <w:r>
        <w:rPr>
          <w:rFonts w:ascii="Times New Roman" w:hAnsi="Times New Roman" w:cs="Times New Roman"/>
          <w:sz w:val="24"/>
          <w:szCs w:val="24"/>
        </w:rPr>
        <w:t xml:space="preserve">Forestry and Wood Technology in 2001. </w:t>
      </w:r>
      <w:r w:rsidRPr="001B344B">
        <w:rPr>
          <w:rFonts w:ascii="Times New Roman" w:hAnsi="Times New Roman" w:cs="Times New Roman"/>
          <w:sz w:val="24"/>
          <w:szCs w:val="24"/>
        </w:rPr>
        <w:t xml:space="preserve">He later bagged his Master’s degrees </w:t>
      </w:r>
      <w:r>
        <w:rPr>
          <w:rFonts w:ascii="Times New Roman" w:hAnsi="Times New Roman" w:cs="Times New Roman"/>
          <w:sz w:val="24"/>
          <w:szCs w:val="24"/>
        </w:rPr>
        <w:t xml:space="preserve">from the same university </w:t>
      </w:r>
      <w:r w:rsidRPr="001B344B">
        <w:rPr>
          <w:rFonts w:ascii="Times New Roman" w:hAnsi="Times New Roman" w:cs="Times New Roman"/>
          <w:sz w:val="24"/>
          <w:szCs w:val="24"/>
        </w:rPr>
        <w:t xml:space="preserve">in </w:t>
      </w:r>
      <w:r>
        <w:rPr>
          <w:rFonts w:ascii="Times New Roman" w:hAnsi="Times New Roman" w:cs="Times New Roman"/>
          <w:sz w:val="24"/>
          <w:szCs w:val="24"/>
        </w:rPr>
        <w:t>Wood Science in 2011</w:t>
      </w:r>
      <w:r w:rsidRPr="001B344B">
        <w:rPr>
          <w:rFonts w:ascii="Times New Roman" w:hAnsi="Times New Roman" w:cs="Times New Roman"/>
          <w:sz w:val="24"/>
          <w:szCs w:val="24"/>
        </w:rPr>
        <w:t xml:space="preserve">. </w:t>
      </w:r>
      <w:r>
        <w:rPr>
          <w:rFonts w:ascii="Times New Roman" w:hAnsi="Times New Roman" w:cs="Times New Roman"/>
          <w:sz w:val="24"/>
          <w:szCs w:val="24"/>
        </w:rPr>
        <w:t xml:space="preserve">Adeniyi is a senior research officer in the Department of Forest Products Development and Utilization in Forestry Research Institute of Nigeria, Ibadan as the Head of Wood Anatomy and Timber Quality Section. He has </w:t>
      </w:r>
      <w:r w:rsidRPr="001B344B">
        <w:rPr>
          <w:rFonts w:ascii="Times New Roman" w:hAnsi="Times New Roman" w:cs="Times New Roman"/>
          <w:sz w:val="24"/>
          <w:szCs w:val="24"/>
        </w:rPr>
        <w:t xml:space="preserve">published numerous refereed articles in professional journals and conference proceedings. </w:t>
      </w:r>
      <w:r>
        <w:rPr>
          <w:rFonts w:ascii="Times New Roman" w:hAnsi="Times New Roman" w:cs="Times New Roman"/>
          <w:sz w:val="24"/>
          <w:szCs w:val="24"/>
        </w:rPr>
        <w:t xml:space="preserve">Adeniyi’s field of </w:t>
      </w:r>
      <w:r w:rsidRPr="001B344B">
        <w:rPr>
          <w:rFonts w:ascii="Times New Roman" w:hAnsi="Times New Roman" w:cs="Times New Roman"/>
          <w:sz w:val="24"/>
          <w:szCs w:val="24"/>
        </w:rPr>
        <w:t>expertise</w:t>
      </w:r>
      <w:r>
        <w:rPr>
          <w:rFonts w:ascii="Times New Roman" w:hAnsi="Times New Roman" w:cs="Times New Roman"/>
          <w:sz w:val="24"/>
          <w:szCs w:val="24"/>
        </w:rPr>
        <w:t xml:space="preserve"> includes wood histology, wood identification and investigation into wood qualities for various aspects of wood utilization. He is currently on his PhD in the area of anatomy of some indigenous wood species in Nigeria.</w:t>
      </w:r>
    </w:p>
    <w:p w:rsidR="006B00E5" w:rsidRDefault="006B00E5" w:rsidP="00054B3B">
      <w:pPr>
        <w:pStyle w:val="NoSpacing"/>
        <w:tabs>
          <w:tab w:val="left" w:pos="567"/>
        </w:tabs>
        <w:jc w:val="both"/>
        <w:rPr>
          <w:rFonts w:ascii="Times New Roman" w:hAnsi="Times New Roman" w:cs="Times New Roman"/>
          <w:sz w:val="24"/>
          <w:szCs w:val="24"/>
        </w:rPr>
      </w:pPr>
    </w:p>
    <w:p w:rsidR="00054B3B" w:rsidRDefault="00054B3B" w:rsidP="00054B3B">
      <w:pPr>
        <w:pStyle w:val="NoSpacing"/>
        <w:tabs>
          <w:tab w:val="left" w:pos="567"/>
        </w:tabs>
        <w:jc w:val="both"/>
        <w:rPr>
          <w:rFonts w:ascii="Times New Roman" w:hAnsi="Times New Roman" w:cs="Times New Roman"/>
          <w:sz w:val="24"/>
          <w:szCs w:val="24"/>
        </w:rPr>
      </w:pPr>
      <w:r>
        <w:rPr>
          <w:rFonts w:ascii="Times New Roman" w:hAnsi="Times New Roman" w:cs="Times New Roman"/>
          <w:sz w:val="24"/>
          <w:szCs w:val="24"/>
        </w:rPr>
        <w:t>Full Name: Adeniyi Ifedayo Michael</w:t>
      </w:r>
    </w:p>
    <w:p w:rsidR="00054B3B" w:rsidRDefault="00054B3B" w:rsidP="00054B3B">
      <w:pPr>
        <w:pStyle w:val="NoSpacing"/>
        <w:tabs>
          <w:tab w:val="left" w:pos="567"/>
        </w:tabs>
        <w:jc w:val="both"/>
        <w:rPr>
          <w:rFonts w:ascii="Times New Roman" w:hAnsi="Times New Roman" w:cs="Times New Roman"/>
          <w:sz w:val="24"/>
          <w:szCs w:val="24"/>
        </w:rPr>
      </w:pPr>
      <w:r>
        <w:rPr>
          <w:rFonts w:ascii="Times New Roman" w:hAnsi="Times New Roman" w:cs="Times New Roman"/>
          <w:sz w:val="24"/>
          <w:szCs w:val="24"/>
        </w:rPr>
        <w:t>Contact number: 2348060255041</w:t>
      </w:r>
    </w:p>
    <w:p w:rsidR="00BA27BF" w:rsidRDefault="00BA27BF" w:rsidP="00054B3B">
      <w:pPr>
        <w:pStyle w:val="NoSpacing"/>
        <w:tabs>
          <w:tab w:val="left" w:pos="567"/>
        </w:tabs>
        <w:jc w:val="both"/>
        <w:rPr>
          <w:rFonts w:ascii="Times New Roman" w:hAnsi="Times New Roman" w:cs="Times New Roman"/>
          <w:sz w:val="24"/>
          <w:szCs w:val="24"/>
        </w:rPr>
      </w:pPr>
      <w:r>
        <w:rPr>
          <w:rFonts w:ascii="Times New Roman" w:hAnsi="Times New Roman" w:cs="Times New Roman"/>
          <w:sz w:val="24"/>
          <w:szCs w:val="24"/>
        </w:rPr>
        <w:t>Poster presentation</w:t>
      </w:r>
    </w:p>
    <w:p w:rsidR="00054B3B" w:rsidRDefault="00BA27BF" w:rsidP="00054B3B">
      <w:pPr>
        <w:pStyle w:val="NoSpacing"/>
        <w:tabs>
          <w:tab w:val="left" w:pos="567"/>
        </w:tabs>
        <w:jc w:val="both"/>
        <w:rPr>
          <w:rFonts w:ascii="Times New Roman" w:hAnsi="Times New Roman" w:cs="Times New Roman"/>
          <w:sz w:val="24"/>
          <w:szCs w:val="24"/>
        </w:rPr>
      </w:pPr>
      <w:r>
        <w:rPr>
          <w:rFonts w:ascii="Times New Roman" w:hAnsi="Times New Roman" w:cs="Times New Roman"/>
          <w:sz w:val="24"/>
          <w:szCs w:val="24"/>
        </w:rPr>
        <w:t>Passport No.: A00655023</w:t>
      </w:r>
    </w:p>
    <w:p w:rsidR="001148E0" w:rsidRDefault="001148E0" w:rsidP="001148E0">
      <w:pPr>
        <w:spacing w:after="0"/>
        <w:rPr>
          <w:rFonts w:ascii="Times New Roman" w:hAnsi="Times New Roman" w:cs="Times New Roman"/>
          <w:sz w:val="24"/>
          <w:szCs w:val="24"/>
        </w:rPr>
      </w:pPr>
    </w:p>
    <w:p w:rsidR="001148E0" w:rsidRPr="00923711" w:rsidRDefault="001148E0" w:rsidP="001148E0">
      <w:pPr>
        <w:spacing w:after="0"/>
        <w:rPr>
          <w:rFonts w:ascii="Times New Roman" w:hAnsi="Times New Roman" w:cs="Times New Roman"/>
          <w:sz w:val="24"/>
          <w:szCs w:val="24"/>
        </w:rPr>
      </w:pPr>
    </w:p>
    <w:p w:rsidR="005E2F94" w:rsidRDefault="005E2F94" w:rsidP="00FC297A">
      <w:pPr>
        <w:spacing w:line="360" w:lineRule="auto"/>
        <w:jc w:val="both"/>
      </w:pPr>
    </w:p>
    <w:sectPr w:rsidR="005E2F94" w:rsidSect="00F749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C297A"/>
    <w:rsid w:val="00054B3B"/>
    <w:rsid w:val="001148E0"/>
    <w:rsid w:val="005E2F94"/>
    <w:rsid w:val="006B00E5"/>
    <w:rsid w:val="007813D9"/>
    <w:rsid w:val="00947193"/>
    <w:rsid w:val="00AE704B"/>
    <w:rsid w:val="00B3200A"/>
    <w:rsid w:val="00BA27BF"/>
    <w:rsid w:val="00D24C8E"/>
    <w:rsid w:val="00F7493A"/>
    <w:rsid w:val="00FC29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97A"/>
    <w:pPr>
      <w:spacing w:after="200" w:line="276" w:lineRule="auto"/>
      <w:jc w:val="left"/>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F94"/>
    <w:rPr>
      <w:rFonts w:ascii="Tahoma" w:hAnsi="Tahoma" w:cs="Tahoma"/>
      <w:sz w:val="16"/>
      <w:szCs w:val="16"/>
      <w:lang w:val="en-GB"/>
    </w:rPr>
  </w:style>
  <w:style w:type="character" w:customStyle="1" w:styleId="apple-converted-space">
    <w:name w:val="apple-converted-space"/>
    <w:basedOn w:val="DefaultParagraphFont"/>
    <w:rsid w:val="005E2F94"/>
  </w:style>
  <w:style w:type="character" w:styleId="Hyperlink">
    <w:name w:val="Hyperlink"/>
    <w:basedOn w:val="DefaultParagraphFont"/>
    <w:uiPriority w:val="99"/>
    <w:unhideWhenUsed/>
    <w:rsid w:val="005E2F94"/>
    <w:rPr>
      <w:color w:val="0000FF"/>
      <w:u w:val="single"/>
    </w:rPr>
  </w:style>
  <w:style w:type="paragraph" w:styleId="NoSpacing">
    <w:name w:val="No Spacing"/>
    <w:uiPriority w:val="1"/>
    <w:qFormat/>
    <w:rsid w:val="001148E0"/>
    <w:pPr>
      <w:jc w:val="left"/>
    </w:pPr>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books.google.com/books?id=UnjD4aBm9ZcC"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hyperlink" Target="http://www.iasj.net/iasj?func=fulltext&amp;aId=41812" TargetMode="Externa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www.microbehun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FRIN-079</dc:creator>
  <cp:lastModifiedBy>FRIN-079</cp:lastModifiedBy>
  <cp:revision>9</cp:revision>
  <dcterms:created xsi:type="dcterms:W3CDTF">2018-07-18T10:56:00Z</dcterms:created>
  <dcterms:modified xsi:type="dcterms:W3CDTF">2018-07-20T16:02:00Z</dcterms:modified>
</cp:coreProperties>
</file>