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C57CE8" w:rsidRDefault="00C57CE8" w:rsidP="00C57CE8">
      <w:pPr>
        <w:autoSpaceDE w:val="0"/>
        <w:autoSpaceDN w:val="0"/>
        <w:adjustRightInd w:val="0"/>
        <w:spacing w:line="480" w:lineRule="auto"/>
        <w:jc w:val="center"/>
        <w:rPr>
          <w:rFonts w:ascii="Minion Pro" w:hAnsi="Minion Pro" w:cs="Arial"/>
          <w:b/>
          <w:color w:val="000000" w:themeColor="text1"/>
          <w:sz w:val="30"/>
          <w:szCs w:val="30"/>
        </w:rPr>
      </w:pPr>
      <w:r w:rsidRPr="00C57CE8">
        <w:rPr>
          <w:rFonts w:ascii="Minion Pro" w:hAnsi="Minion Pro" w:cs="Arial"/>
          <w:b/>
          <w:color w:val="000000" w:themeColor="text1"/>
          <w:sz w:val="30"/>
          <w:szCs w:val="30"/>
        </w:rPr>
        <w:t>Study of Serum Paraoxonase and High Density Lipoprotein Fractions in Diabetes</w:t>
      </w:r>
    </w:p>
    <w:p w:rsidR="005973B9" w:rsidRDefault="00C57CE8" w:rsidP="00A05493">
      <w:pPr>
        <w:pStyle w:val="BodyText"/>
        <w:spacing w:before="73" w:line="198" w:lineRule="exact"/>
        <w:ind w:left="100" w:right="2770"/>
        <w:rPr>
          <w:rFonts w:ascii="Arial"/>
        </w:rPr>
      </w:pPr>
      <w:r w:rsidRPr="00830E74">
        <w:rPr>
          <w:rFonts w:ascii="Arial"/>
          <w:b/>
        </w:rPr>
        <w:t>Dr Mohit V Rojekar</w:t>
      </w:r>
      <w:r>
        <w:rPr>
          <w:rFonts w:ascii="Arial"/>
        </w:rPr>
        <w:t xml:space="preserve"> MD </w:t>
      </w:r>
      <w:r w:rsidR="00830E74">
        <w:rPr>
          <w:rFonts w:ascii="Arial"/>
        </w:rPr>
        <w:t>Rajiv Gandhi Medical College, Thane. India.</w:t>
      </w:r>
    </w:p>
    <w:p w:rsidR="00C57CE8" w:rsidRDefault="00C57CE8" w:rsidP="00A05493">
      <w:pPr>
        <w:pStyle w:val="BodyText"/>
        <w:spacing w:before="73" w:line="198" w:lineRule="exact"/>
        <w:ind w:left="100" w:right="3490"/>
        <w:rPr>
          <w:rFonts w:ascii="Arial"/>
        </w:rPr>
      </w:pPr>
      <w:r w:rsidRPr="00830E74">
        <w:rPr>
          <w:rFonts w:ascii="Arial"/>
          <w:b/>
        </w:rPr>
        <w:t>Dr Arati Adhe-Rojekar</w:t>
      </w:r>
      <w:r>
        <w:rPr>
          <w:rFonts w:ascii="Arial"/>
        </w:rPr>
        <w:t xml:space="preserve"> DNB</w:t>
      </w:r>
      <w:r w:rsidR="00A05493">
        <w:rPr>
          <w:rFonts w:ascii="Arial"/>
        </w:rPr>
        <w:t>.</w:t>
      </w:r>
      <w:r w:rsidR="00830E74">
        <w:rPr>
          <w:rFonts w:ascii="Arial"/>
        </w:rPr>
        <w:t xml:space="preserve"> PD Hinduja National Hospital, Mumbai.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066F6">
          <w:headerReference w:type="default" r:id="rId7"/>
          <w:footerReference w:type="default" r:id="rId8"/>
          <w:type w:val="continuous"/>
          <w:pgSz w:w="11910" w:h="16840"/>
          <w:pgMar w:top="720" w:right="600" w:bottom="840" w:left="620" w:header="541" w:footer="642" w:gutter="0"/>
          <w:cols w:space="720"/>
        </w:sectPr>
      </w:pPr>
    </w:p>
    <w:p w:rsidR="00952ADB" w:rsidRPr="00952ADB" w:rsidRDefault="00952ADB" w:rsidP="006B0A12">
      <w:pPr>
        <w:autoSpaceDE w:val="0"/>
        <w:autoSpaceDN w:val="0"/>
        <w:adjustRightInd w:val="0"/>
        <w:spacing w:line="276" w:lineRule="auto"/>
        <w:jc w:val="both"/>
        <w:rPr>
          <w:rFonts w:cs="Arial"/>
          <w:b/>
          <w:color w:val="000000" w:themeColor="text1"/>
          <w:sz w:val="18"/>
          <w:szCs w:val="18"/>
        </w:rPr>
      </w:pPr>
      <w:r w:rsidRPr="00952ADB">
        <w:rPr>
          <w:rFonts w:cs="Arial"/>
          <w:b/>
          <w:color w:val="000000" w:themeColor="text1"/>
          <w:sz w:val="18"/>
          <w:szCs w:val="18"/>
        </w:rPr>
        <w:lastRenderedPageBreak/>
        <w:t>Introduction</w:t>
      </w:r>
    </w:p>
    <w:p w:rsidR="00952ADB" w:rsidRPr="00952ADB" w:rsidRDefault="00952ADB" w:rsidP="006B0A12">
      <w:pPr>
        <w:autoSpaceDE w:val="0"/>
        <w:autoSpaceDN w:val="0"/>
        <w:adjustRightInd w:val="0"/>
        <w:spacing w:line="276" w:lineRule="auto"/>
        <w:ind w:firstLine="720"/>
        <w:jc w:val="both"/>
        <w:rPr>
          <w:rFonts w:cs="Arial"/>
          <w:color w:val="000000" w:themeColor="text1"/>
          <w:sz w:val="18"/>
          <w:szCs w:val="18"/>
        </w:rPr>
      </w:pPr>
      <w:r w:rsidRPr="00952ADB">
        <w:rPr>
          <w:rFonts w:cs="Arial"/>
          <w:color w:val="000000" w:themeColor="text1"/>
          <w:sz w:val="18"/>
          <w:szCs w:val="18"/>
        </w:rPr>
        <w:t xml:space="preserve">Diabetes mellitus (DM) has become a major cause of death worldwide. Significant alteration in lipid profile and antioxidant system occurs in response to DM.  Paraoxonase (PON) is a family of three enzymes PON1, PON2 and PON3 associated with high density lipoprotein (HDL). </w:t>
      </w:r>
      <w:r w:rsidRPr="00952ADB">
        <w:rPr>
          <w:rFonts w:cs="Arial"/>
          <w:sz w:val="18"/>
          <w:szCs w:val="18"/>
        </w:rPr>
        <w:t>The HDL in human plasma consists of two main sub-fractions HDL2C and HDL3C. We</w:t>
      </w:r>
      <w:r w:rsidRPr="00952ADB">
        <w:rPr>
          <w:rFonts w:cs="Arial"/>
          <w:color w:val="000000" w:themeColor="text1"/>
          <w:sz w:val="18"/>
          <w:szCs w:val="18"/>
        </w:rPr>
        <w:t xml:space="preserve"> have decided to study the HDL subclasses and HDL associated enzyme paraoxonase with respect to diabetes. The study is aimed to know the effect of various factors on diabetes and their interrelation.</w:t>
      </w:r>
    </w:p>
    <w:p w:rsidR="00952ADB" w:rsidRPr="00952ADB" w:rsidRDefault="00952ADB" w:rsidP="006B0A12">
      <w:pPr>
        <w:autoSpaceDE w:val="0"/>
        <w:autoSpaceDN w:val="0"/>
        <w:adjustRightInd w:val="0"/>
        <w:spacing w:line="276" w:lineRule="auto"/>
        <w:jc w:val="both"/>
        <w:rPr>
          <w:rFonts w:cs="Arial"/>
          <w:color w:val="000000" w:themeColor="text1"/>
          <w:sz w:val="18"/>
          <w:szCs w:val="18"/>
        </w:rPr>
      </w:pPr>
      <w:r w:rsidRPr="00952ADB">
        <w:rPr>
          <w:rFonts w:cs="Arial"/>
          <w:b/>
          <w:color w:val="000000" w:themeColor="text1"/>
          <w:sz w:val="18"/>
          <w:szCs w:val="18"/>
        </w:rPr>
        <w:t xml:space="preserve">Material and methods </w:t>
      </w:r>
    </w:p>
    <w:p w:rsidR="00952ADB" w:rsidRPr="00952ADB" w:rsidRDefault="00952ADB" w:rsidP="006B0A12">
      <w:pPr>
        <w:autoSpaceDE w:val="0"/>
        <w:autoSpaceDN w:val="0"/>
        <w:adjustRightInd w:val="0"/>
        <w:spacing w:line="276" w:lineRule="auto"/>
        <w:ind w:firstLine="720"/>
        <w:jc w:val="both"/>
        <w:rPr>
          <w:rFonts w:cs="Arial"/>
          <w:color w:val="000000" w:themeColor="text1"/>
          <w:sz w:val="18"/>
          <w:szCs w:val="18"/>
        </w:rPr>
      </w:pPr>
      <w:r w:rsidRPr="00952ADB">
        <w:rPr>
          <w:rFonts w:cs="Arial"/>
          <w:color w:val="000000" w:themeColor="text1"/>
          <w:sz w:val="18"/>
          <w:szCs w:val="18"/>
        </w:rPr>
        <w:t>The study has been conducted in a tertiary care referral hospital in India. A total of 80 subjects were included in the study. Lipid profile, PON1 arylesterase (ARE), PON1 lactonase (LACT) and HDL fractions were estimated. Regression analysis was applied.</w:t>
      </w:r>
    </w:p>
    <w:p w:rsidR="00952ADB" w:rsidRPr="00952ADB" w:rsidRDefault="00952ADB" w:rsidP="006B0A12">
      <w:pPr>
        <w:autoSpaceDE w:val="0"/>
        <w:autoSpaceDN w:val="0"/>
        <w:adjustRightInd w:val="0"/>
        <w:spacing w:line="276" w:lineRule="auto"/>
        <w:jc w:val="both"/>
        <w:rPr>
          <w:rFonts w:cs="Arial"/>
          <w:b/>
          <w:color w:val="000000" w:themeColor="text1"/>
          <w:sz w:val="18"/>
          <w:szCs w:val="18"/>
        </w:rPr>
      </w:pPr>
      <w:r w:rsidRPr="00952ADB">
        <w:rPr>
          <w:rFonts w:cs="Arial"/>
          <w:b/>
          <w:color w:val="000000" w:themeColor="text1"/>
          <w:sz w:val="18"/>
          <w:szCs w:val="18"/>
        </w:rPr>
        <w:t>Results</w:t>
      </w:r>
    </w:p>
    <w:p w:rsidR="00952ADB" w:rsidRPr="00952ADB" w:rsidRDefault="00952ADB" w:rsidP="006B0A12">
      <w:pPr>
        <w:autoSpaceDE w:val="0"/>
        <w:autoSpaceDN w:val="0"/>
        <w:adjustRightInd w:val="0"/>
        <w:spacing w:line="276" w:lineRule="auto"/>
        <w:ind w:firstLine="720"/>
        <w:jc w:val="both"/>
        <w:rPr>
          <w:rFonts w:cs="Arial"/>
          <w:color w:val="000000" w:themeColor="text1"/>
          <w:sz w:val="18"/>
          <w:szCs w:val="18"/>
        </w:rPr>
      </w:pPr>
      <w:r w:rsidRPr="00952ADB">
        <w:rPr>
          <w:rFonts w:cs="Arial"/>
          <w:color w:val="000000" w:themeColor="text1"/>
          <w:sz w:val="18"/>
          <w:szCs w:val="18"/>
        </w:rPr>
        <w:t>PON1 ARE, LACT and HDL fractions are found to be decreased among cases than in controls. PON1 ARE &amp; LACT showed negative correlation with blood glucose levels and HDL 3C while positive correlation with HDL 2C.</w:t>
      </w:r>
    </w:p>
    <w:p w:rsidR="00952ADB" w:rsidRPr="00952ADB" w:rsidRDefault="00952ADB" w:rsidP="006B0A12">
      <w:pPr>
        <w:autoSpaceDE w:val="0"/>
        <w:autoSpaceDN w:val="0"/>
        <w:adjustRightInd w:val="0"/>
        <w:spacing w:line="276" w:lineRule="auto"/>
        <w:jc w:val="both"/>
        <w:rPr>
          <w:rFonts w:cs="Arial"/>
          <w:b/>
          <w:color w:val="000000" w:themeColor="text1"/>
          <w:sz w:val="18"/>
          <w:szCs w:val="18"/>
        </w:rPr>
      </w:pPr>
      <w:r w:rsidRPr="00952ADB">
        <w:rPr>
          <w:rFonts w:cs="Arial"/>
          <w:b/>
          <w:color w:val="000000" w:themeColor="text1"/>
          <w:sz w:val="18"/>
          <w:szCs w:val="18"/>
        </w:rPr>
        <w:t>Discussion</w:t>
      </w:r>
    </w:p>
    <w:p w:rsidR="00952ADB" w:rsidRDefault="00952ADB" w:rsidP="006B0A12">
      <w:pPr>
        <w:autoSpaceDE w:val="0"/>
        <w:autoSpaceDN w:val="0"/>
        <w:adjustRightInd w:val="0"/>
        <w:spacing w:line="276" w:lineRule="auto"/>
        <w:ind w:firstLine="720"/>
        <w:jc w:val="both"/>
        <w:rPr>
          <w:rFonts w:cs="Arial"/>
          <w:color w:val="000000" w:themeColor="text1"/>
          <w:sz w:val="18"/>
          <w:szCs w:val="18"/>
          <w:shd w:val="clear" w:color="auto" w:fill="FFFFFF"/>
        </w:rPr>
      </w:pPr>
      <w:r w:rsidRPr="00952ADB">
        <w:rPr>
          <w:rFonts w:cs="Arial"/>
          <w:color w:val="000000" w:themeColor="text1"/>
          <w:sz w:val="18"/>
          <w:szCs w:val="18"/>
        </w:rPr>
        <w:t xml:space="preserve">From the present study it is clear that reduced PON1 ARE and PON1 LACT activities are due to increased oxidative stress. PON1 as well as HDL fraction levels are subject to oxidative stress. Among the HDL fractions, </w:t>
      </w:r>
      <w:r w:rsidRPr="00952ADB">
        <w:rPr>
          <w:rFonts w:cs="Arial"/>
          <w:color w:val="000000" w:themeColor="text1"/>
          <w:sz w:val="18"/>
          <w:szCs w:val="18"/>
          <w:shd w:val="clear" w:color="auto" w:fill="FFFFFF"/>
        </w:rPr>
        <w:t>HDL2C is the more variable fraction and reflects changes in HDL. This suggests that the protective role of total HDL against oxidative damage and complications is mainly mediated through HDL2C fraction.</w:t>
      </w:r>
    </w:p>
    <w:p w:rsidR="008037DC" w:rsidRDefault="008037DC" w:rsidP="008037DC">
      <w:pPr>
        <w:autoSpaceDE w:val="0"/>
        <w:autoSpaceDN w:val="0"/>
        <w:adjustRightInd w:val="0"/>
        <w:spacing w:line="276" w:lineRule="auto"/>
        <w:jc w:val="both"/>
        <w:rPr>
          <w:rFonts w:cs="Arial"/>
          <w:color w:val="000000" w:themeColor="text1"/>
          <w:sz w:val="18"/>
          <w:szCs w:val="18"/>
          <w:shd w:val="clear" w:color="auto" w:fill="FFFFFF"/>
        </w:rPr>
      </w:pPr>
      <w:r w:rsidRPr="008037DC">
        <w:rPr>
          <w:rFonts w:cs="Arial"/>
          <w:color w:val="000000" w:themeColor="text1"/>
          <w:sz w:val="18"/>
          <w:szCs w:val="18"/>
          <w:shd w:val="clear" w:color="auto" w:fill="FFFFFF"/>
        </w:rPr>
        <w:drawing>
          <wp:inline distT="0" distB="0" distL="0" distR="0">
            <wp:extent cx="3165475" cy="1493748"/>
            <wp:effectExtent l="19050" t="0" r="15875" b="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37DC" w:rsidRPr="00952ADB" w:rsidRDefault="008037DC" w:rsidP="008037DC">
      <w:pPr>
        <w:autoSpaceDE w:val="0"/>
        <w:autoSpaceDN w:val="0"/>
        <w:adjustRightInd w:val="0"/>
        <w:spacing w:line="276" w:lineRule="auto"/>
        <w:jc w:val="both"/>
        <w:rPr>
          <w:rFonts w:cs="Arial"/>
          <w:color w:val="000000" w:themeColor="text1"/>
          <w:sz w:val="18"/>
          <w:szCs w:val="18"/>
          <w:shd w:val="clear" w:color="auto" w:fill="FFFFFF"/>
        </w:rPr>
      </w:pPr>
      <w:r w:rsidRPr="008037DC">
        <w:rPr>
          <w:rFonts w:cs="Arial"/>
          <w:color w:val="000000" w:themeColor="text1"/>
          <w:sz w:val="18"/>
          <w:szCs w:val="18"/>
          <w:shd w:val="clear" w:color="auto" w:fill="FFFFFF"/>
        </w:rPr>
        <w:drawing>
          <wp:inline distT="0" distB="0" distL="0" distR="0">
            <wp:extent cx="3165475" cy="1563436"/>
            <wp:effectExtent l="19050" t="0" r="15875" b="0"/>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E3E37" w:rsidRDefault="00AE3E37">
      <w:pPr>
        <w:pStyle w:val="BodyText"/>
        <w:spacing w:before="90" w:line="280" w:lineRule="auto"/>
        <w:ind w:left="100"/>
        <w:jc w:val="both"/>
      </w:pPr>
    </w:p>
    <w:p w:rsidR="00B665BB" w:rsidRDefault="00A9710C" w:rsidP="00B665BB">
      <w:pPr>
        <w:pStyle w:val="Heading3"/>
        <w:spacing w:before="74"/>
        <w:rPr>
          <w:b w:val="0"/>
          <w:sz w:val="16"/>
        </w:rPr>
      </w:pPr>
      <w:r>
        <w:rPr>
          <w:b w:val="0"/>
        </w:rPr>
        <w:br w:type="column"/>
      </w:r>
      <w:r>
        <w:rPr>
          <w:color w:val="BF5A14"/>
        </w:rPr>
        <w:lastRenderedPageBreak/>
        <w:t>Image</w:t>
      </w:r>
    </w:p>
    <w:p w:rsidR="00B665BB" w:rsidRPr="007E2A5C" w:rsidRDefault="00B665BB" w:rsidP="00B665BB">
      <w:pPr>
        <w:pStyle w:val="Heading3"/>
        <w:spacing w:before="74"/>
        <w:rPr>
          <w:rFonts w:ascii="Tw Cen MT" w:hAnsi="Tw Cen MT"/>
          <w:b w:val="0"/>
          <w:sz w:val="18"/>
          <w:szCs w:val="18"/>
        </w:rPr>
      </w:pPr>
      <w:r w:rsidRPr="00B665BB">
        <w:rPr>
          <w:b w:val="0"/>
          <w:sz w:val="16"/>
        </w:rPr>
        <w:drawing>
          <wp:inline distT="0" distB="0" distL="0" distR="0">
            <wp:extent cx="1480566" cy="1353312"/>
            <wp:effectExtent l="19050" t="0" r="5334" b="0"/>
            <wp:docPr id="6" name="IMG5263" descr="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63" descr="Graph"/>
                    <pic:cNvPicPr>
                      <a:picLocks noChangeAspect="1" noChangeArrowheads="1"/>
                    </pic:cNvPicPr>
                  </pic:nvPicPr>
                  <pic:blipFill>
                    <a:blip r:embed="rId11"/>
                    <a:srcRect/>
                    <a:stretch>
                      <a:fillRect/>
                    </a:stretch>
                  </pic:blipFill>
                  <pic:spPr bwMode="auto">
                    <a:xfrm>
                      <a:off x="0" y="0"/>
                      <a:ext cx="1485098" cy="1357455"/>
                    </a:xfrm>
                    <a:prstGeom prst="rect">
                      <a:avLst/>
                    </a:prstGeom>
                    <a:noFill/>
                    <a:ln w="9525">
                      <a:noFill/>
                      <a:miter lim="800000"/>
                      <a:headEnd/>
                      <a:tailEnd/>
                    </a:ln>
                  </pic:spPr>
                </pic:pic>
              </a:graphicData>
            </a:graphic>
          </wp:inline>
        </w:drawing>
      </w:r>
      <w:r w:rsidR="007E2A5C">
        <w:rPr>
          <w:b w:val="0"/>
          <w:sz w:val="16"/>
        </w:rPr>
        <w:t xml:space="preserve">  </w:t>
      </w:r>
      <w:r w:rsidR="007E2A5C" w:rsidRPr="007E2A5C">
        <w:rPr>
          <w:rFonts w:ascii="Tw Cen MT" w:hAnsi="Tw Cen MT"/>
          <w:b w:val="0"/>
          <w:color w:val="000000" w:themeColor="text1"/>
          <w:sz w:val="18"/>
          <w:szCs w:val="18"/>
        </w:rPr>
        <w:t>ROC for HDL-3 (AUC 0.680)</w:t>
      </w:r>
    </w:p>
    <w:p w:rsidR="00B665BB" w:rsidRDefault="00B665BB" w:rsidP="00B665BB">
      <w:pPr>
        <w:pStyle w:val="Heading3"/>
        <w:spacing w:before="74"/>
        <w:rPr>
          <w:b w:val="0"/>
          <w:sz w:val="16"/>
        </w:rPr>
      </w:pPr>
      <w:r w:rsidRPr="00B665BB">
        <w:rPr>
          <w:b w:val="0"/>
          <w:sz w:val="16"/>
        </w:rPr>
        <w:drawing>
          <wp:inline distT="0" distB="0" distL="0" distR="0">
            <wp:extent cx="1480449" cy="1411834"/>
            <wp:effectExtent l="19050" t="0" r="5451" b="0"/>
            <wp:docPr id="10" name="IMG5265" descr="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65" descr="Graph"/>
                    <pic:cNvPicPr>
                      <a:picLocks noChangeAspect="1" noChangeArrowheads="1"/>
                    </pic:cNvPicPr>
                  </pic:nvPicPr>
                  <pic:blipFill>
                    <a:blip r:embed="rId12"/>
                    <a:srcRect/>
                    <a:stretch>
                      <a:fillRect/>
                    </a:stretch>
                  </pic:blipFill>
                  <pic:spPr bwMode="auto">
                    <a:xfrm>
                      <a:off x="0" y="0"/>
                      <a:ext cx="1490096" cy="1421034"/>
                    </a:xfrm>
                    <a:prstGeom prst="rect">
                      <a:avLst/>
                    </a:prstGeom>
                    <a:noFill/>
                    <a:ln w="9525">
                      <a:noFill/>
                      <a:miter lim="800000"/>
                      <a:headEnd/>
                      <a:tailEnd/>
                    </a:ln>
                  </pic:spPr>
                </pic:pic>
              </a:graphicData>
            </a:graphic>
          </wp:inline>
        </w:drawing>
      </w:r>
      <w:r w:rsidR="007E2A5C">
        <w:rPr>
          <w:b w:val="0"/>
          <w:sz w:val="16"/>
        </w:rPr>
        <w:t xml:space="preserve"> </w:t>
      </w:r>
      <w:r w:rsidR="007E2A5C">
        <w:rPr>
          <w:rFonts w:ascii="Tw Cen MT" w:hAnsi="Tw Cen MT"/>
          <w:b w:val="0"/>
          <w:color w:val="000000" w:themeColor="text1"/>
          <w:sz w:val="18"/>
          <w:szCs w:val="18"/>
        </w:rPr>
        <w:t>ROC for HDL-2</w:t>
      </w:r>
      <w:r w:rsidR="007E2A5C" w:rsidRPr="007E2A5C">
        <w:rPr>
          <w:rFonts w:ascii="Tw Cen MT" w:hAnsi="Tw Cen MT"/>
          <w:b w:val="0"/>
          <w:color w:val="000000" w:themeColor="text1"/>
          <w:sz w:val="18"/>
          <w:szCs w:val="18"/>
        </w:rPr>
        <w:t xml:space="preserve"> (AUC 0.</w:t>
      </w:r>
      <w:r w:rsidR="007E2A5C">
        <w:rPr>
          <w:rFonts w:ascii="Tw Cen MT" w:hAnsi="Tw Cen MT"/>
          <w:b w:val="0"/>
          <w:color w:val="000000" w:themeColor="text1"/>
          <w:sz w:val="18"/>
          <w:szCs w:val="18"/>
        </w:rPr>
        <w:t>769)</w:t>
      </w:r>
    </w:p>
    <w:p w:rsidR="005973B9" w:rsidRDefault="005973B9" w:rsidP="005973B9">
      <w:pPr>
        <w:spacing w:line="204" w:lineRule="exact"/>
        <w:rPr>
          <w:rFonts w:ascii="Arial"/>
          <w:b/>
          <w:sz w:val="20"/>
        </w:rPr>
      </w:pPr>
      <w:r>
        <w:rPr>
          <w:rFonts w:ascii="Arial"/>
          <w:b/>
          <w:color w:val="BF5A14"/>
          <w:sz w:val="20"/>
        </w:rPr>
        <w:br/>
        <w:t>Recent Publications (minimum 5)</w:t>
      </w:r>
    </w:p>
    <w:p w:rsidR="00424BCE" w:rsidRPr="00DC27E5" w:rsidRDefault="00424BCE" w:rsidP="006B0A12">
      <w:pPr>
        <w:widowControl/>
        <w:numPr>
          <w:ilvl w:val="0"/>
          <w:numId w:val="4"/>
        </w:numPr>
        <w:jc w:val="both"/>
        <w:rPr>
          <w:rFonts w:cs="Arial"/>
          <w:color w:val="000000" w:themeColor="text1"/>
          <w:sz w:val="18"/>
          <w:szCs w:val="18"/>
        </w:rPr>
      </w:pPr>
      <w:r w:rsidRPr="00DC27E5">
        <w:rPr>
          <w:rFonts w:cs="Arial"/>
          <w:color w:val="000000" w:themeColor="text1"/>
          <w:sz w:val="18"/>
          <w:szCs w:val="18"/>
          <w:shd w:val="clear" w:color="auto" w:fill="FFFFFF"/>
        </w:rPr>
        <w:t>Lipman TH, Katz LE, Ratcliffe SJ, Murphy KM, Aguilar A, Rezvani I et al Increasing incidence of type 1 diabetes in youth. Diabetes care. 2013;36(6):1597-603.</w:t>
      </w:r>
    </w:p>
    <w:p w:rsidR="00424BCE" w:rsidRPr="00DC27E5" w:rsidRDefault="00424BCE" w:rsidP="006B0A12">
      <w:pPr>
        <w:widowControl/>
        <w:numPr>
          <w:ilvl w:val="0"/>
          <w:numId w:val="4"/>
        </w:numPr>
        <w:jc w:val="both"/>
        <w:rPr>
          <w:rFonts w:cs="Arial"/>
          <w:color w:val="000000" w:themeColor="text1"/>
          <w:sz w:val="18"/>
          <w:szCs w:val="18"/>
        </w:rPr>
      </w:pPr>
      <w:r w:rsidRPr="00DC27E5">
        <w:rPr>
          <w:rFonts w:cs="Arial"/>
          <w:color w:val="000000" w:themeColor="text1"/>
          <w:sz w:val="18"/>
          <w:szCs w:val="18"/>
        </w:rPr>
        <w:t>Lammi N, Taskinen O, Moltchanova E, Notkola IL, Eriksson JG, Tuomilehto J et al. A high incidence of type 1 diabetes and an alarming increase in the incidence of type 2 diabetes among young adults in Finland between 1992 and 1996. Diabetologia. 2007;50(7):1393-400.</w:t>
      </w:r>
    </w:p>
    <w:p w:rsidR="00424BCE" w:rsidRPr="00DC27E5" w:rsidRDefault="00424BCE" w:rsidP="006B0A12">
      <w:pPr>
        <w:widowControl/>
        <w:numPr>
          <w:ilvl w:val="0"/>
          <w:numId w:val="4"/>
        </w:numPr>
        <w:jc w:val="both"/>
        <w:rPr>
          <w:rFonts w:cs="Arial"/>
          <w:color w:val="000000" w:themeColor="text1"/>
          <w:sz w:val="18"/>
          <w:szCs w:val="18"/>
        </w:rPr>
      </w:pPr>
      <w:r w:rsidRPr="00DC27E5">
        <w:rPr>
          <w:rFonts w:cs="Arial"/>
          <w:color w:val="000000" w:themeColor="text1"/>
          <w:sz w:val="18"/>
          <w:szCs w:val="18"/>
          <w:shd w:val="clear" w:color="auto" w:fill="FFFFFF"/>
        </w:rPr>
        <w:t>Nathan DM, DCCT/Edic Research Group. The diabetes control and complications trial/epidemiology of diabetes interventions and complications study at 30 years: overview. Diabetes care. 2014;37(1):9-16.</w:t>
      </w:r>
    </w:p>
    <w:p w:rsidR="006B0A12" w:rsidRDefault="00424BCE" w:rsidP="006B0A12">
      <w:pPr>
        <w:widowControl/>
        <w:numPr>
          <w:ilvl w:val="0"/>
          <w:numId w:val="4"/>
        </w:numPr>
        <w:jc w:val="both"/>
        <w:rPr>
          <w:rFonts w:cs="Arial"/>
          <w:color w:val="000000" w:themeColor="text1"/>
          <w:sz w:val="18"/>
          <w:szCs w:val="18"/>
        </w:rPr>
      </w:pPr>
      <w:r w:rsidRPr="00DC27E5">
        <w:rPr>
          <w:rFonts w:cs="Arial"/>
          <w:color w:val="000000" w:themeColor="text1"/>
          <w:sz w:val="18"/>
          <w:szCs w:val="18"/>
        </w:rPr>
        <w:t>Brown A, Reynolds LR, Bruemmer D. Intensive glycemic control and cardiovascular disease: an update. Nat Rev Cardiol. 2010;7(7):369-75.</w:t>
      </w:r>
    </w:p>
    <w:p w:rsidR="00AE3E37" w:rsidRPr="007E2A5C" w:rsidRDefault="00424BCE" w:rsidP="007E2A5C">
      <w:pPr>
        <w:widowControl/>
        <w:numPr>
          <w:ilvl w:val="0"/>
          <w:numId w:val="4"/>
        </w:numPr>
        <w:jc w:val="both"/>
        <w:rPr>
          <w:rFonts w:cs="Arial"/>
          <w:color w:val="000000" w:themeColor="text1"/>
          <w:sz w:val="18"/>
          <w:szCs w:val="18"/>
        </w:rPr>
        <w:sectPr w:rsidR="00AE3E37" w:rsidRPr="007E2A5C">
          <w:type w:val="continuous"/>
          <w:pgSz w:w="11910" w:h="16840"/>
          <w:pgMar w:top="1740" w:right="600" w:bottom="840" w:left="620" w:header="720" w:footer="720" w:gutter="0"/>
          <w:cols w:num="2" w:space="720" w:equalWidth="0">
            <w:col w:w="5214" w:space="138"/>
            <w:col w:w="5338"/>
          </w:cols>
        </w:sectPr>
      </w:pPr>
      <w:r w:rsidRPr="006B0A12">
        <w:rPr>
          <w:rFonts w:cs="Arial"/>
          <w:color w:val="000000" w:themeColor="text1"/>
          <w:sz w:val="18"/>
          <w:szCs w:val="18"/>
        </w:rPr>
        <w:t>Ceriello A, Testa R. Antioxidant anti-inflammatory treatment in type 2 diabetes. Diab Care. 2009;32(2): S232-S236</w:t>
      </w:r>
    </w:p>
    <w:p w:rsidR="00AE3E37" w:rsidRDefault="00C839CF">
      <w:pPr>
        <w:pStyle w:val="BodyText"/>
        <w:spacing w:line="40" w:lineRule="exact"/>
        <w:ind w:left="2202"/>
        <w:rPr>
          <w:rFonts w:ascii="Calibri"/>
          <w:sz w:val="4"/>
        </w:rPr>
      </w:pPr>
      <w:r w:rsidRPr="00C839CF">
        <w:rPr>
          <w:rFonts w:ascii="Calibri"/>
          <w:noProof/>
          <w:sz w:val="4"/>
          <w:lang w:val="en-IN" w:eastAsia="en-IN"/>
        </w:rPr>
      </w:r>
      <w:r w:rsidRPr="00C839C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997B87">
      <w:pPr>
        <w:spacing w:before="41" w:line="154" w:lineRule="exact"/>
        <w:ind w:left="213" w:right="231"/>
        <w:jc w:val="both"/>
        <w:rPr>
          <w:rFonts w:ascii="Arial"/>
          <w:sz w:val="14"/>
        </w:rPr>
      </w:pPr>
      <w:r>
        <w:rPr>
          <w:rFonts w:ascii="Arial"/>
          <w:sz w:val="14"/>
        </w:rPr>
        <w:t>Mohit Rojekar has his</w:t>
      </w:r>
      <w:r w:rsidR="00A9710C">
        <w:rPr>
          <w:rFonts w:ascii="Arial"/>
          <w:sz w:val="14"/>
        </w:rPr>
        <w:t xml:space="preserve"> expertise in evaluation and passion in improving the health and wellbeing. </w:t>
      </w:r>
      <w:r>
        <w:rPr>
          <w:rFonts w:ascii="Arial"/>
          <w:sz w:val="14"/>
        </w:rPr>
        <w:t xml:space="preserve">His topic of interest is diabetes, metabolic syndrome and </w:t>
      </w:r>
      <w:r w:rsidR="00107515">
        <w:rPr>
          <w:rFonts w:ascii="Arial"/>
          <w:sz w:val="14"/>
        </w:rPr>
        <w:t xml:space="preserve">inborne errors of metabolism. He has presented many research papers and posters in various national and international conferences and meetings. </w:t>
      </w:r>
      <w:r w:rsidR="00B52A01">
        <w:rPr>
          <w:rFonts w:ascii="Arial"/>
          <w:sz w:val="14"/>
        </w:rPr>
        <w:t>His field of research is enzyme paraoxonase and point of care instruments. He has published many research articles and reviews in various international journals.</w:t>
      </w:r>
    </w:p>
    <w:p w:rsidR="00AE3E37" w:rsidRPr="007E2A5C" w:rsidRDefault="00A9710C" w:rsidP="007E2A5C">
      <w:pPr>
        <w:spacing w:before="62"/>
        <w:ind w:left="4217" w:right="4235"/>
        <w:jc w:val="center"/>
        <w:rPr>
          <w:rFonts w:ascii="Arial"/>
          <w:sz w:val="14"/>
        </w:rPr>
        <w:sectPr w:rsidR="00AE3E37" w:rsidRPr="007E2A5C">
          <w:type w:val="continuous"/>
          <w:pgSz w:w="11910" w:h="16840"/>
          <w:pgMar w:top="1740" w:right="600" w:bottom="840" w:left="620" w:header="720" w:footer="720" w:gutter="0"/>
          <w:cols w:space="720"/>
        </w:sectPr>
      </w:pPr>
      <w:r>
        <w:rPr>
          <w:rFonts w:ascii="Arial"/>
          <w:sz w:val="14"/>
        </w:rPr>
        <w:t xml:space="preserve">Email: </w:t>
      </w:r>
      <w:r w:rsidR="00B52A01" w:rsidRPr="007E2A5C">
        <w:rPr>
          <w:rFonts w:ascii="Arial"/>
          <w:sz w:val="14"/>
        </w:rPr>
        <w:t>drmohi44@</w:t>
      </w:r>
      <w:r w:rsidR="007E2A5C">
        <w:rPr>
          <w:rFonts w:ascii="Arial"/>
          <w:sz w:val="14"/>
        </w:rPr>
        <w:t>gmail.com</w:t>
      </w:r>
      <w:r w:rsidR="00C839CF" w:rsidRPr="00C839CF">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75A" w:rsidRDefault="00C7575A">
      <w:r>
        <w:separator/>
      </w:r>
    </w:p>
  </w:endnote>
  <w:endnote w:type="continuationSeparator" w:id="1">
    <w:p w:rsidR="00C7575A" w:rsidRDefault="00C757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39CF">
    <w:pPr>
      <w:pStyle w:val="BodyText"/>
      <w:spacing w:line="14" w:lineRule="auto"/>
      <w:rPr>
        <w:sz w:val="20"/>
      </w:rPr>
    </w:pPr>
    <w:r w:rsidRPr="00C839C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839C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839C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75A" w:rsidRDefault="00C7575A">
      <w:r>
        <w:separator/>
      </w:r>
    </w:p>
  </w:footnote>
  <w:footnote w:type="continuationSeparator" w:id="1">
    <w:p w:rsidR="00C7575A" w:rsidRDefault="00C757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39CF">
    <w:pPr>
      <w:pStyle w:val="BodyText"/>
      <w:spacing w:line="14" w:lineRule="auto"/>
      <w:rPr>
        <w:sz w:val="20"/>
      </w:rPr>
    </w:pPr>
    <w:r w:rsidRPr="00C839C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839C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9B7DD5"/>
    <w:multiLevelType w:val="hybridMultilevel"/>
    <w:tmpl w:val="D3C259D0"/>
    <w:lvl w:ilvl="0" w:tplc="97D65608">
      <w:start w:val="1"/>
      <w:numFmt w:val="decimal"/>
      <w:lvlText w:val="%1."/>
      <w:lvlJc w:val="left"/>
      <w:pPr>
        <w:ind w:left="720" w:hanging="360"/>
      </w:pPr>
      <w:rPr>
        <w:rFonts w:ascii="Helvetica" w:hAnsi="Helvetica"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D6F52"/>
    <w:rsid w:val="000E2911"/>
    <w:rsid w:val="00107515"/>
    <w:rsid w:val="001263DF"/>
    <w:rsid w:val="002455EC"/>
    <w:rsid w:val="00292ED9"/>
    <w:rsid w:val="00404E5B"/>
    <w:rsid w:val="00414F7B"/>
    <w:rsid w:val="00424BCE"/>
    <w:rsid w:val="004355DC"/>
    <w:rsid w:val="004749B4"/>
    <w:rsid w:val="00494130"/>
    <w:rsid w:val="004F3523"/>
    <w:rsid w:val="005973B9"/>
    <w:rsid w:val="005B3A56"/>
    <w:rsid w:val="005C1021"/>
    <w:rsid w:val="006060CE"/>
    <w:rsid w:val="0063497F"/>
    <w:rsid w:val="006B0A12"/>
    <w:rsid w:val="007066F6"/>
    <w:rsid w:val="007E2A5C"/>
    <w:rsid w:val="008037DC"/>
    <w:rsid w:val="00830E74"/>
    <w:rsid w:val="00873DF0"/>
    <w:rsid w:val="008756E6"/>
    <w:rsid w:val="008A08B6"/>
    <w:rsid w:val="00952ADB"/>
    <w:rsid w:val="00997B87"/>
    <w:rsid w:val="009B2D44"/>
    <w:rsid w:val="00A05493"/>
    <w:rsid w:val="00A07E82"/>
    <w:rsid w:val="00A9710C"/>
    <w:rsid w:val="00AB5356"/>
    <w:rsid w:val="00AE3E37"/>
    <w:rsid w:val="00B21A57"/>
    <w:rsid w:val="00B52A01"/>
    <w:rsid w:val="00B665BB"/>
    <w:rsid w:val="00C33602"/>
    <w:rsid w:val="00C57CE8"/>
    <w:rsid w:val="00C7575A"/>
    <w:rsid w:val="00C839CF"/>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K:\THESIS%20MASTER.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K:\THESIS%20MASTER.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strRef>
              <c:f>Sheet4!$B$1</c:f>
              <c:strCache>
                <c:ptCount val="1"/>
                <c:pt idx="0">
                  <c:v>HDL 3</c:v>
                </c:pt>
              </c:strCache>
            </c:strRef>
          </c:tx>
          <c:spPr>
            <a:ln w="28575">
              <a:noFill/>
            </a:ln>
          </c:spPr>
          <c:marker>
            <c:symbol val="diamond"/>
            <c:size val="4"/>
          </c:marker>
          <c:trendline>
            <c:spPr>
              <a:ln w="28575"/>
            </c:spPr>
            <c:trendlineType val="linear"/>
          </c:trendline>
          <c:xVal>
            <c:numRef>
              <c:f>Sheet4!$A$2:$A$81</c:f>
              <c:numCache>
                <c:formatCode>General</c:formatCode>
                <c:ptCount val="80"/>
                <c:pt idx="0">
                  <c:v>127</c:v>
                </c:pt>
                <c:pt idx="1">
                  <c:v>112</c:v>
                </c:pt>
                <c:pt idx="2">
                  <c:v>118</c:v>
                </c:pt>
                <c:pt idx="3">
                  <c:v>146</c:v>
                </c:pt>
                <c:pt idx="4">
                  <c:v>129</c:v>
                </c:pt>
                <c:pt idx="5">
                  <c:v>160</c:v>
                </c:pt>
                <c:pt idx="6">
                  <c:v>154</c:v>
                </c:pt>
                <c:pt idx="7">
                  <c:v>121</c:v>
                </c:pt>
                <c:pt idx="8">
                  <c:v>142</c:v>
                </c:pt>
                <c:pt idx="9">
                  <c:v>92</c:v>
                </c:pt>
                <c:pt idx="10">
                  <c:v>86</c:v>
                </c:pt>
                <c:pt idx="11">
                  <c:v>141</c:v>
                </c:pt>
                <c:pt idx="12">
                  <c:v>82</c:v>
                </c:pt>
                <c:pt idx="13">
                  <c:v>169</c:v>
                </c:pt>
                <c:pt idx="14">
                  <c:v>139</c:v>
                </c:pt>
                <c:pt idx="15">
                  <c:v>125</c:v>
                </c:pt>
                <c:pt idx="16">
                  <c:v>171</c:v>
                </c:pt>
                <c:pt idx="17">
                  <c:v>137</c:v>
                </c:pt>
                <c:pt idx="18">
                  <c:v>122</c:v>
                </c:pt>
                <c:pt idx="19">
                  <c:v>183</c:v>
                </c:pt>
                <c:pt idx="20">
                  <c:v>134</c:v>
                </c:pt>
                <c:pt idx="21">
                  <c:v>94</c:v>
                </c:pt>
                <c:pt idx="22">
                  <c:v>122</c:v>
                </c:pt>
                <c:pt idx="23">
                  <c:v>134</c:v>
                </c:pt>
                <c:pt idx="24">
                  <c:v>84</c:v>
                </c:pt>
                <c:pt idx="25">
                  <c:v>116</c:v>
                </c:pt>
                <c:pt idx="26">
                  <c:v>138</c:v>
                </c:pt>
                <c:pt idx="27">
                  <c:v>139</c:v>
                </c:pt>
                <c:pt idx="28">
                  <c:v>99</c:v>
                </c:pt>
                <c:pt idx="29">
                  <c:v>127</c:v>
                </c:pt>
                <c:pt idx="30">
                  <c:v>122</c:v>
                </c:pt>
                <c:pt idx="31">
                  <c:v>147</c:v>
                </c:pt>
                <c:pt idx="32">
                  <c:v>142</c:v>
                </c:pt>
                <c:pt idx="33">
                  <c:v>109</c:v>
                </c:pt>
                <c:pt idx="34">
                  <c:v>72</c:v>
                </c:pt>
                <c:pt idx="35">
                  <c:v>127</c:v>
                </c:pt>
                <c:pt idx="36">
                  <c:v>156</c:v>
                </c:pt>
                <c:pt idx="37">
                  <c:v>137</c:v>
                </c:pt>
                <c:pt idx="38">
                  <c:v>141</c:v>
                </c:pt>
                <c:pt idx="39">
                  <c:v>112</c:v>
                </c:pt>
                <c:pt idx="40">
                  <c:v>160</c:v>
                </c:pt>
                <c:pt idx="41">
                  <c:v>148</c:v>
                </c:pt>
                <c:pt idx="42">
                  <c:v>174</c:v>
                </c:pt>
                <c:pt idx="43">
                  <c:v>159</c:v>
                </c:pt>
                <c:pt idx="44">
                  <c:v>146</c:v>
                </c:pt>
                <c:pt idx="45">
                  <c:v>154</c:v>
                </c:pt>
                <c:pt idx="46">
                  <c:v>183</c:v>
                </c:pt>
                <c:pt idx="47">
                  <c:v>157</c:v>
                </c:pt>
                <c:pt idx="48">
                  <c:v>179</c:v>
                </c:pt>
                <c:pt idx="49">
                  <c:v>168</c:v>
                </c:pt>
                <c:pt idx="50">
                  <c:v>155</c:v>
                </c:pt>
                <c:pt idx="51">
                  <c:v>160</c:v>
                </c:pt>
                <c:pt idx="52">
                  <c:v>176</c:v>
                </c:pt>
                <c:pt idx="53">
                  <c:v>179</c:v>
                </c:pt>
                <c:pt idx="54">
                  <c:v>153</c:v>
                </c:pt>
                <c:pt idx="55">
                  <c:v>127</c:v>
                </c:pt>
                <c:pt idx="56">
                  <c:v>148</c:v>
                </c:pt>
                <c:pt idx="57">
                  <c:v>193</c:v>
                </c:pt>
                <c:pt idx="58">
                  <c:v>146</c:v>
                </c:pt>
                <c:pt idx="59">
                  <c:v>160</c:v>
                </c:pt>
                <c:pt idx="60">
                  <c:v>146</c:v>
                </c:pt>
                <c:pt idx="61">
                  <c:v>118</c:v>
                </c:pt>
                <c:pt idx="62">
                  <c:v>145</c:v>
                </c:pt>
                <c:pt idx="63">
                  <c:v>147</c:v>
                </c:pt>
                <c:pt idx="64">
                  <c:v>187</c:v>
                </c:pt>
                <c:pt idx="65">
                  <c:v>143</c:v>
                </c:pt>
                <c:pt idx="66">
                  <c:v>158</c:v>
                </c:pt>
                <c:pt idx="67">
                  <c:v>142</c:v>
                </c:pt>
                <c:pt idx="68">
                  <c:v>157</c:v>
                </c:pt>
                <c:pt idx="69">
                  <c:v>162</c:v>
                </c:pt>
                <c:pt idx="70">
                  <c:v>143</c:v>
                </c:pt>
                <c:pt idx="71">
                  <c:v>129</c:v>
                </c:pt>
                <c:pt idx="72">
                  <c:v>156</c:v>
                </c:pt>
                <c:pt idx="73">
                  <c:v>183</c:v>
                </c:pt>
                <c:pt idx="74">
                  <c:v>167</c:v>
                </c:pt>
                <c:pt idx="75">
                  <c:v>163</c:v>
                </c:pt>
                <c:pt idx="76">
                  <c:v>156</c:v>
                </c:pt>
                <c:pt idx="77">
                  <c:v>158</c:v>
                </c:pt>
                <c:pt idx="78">
                  <c:v>152</c:v>
                </c:pt>
                <c:pt idx="79">
                  <c:v>137</c:v>
                </c:pt>
              </c:numCache>
            </c:numRef>
          </c:xVal>
          <c:yVal>
            <c:numRef>
              <c:f>Sheet4!$B$2:$B$81</c:f>
              <c:numCache>
                <c:formatCode>General</c:formatCode>
                <c:ptCount val="80"/>
                <c:pt idx="0">
                  <c:v>18</c:v>
                </c:pt>
                <c:pt idx="1">
                  <c:v>6</c:v>
                </c:pt>
                <c:pt idx="2">
                  <c:v>13</c:v>
                </c:pt>
                <c:pt idx="3">
                  <c:v>15</c:v>
                </c:pt>
                <c:pt idx="4">
                  <c:v>13</c:v>
                </c:pt>
                <c:pt idx="5">
                  <c:v>17</c:v>
                </c:pt>
                <c:pt idx="6">
                  <c:v>18</c:v>
                </c:pt>
                <c:pt idx="7">
                  <c:v>14</c:v>
                </c:pt>
                <c:pt idx="8">
                  <c:v>10</c:v>
                </c:pt>
                <c:pt idx="9">
                  <c:v>16</c:v>
                </c:pt>
                <c:pt idx="10">
                  <c:v>12</c:v>
                </c:pt>
                <c:pt idx="11">
                  <c:v>9</c:v>
                </c:pt>
                <c:pt idx="12">
                  <c:v>17</c:v>
                </c:pt>
                <c:pt idx="13">
                  <c:v>13</c:v>
                </c:pt>
                <c:pt idx="14">
                  <c:v>8</c:v>
                </c:pt>
                <c:pt idx="15">
                  <c:v>11</c:v>
                </c:pt>
                <c:pt idx="16">
                  <c:v>12</c:v>
                </c:pt>
                <c:pt idx="17">
                  <c:v>15</c:v>
                </c:pt>
                <c:pt idx="18">
                  <c:v>9</c:v>
                </c:pt>
                <c:pt idx="19">
                  <c:v>20</c:v>
                </c:pt>
                <c:pt idx="20">
                  <c:v>18</c:v>
                </c:pt>
                <c:pt idx="21">
                  <c:v>13</c:v>
                </c:pt>
                <c:pt idx="22">
                  <c:v>16</c:v>
                </c:pt>
                <c:pt idx="23">
                  <c:v>12</c:v>
                </c:pt>
                <c:pt idx="24">
                  <c:v>19</c:v>
                </c:pt>
                <c:pt idx="25">
                  <c:v>17</c:v>
                </c:pt>
                <c:pt idx="26">
                  <c:v>8</c:v>
                </c:pt>
                <c:pt idx="27">
                  <c:v>11</c:v>
                </c:pt>
                <c:pt idx="28">
                  <c:v>15</c:v>
                </c:pt>
                <c:pt idx="29">
                  <c:v>9</c:v>
                </c:pt>
                <c:pt idx="30">
                  <c:v>11</c:v>
                </c:pt>
                <c:pt idx="31">
                  <c:v>11</c:v>
                </c:pt>
                <c:pt idx="32">
                  <c:v>13</c:v>
                </c:pt>
                <c:pt idx="33">
                  <c:v>9</c:v>
                </c:pt>
                <c:pt idx="34">
                  <c:v>14</c:v>
                </c:pt>
                <c:pt idx="35">
                  <c:v>7</c:v>
                </c:pt>
                <c:pt idx="36">
                  <c:v>13</c:v>
                </c:pt>
                <c:pt idx="37">
                  <c:v>17</c:v>
                </c:pt>
                <c:pt idx="38">
                  <c:v>14</c:v>
                </c:pt>
                <c:pt idx="39">
                  <c:v>14</c:v>
                </c:pt>
                <c:pt idx="40">
                  <c:v>7</c:v>
                </c:pt>
                <c:pt idx="41">
                  <c:v>11</c:v>
                </c:pt>
                <c:pt idx="42">
                  <c:v>8</c:v>
                </c:pt>
                <c:pt idx="43">
                  <c:v>13</c:v>
                </c:pt>
                <c:pt idx="44">
                  <c:v>14</c:v>
                </c:pt>
                <c:pt idx="45">
                  <c:v>8</c:v>
                </c:pt>
                <c:pt idx="46">
                  <c:v>5</c:v>
                </c:pt>
                <c:pt idx="47">
                  <c:v>9</c:v>
                </c:pt>
                <c:pt idx="48">
                  <c:v>12</c:v>
                </c:pt>
                <c:pt idx="49">
                  <c:v>14</c:v>
                </c:pt>
                <c:pt idx="50">
                  <c:v>12</c:v>
                </c:pt>
                <c:pt idx="51">
                  <c:v>11</c:v>
                </c:pt>
                <c:pt idx="52">
                  <c:v>13</c:v>
                </c:pt>
                <c:pt idx="53">
                  <c:v>9</c:v>
                </c:pt>
                <c:pt idx="54">
                  <c:v>10</c:v>
                </c:pt>
                <c:pt idx="55">
                  <c:v>7</c:v>
                </c:pt>
                <c:pt idx="56">
                  <c:v>13</c:v>
                </c:pt>
                <c:pt idx="57">
                  <c:v>11</c:v>
                </c:pt>
                <c:pt idx="58">
                  <c:v>14</c:v>
                </c:pt>
                <c:pt idx="59">
                  <c:v>9</c:v>
                </c:pt>
                <c:pt idx="60">
                  <c:v>12</c:v>
                </c:pt>
                <c:pt idx="61">
                  <c:v>11</c:v>
                </c:pt>
                <c:pt idx="62">
                  <c:v>14</c:v>
                </c:pt>
                <c:pt idx="63">
                  <c:v>12</c:v>
                </c:pt>
                <c:pt idx="64">
                  <c:v>15</c:v>
                </c:pt>
                <c:pt idx="65">
                  <c:v>10</c:v>
                </c:pt>
                <c:pt idx="66">
                  <c:v>11</c:v>
                </c:pt>
                <c:pt idx="67">
                  <c:v>14</c:v>
                </c:pt>
                <c:pt idx="68">
                  <c:v>10</c:v>
                </c:pt>
                <c:pt idx="69">
                  <c:v>9</c:v>
                </c:pt>
                <c:pt idx="70">
                  <c:v>11</c:v>
                </c:pt>
                <c:pt idx="71">
                  <c:v>12</c:v>
                </c:pt>
                <c:pt idx="72">
                  <c:v>8</c:v>
                </c:pt>
                <c:pt idx="73">
                  <c:v>12</c:v>
                </c:pt>
                <c:pt idx="74">
                  <c:v>12</c:v>
                </c:pt>
                <c:pt idx="75">
                  <c:v>9</c:v>
                </c:pt>
                <c:pt idx="76">
                  <c:v>11</c:v>
                </c:pt>
                <c:pt idx="77">
                  <c:v>19</c:v>
                </c:pt>
                <c:pt idx="78">
                  <c:v>10</c:v>
                </c:pt>
                <c:pt idx="79">
                  <c:v>12</c:v>
                </c:pt>
              </c:numCache>
            </c:numRef>
          </c:yVal>
        </c:ser>
        <c:ser>
          <c:idx val="1"/>
          <c:order val="1"/>
          <c:tx>
            <c:strRef>
              <c:f>Sheet4!$C$1</c:f>
              <c:strCache>
                <c:ptCount val="1"/>
                <c:pt idx="0">
                  <c:v>HDL 2</c:v>
                </c:pt>
              </c:strCache>
            </c:strRef>
          </c:tx>
          <c:spPr>
            <a:ln w="28575">
              <a:noFill/>
            </a:ln>
          </c:spPr>
          <c:marker>
            <c:symbol val="circle"/>
            <c:size val="4"/>
          </c:marker>
          <c:trendline>
            <c:spPr>
              <a:ln w="28575">
                <a:prstDash val="dash"/>
              </a:ln>
            </c:spPr>
            <c:trendlineType val="linear"/>
          </c:trendline>
          <c:xVal>
            <c:numRef>
              <c:f>Sheet4!$A$2:$A$81</c:f>
              <c:numCache>
                <c:formatCode>General</c:formatCode>
                <c:ptCount val="80"/>
                <c:pt idx="0">
                  <c:v>127</c:v>
                </c:pt>
                <c:pt idx="1">
                  <c:v>112</c:v>
                </c:pt>
                <c:pt idx="2">
                  <c:v>118</c:v>
                </c:pt>
                <c:pt idx="3">
                  <c:v>146</c:v>
                </c:pt>
                <c:pt idx="4">
                  <c:v>129</c:v>
                </c:pt>
                <c:pt idx="5">
                  <c:v>160</c:v>
                </c:pt>
                <c:pt idx="6">
                  <c:v>154</c:v>
                </c:pt>
                <c:pt idx="7">
                  <c:v>121</c:v>
                </c:pt>
                <c:pt idx="8">
                  <c:v>142</c:v>
                </c:pt>
                <c:pt idx="9">
                  <c:v>92</c:v>
                </c:pt>
                <c:pt idx="10">
                  <c:v>86</c:v>
                </c:pt>
                <c:pt idx="11">
                  <c:v>141</c:v>
                </c:pt>
                <c:pt idx="12">
                  <c:v>82</c:v>
                </c:pt>
                <c:pt idx="13">
                  <c:v>169</c:v>
                </c:pt>
                <c:pt idx="14">
                  <c:v>139</c:v>
                </c:pt>
                <c:pt idx="15">
                  <c:v>125</c:v>
                </c:pt>
                <c:pt idx="16">
                  <c:v>171</c:v>
                </c:pt>
                <c:pt idx="17">
                  <c:v>137</c:v>
                </c:pt>
                <c:pt idx="18">
                  <c:v>122</c:v>
                </c:pt>
                <c:pt idx="19">
                  <c:v>183</c:v>
                </c:pt>
                <c:pt idx="20">
                  <c:v>134</c:v>
                </c:pt>
                <c:pt idx="21">
                  <c:v>94</c:v>
                </c:pt>
                <c:pt idx="22">
                  <c:v>122</c:v>
                </c:pt>
                <c:pt idx="23">
                  <c:v>134</c:v>
                </c:pt>
                <c:pt idx="24">
                  <c:v>84</c:v>
                </c:pt>
                <c:pt idx="25">
                  <c:v>116</c:v>
                </c:pt>
                <c:pt idx="26">
                  <c:v>138</c:v>
                </c:pt>
                <c:pt idx="27">
                  <c:v>139</c:v>
                </c:pt>
                <c:pt idx="28">
                  <c:v>99</c:v>
                </c:pt>
                <c:pt idx="29">
                  <c:v>127</c:v>
                </c:pt>
                <c:pt idx="30">
                  <c:v>122</c:v>
                </c:pt>
                <c:pt idx="31">
                  <c:v>147</c:v>
                </c:pt>
                <c:pt idx="32">
                  <c:v>142</c:v>
                </c:pt>
                <c:pt idx="33">
                  <c:v>109</c:v>
                </c:pt>
                <c:pt idx="34">
                  <c:v>72</c:v>
                </c:pt>
                <c:pt idx="35">
                  <c:v>127</c:v>
                </c:pt>
                <c:pt idx="36">
                  <c:v>156</c:v>
                </c:pt>
                <c:pt idx="37">
                  <c:v>137</c:v>
                </c:pt>
                <c:pt idx="38">
                  <c:v>141</c:v>
                </c:pt>
                <c:pt idx="39">
                  <c:v>112</c:v>
                </c:pt>
                <c:pt idx="40">
                  <c:v>160</c:v>
                </c:pt>
                <c:pt idx="41">
                  <c:v>148</c:v>
                </c:pt>
                <c:pt idx="42">
                  <c:v>174</c:v>
                </c:pt>
                <c:pt idx="43">
                  <c:v>159</c:v>
                </c:pt>
                <c:pt idx="44">
                  <c:v>146</c:v>
                </c:pt>
                <c:pt idx="45">
                  <c:v>154</c:v>
                </c:pt>
                <c:pt idx="46">
                  <c:v>183</c:v>
                </c:pt>
                <c:pt idx="47">
                  <c:v>157</c:v>
                </c:pt>
                <c:pt idx="48">
                  <c:v>179</c:v>
                </c:pt>
                <c:pt idx="49">
                  <c:v>168</c:v>
                </c:pt>
                <c:pt idx="50">
                  <c:v>155</c:v>
                </c:pt>
                <c:pt idx="51">
                  <c:v>160</c:v>
                </c:pt>
                <c:pt idx="52">
                  <c:v>176</c:v>
                </c:pt>
                <c:pt idx="53">
                  <c:v>179</c:v>
                </c:pt>
                <c:pt idx="54">
                  <c:v>153</c:v>
                </c:pt>
                <c:pt idx="55">
                  <c:v>127</c:v>
                </c:pt>
                <c:pt idx="56">
                  <c:v>148</c:v>
                </c:pt>
                <c:pt idx="57">
                  <c:v>193</c:v>
                </c:pt>
                <c:pt idx="58">
                  <c:v>146</c:v>
                </c:pt>
                <c:pt idx="59">
                  <c:v>160</c:v>
                </c:pt>
                <c:pt idx="60">
                  <c:v>146</c:v>
                </c:pt>
                <c:pt idx="61">
                  <c:v>118</c:v>
                </c:pt>
                <c:pt idx="62">
                  <c:v>145</c:v>
                </c:pt>
                <c:pt idx="63">
                  <c:v>147</c:v>
                </c:pt>
                <c:pt idx="64">
                  <c:v>187</c:v>
                </c:pt>
                <c:pt idx="65">
                  <c:v>143</c:v>
                </c:pt>
                <c:pt idx="66">
                  <c:v>158</c:v>
                </c:pt>
                <c:pt idx="67">
                  <c:v>142</c:v>
                </c:pt>
                <c:pt idx="68">
                  <c:v>157</c:v>
                </c:pt>
                <c:pt idx="69">
                  <c:v>162</c:v>
                </c:pt>
                <c:pt idx="70">
                  <c:v>143</c:v>
                </c:pt>
                <c:pt idx="71">
                  <c:v>129</c:v>
                </c:pt>
                <c:pt idx="72">
                  <c:v>156</c:v>
                </c:pt>
                <c:pt idx="73">
                  <c:v>183</c:v>
                </c:pt>
                <c:pt idx="74">
                  <c:v>167</c:v>
                </c:pt>
                <c:pt idx="75">
                  <c:v>163</c:v>
                </c:pt>
                <c:pt idx="76">
                  <c:v>156</c:v>
                </c:pt>
                <c:pt idx="77">
                  <c:v>158</c:v>
                </c:pt>
                <c:pt idx="78">
                  <c:v>152</c:v>
                </c:pt>
                <c:pt idx="79">
                  <c:v>137</c:v>
                </c:pt>
              </c:numCache>
            </c:numRef>
          </c:xVal>
          <c:yVal>
            <c:numRef>
              <c:f>Sheet4!$C$2:$C$81</c:f>
              <c:numCache>
                <c:formatCode>General</c:formatCode>
                <c:ptCount val="80"/>
                <c:pt idx="0">
                  <c:v>24</c:v>
                </c:pt>
                <c:pt idx="1">
                  <c:v>15</c:v>
                </c:pt>
                <c:pt idx="2">
                  <c:v>24</c:v>
                </c:pt>
                <c:pt idx="3">
                  <c:v>19</c:v>
                </c:pt>
                <c:pt idx="4">
                  <c:v>22</c:v>
                </c:pt>
                <c:pt idx="5">
                  <c:v>28</c:v>
                </c:pt>
                <c:pt idx="6">
                  <c:v>20</c:v>
                </c:pt>
                <c:pt idx="7">
                  <c:v>23</c:v>
                </c:pt>
                <c:pt idx="8">
                  <c:v>22</c:v>
                </c:pt>
                <c:pt idx="9">
                  <c:v>23</c:v>
                </c:pt>
                <c:pt idx="10">
                  <c:v>23</c:v>
                </c:pt>
                <c:pt idx="11">
                  <c:v>28</c:v>
                </c:pt>
                <c:pt idx="12">
                  <c:v>17</c:v>
                </c:pt>
                <c:pt idx="13">
                  <c:v>21</c:v>
                </c:pt>
                <c:pt idx="14">
                  <c:v>22</c:v>
                </c:pt>
                <c:pt idx="15">
                  <c:v>20</c:v>
                </c:pt>
                <c:pt idx="16">
                  <c:v>18</c:v>
                </c:pt>
                <c:pt idx="17">
                  <c:v>21</c:v>
                </c:pt>
                <c:pt idx="18">
                  <c:v>24</c:v>
                </c:pt>
                <c:pt idx="19">
                  <c:v>17</c:v>
                </c:pt>
                <c:pt idx="20">
                  <c:v>25</c:v>
                </c:pt>
                <c:pt idx="21">
                  <c:v>19</c:v>
                </c:pt>
                <c:pt idx="22">
                  <c:v>17</c:v>
                </c:pt>
                <c:pt idx="23">
                  <c:v>23</c:v>
                </c:pt>
                <c:pt idx="24">
                  <c:v>23</c:v>
                </c:pt>
                <c:pt idx="25">
                  <c:v>22</c:v>
                </c:pt>
                <c:pt idx="26">
                  <c:v>19</c:v>
                </c:pt>
                <c:pt idx="27">
                  <c:v>18</c:v>
                </c:pt>
                <c:pt idx="28">
                  <c:v>19</c:v>
                </c:pt>
                <c:pt idx="29">
                  <c:v>17</c:v>
                </c:pt>
                <c:pt idx="30">
                  <c:v>22</c:v>
                </c:pt>
                <c:pt idx="31">
                  <c:v>17</c:v>
                </c:pt>
                <c:pt idx="32">
                  <c:v>19</c:v>
                </c:pt>
                <c:pt idx="33">
                  <c:v>17</c:v>
                </c:pt>
                <c:pt idx="34">
                  <c:v>26</c:v>
                </c:pt>
                <c:pt idx="35">
                  <c:v>18</c:v>
                </c:pt>
                <c:pt idx="36">
                  <c:v>24</c:v>
                </c:pt>
                <c:pt idx="37">
                  <c:v>20</c:v>
                </c:pt>
                <c:pt idx="38">
                  <c:v>26</c:v>
                </c:pt>
                <c:pt idx="39">
                  <c:v>22</c:v>
                </c:pt>
                <c:pt idx="40">
                  <c:v>24</c:v>
                </c:pt>
                <c:pt idx="41">
                  <c:v>22</c:v>
                </c:pt>
                <c:pt idx="42">
                  <c:v>20</c:v>
                </c:pt>
                <c:pt idx="43">
                  <c:v>27</c:v>
                </c:pt>
                <c:pt idx="44">
                  <c:v>27</c:v>
                </c:pt>
                <c:pt idx="45">
                  <c:v>18</c:v>
                </c:pt>
                <c:pt idx="46">
                  <c:v>27</c:v>
                </c:pt>
                <c:pt idx="47">
                  <c:v>28</c:v>
                </c:pt>
                <c:pt idx="48">
                  <c:v>39</c:v>
                </c:pt>
                <c:pt idx="49">
                  <c:v>34</c:v>
                </c:pt>
                <c:pt idx="50">
                  <c:v>32</c:v>
                </c:pt>
                <c:pt idx="51">
                  <c:v>27</c:v>
                </c:pt>
                <c:pt idx="52">
                  <c:v>28</c:v>
                </c:pt>
                <c:pt idx="53">
                  <c:v>33</c:v>
                </c:pt>
                <c:pt idx="54">
                  <c:v>28</c:v>
                </c:pt>
                <c:pt idx="55">
                  <c:v>18</c:v>
                </c:pt>
                <c:pt idx="56">
                  <c:v>35</c:v>
                </c:pt>
                <c:pt idx="57">
                  <c:v>24</c:v>
                </c:pt>
                <c:pt idx="58">
                  <c:v>27</c:v>
                </c:pt>
                <c:pt idx="59">
                  <c:v>17</c:v>
                </c:pt>
                <c:pt idx="60">
                  <c:v>24</c:v>
                </c:pt>
                <c:pt idx="61">
                  <c:v>20</c:v>
                </c:pt>
                <c:pt idx="62">
                  <c:v>31</c:v>
                </c:pt>
                <c:pt idx="63">
                  <c:v>16</c:v>
                </c:pt>
                <c:pt idx="64">
                  <c:v>22</c:v>
                </c:pt>
                <c:pt idx="65">
                  <c:v>26</c:v>
                </c:pt>
                <c:pt idx="66">
                  <c:v>19</c:v>
                </c:pt>
                <c:pt idx="67">
                  <c:v>31</c:v>
                </c:pt>
                <c:pt idx="68">
                  <c:v>25</c:v>
                </c:pt>
                <c:pt idx="69">
                  <c:v>21</c:v>
                </c:pt>
                <c:pt idx="70">
                  <c:v>31</c:v>
                </c:pt>
                <c:pt idx="71">
                  <c:v>27</c:v>
                </c:pt>
                <c:pt idx="72">
                  <c:v>30</c:v>
                </c:pt>
                <c:pt idx="73">
                  <c:v>30</c:v>
                </c:pt>
                <c:pt idx="74">
                  <c:v>28</c:v>
                </c:pt>
                <c:pt idx="75">
                  <c:v>23</c:v>
                </c:pt>
                <c:pt idx="76">
                  <c:v>15</c:v>
                </c:pt>
                <c:pt idx="77">
                  <c:v>26</c:v>
                </c:pt>
                <c:pt idx="78">
                  <c:v>26</c:v>
                </c:pt>
                <c:pt idx="79">
                  <c:v>36</c:v>
                </c:pt>
              </c:numCache>
            </c:numRef>
          </c:yVal>
        </c:ser>
        <c:axId val="87335680"/>
        <c:axId val="87337600"/>
      </c:scatterChart>
      <c:valAx>
        <c:axId val="87335680"/>
        <c:scaling>
          <c:orientation val="minMax"/>
          <c:max val="200"/>
          <c:min val="50"/>
        </c:scaling>
        <c:axPos val="b"/>
        <c:title>
          <c:tx>
            <c:rich>
              <a:bodyPr/>
              <a:lstStyle/>
              <a:p>
                <a:pPr>
                  <a:defRPr/>
                </a:pPr>
                <a:r>
                  <a:rPr lang="en-US"/>
                  <a:t>PON1</a:t>
                </a:r>
                <a:r>
                  <a:rPr lang="en-US" baseline="0"/>
                  <a:t> ARE</a:t>
                </a:r>
                <a:endParaRPr lang="en-US"/>
              </a:p>
            </c:rich>
          </c:tx>
        </c:title>
        <c:numFmt formatCode="General" sourceLinked="1"/>
        <c:tickLblPos val="nextTo"/>
        <c:crossAx val="87337600"/>
        <c:crosses val="autoZero"/>
        <c:crossBetween val="midCat"/>
        <c:majorUnit val="25"/>
        <c:minorUnit val="10"/>
      </c:valAx>
      <c:valAx>
        <c:axId val="87337600"/>
        <c:scaling>
          <c:orientation val="minMax"/>
        </c:scaling>
        <c:axPos val="l"/>
        <c:title>
          <c:tx>
            <c:rich>
              <a:bodyPr/>
              <a:lstStyle/>
              <a:p>
                <a:pPr>
                  <a:defRPr/>
                </a:pPr>
                <a:r>
                  <a:rPr lang="en-US"/>
                  <a:t>HDL (mg/dl)</a:t>
                </a:r>
              </a:p>
            </c:rich>
          </c:tx>
        </c:title>
        <c:numFmt formatCode="General" sourceLinked="1"/>
        <c:tickLblPos val="nextTo"/>
        <c:crossAx val="87335680"/>
        <c:crosses val="autoZero"/>
        <c:crossBetween val="midCat"/>
      </c:valAx>
    </c:plotArea>
    <c:legend>
      <c:legendPos val="r"/>
      <c:legendEntry>
        <c:idx val="2"/>
        <c:delete val="1"/>
      </c:legendEntry>
      <c:legendEntry>
        <c:idx val="3"/>
        <c:delete val="1"/>
      </c:legendEntry>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strRef>
              <c:f>Sheet4!$F$1</c:f>
              <c:strCache>
                <c:ptCount val="1"/>
                <c:pt idx="0">
                  <c:v>HDL 3</c:v>
                </c:pt>
              </c:strCache>
            </c:strRef>
          </c:tx>
          <c:spPr>
            <a:ln w="28575">
              <a:noFill/>
            </a:ln>
          </c:spPr>
          <c:marker>
            <c:symbol val="diamond"/>
            <c:size val="4"/>
          </c:marker>
          <c:trendline>
            <c:spPr>
              <a:ln w="19050"/>
            </c:spPr>
            <c:trendlineType val="linear"/>
          </c:trendline>
          <c:xVal>
            <c:numRef>
              <c:f>Sheet4!$E$2:$E$81</c:f>
              <c:numCache>
                <c:formatCode>0</c:formatCode>
                <c:ptCount val="80"/>
                <c:pt idx="0">
                  <c:v>5.0190000000000001</c:v>
                </c:pt>
                <c:pt idx="1">
                  <c:v>6.89</c:v>
                </c:pt>
                <c:pt idx="2">
                  <c:v>5.8579999999999943</c:v>
                </c:pt>
                <c:pt idx="3">
                  <c:v>4.782</c:v>
                </c:pt>
                <c:pt idx="4">
                  <c:v>5.3919999999999995</c:v>
                </c:pt>
                <c:pt idx="5">
                  <c:v>4.29</c:v>
                </c:pt>
                <c:pt idx="6">
                  <c:v>6.9300000000000024</c:v>
                </c:pt>
                <c:pt idx="7">
                  <c:v>7.3919999999999995</c:v>
                </c:pt>
                <c:pt idx="8">
                  <c:v>7.6379999999999955</c:v>
                </c:pt>
                <c:pt idx="9">
                  <c:v>5.2700000000000014</c:v>
                </c:pt>
                <c:pt idx="10">
                  <c:v>8.6300000000000008</c:v>
                </c:pt>
                <c:pt idx="11">
                  <c:v>6.9980000000000002</c:v>
                </c:pt>
                <c:pt idx="12">
                  <c:v>7.2700000000000014</c:v>
                </c:pt>
                <c:pt idx="13">
                  <c:v>5.9829999999999997</c:v>
                </c:pt>
                <c:pt idx="14">
                  <c:v>6.1739999999999995</c:v>
                </c:pt>
                <c:pt idx="15">
                  <c:v>6.2759999999999998</c:v>
                </c:pt>
                <c:pt idx="16">
                  <c:v>8.3890000000000047</c:v>
                </c:pt>
                <c:pt idx="17">
                  <c:v>6.6689999999999943</c:v>
                </c:pt>
                <c:pt idx="18">
                  <c:v>5.4260000000000002</c:v>
                </c:pt>
                <c:pt idx="19">
                  <c:v>6.2880000000000003</c:v>
                </c:pt>
                <c:pt idx="20">
                  <c:v>6.8629999999999951</c:v>
                </c:pt>
                <c:pt idx="21">
                  <c:v>7.4829999999999997</c:v>
                </c:pt>
                <c:pt idx="22">
                  <c:v>5.73</c:v>
                </c:pt>
                <c:pt idx="23">
                  <c:v>8.48</c:v>
                </c:pt>
                <c:pt idx="24">
                  <c:v>7.6199999999999966</c:v>
                </c:pt>
                <c:pt idx="25">
                  <c:v>6.9300000000000024</c:v>
                </c:pt>
                <c:pt idx="26">
                  <c:v>7.5359999999999996</c:v>
                </c:pt>
                <c:pt idx="27">
                  <c:v>8.8390000000000004</c:v>
                </c:pt>
                <c:pt idx="28">
                  <c:v>7.8929999999999945</c:v>
                </c:pt>
                <c:pt idx="29">
                  <c:v>7.56</c:v>
                </c:pt>
                <c:pt idx="30">
                  <c:v>7.5739999999999998</c:v>
                </c:pt>
                <c:pt idx="31">
                  <c:v>5.38</c:v>
                </c:pt>
                <c:pt idx="32">
                  <c:v>6.39</c:v>
                </c:pt>
                <c:pt idx="33">
                  <c:v>8.5630000000000006</c:v>
                </c:pt>
                <c:pt idx="34">
                  <c:v>6.2729999999999997</c:v>
                </c:pt>
                <c:pt idx="35">
                  <c:v>6.1929999999999943</c:v>
                </c:pt>
                <c:pt idx="36">
                  <c:v>8.7640000000000011</c:v>
                </c:pt>
                <c:pt idx="37">
                  <c:v>9.8320000000000007</c:v>
                </c:pt>
                <c:pt idx="38">
                  <c:v>8.6720000000000006</c:v>
                </c:pt>
                <c:pt idx="39">
                  <c:v>6.3890000000000002</c:v>
                </c:pt>
                <c:pt idx="40">
                  <c:v>15</c:v>
                </c:pt>
                <c:pt idx="41">
                  <c:v>10</c:v>
                </c:pt>
                <c:pt idx="42">
                  <c:v>13</c:v>
                </c:pt>
                <c:pt idx="43">
                  <c:v>12</c:v>
                </c:pt>
                <c:pt idx="44">
                  <c:v>9</c:v>
                </c:pt>
                <c:pt idx="45">
                  <c:v>10</c:v>
                </c:pt>
                <c:pt idx="46">
                  <c:v>13</c:v>
                </c:pt>
                <c:pt idx="47">
                  <c:v>12</c:v>
                </c:pt>
                <c:pt idx="48">
                  <c:v>13</c:v>
                </c:pt>
                <c:pt idx="49">
                  <c:v>9</c:v>
                </c:pt>
                <c:pt idx="50">
                  <c:v>12</c:v>
                </c:pt>
                <c:pt idx="51">
                  <c:v>11</c:v>
                </c:pt>
                <c:pt idx="52">
                  <c:v>12</c:v>
                </c:pt>
                <c:pt idx="53">
                  <c:v>9</c:v>
                </c:pt>
                <c:pt idx="54">
                  <c:v>11</c:v>
                </c:pt>
                <c:pt idx="55">
                  <c:v>10</c:v>
                </c:pt>
                <c:pt idx="56">
                  <c:v>9</c:v>
                </c:pt>
                <c:pt idx="57">
                  <c:v>12</c:v>
                </c:pt>
                <c:pt idx="58">
                  <c:v>7</c:v>
                </c:pt>
                <c:pt idx="59">
                  <c:v>11</c:v>
                </c:pt>
                <c:pt idx="60">
                  <c:v>9</c:v>
                </c:pt>
                <c:pt idx="61">
                  <c:v>12</c:v>
                </c:pt>
                <c:pt idx="62">
                  <c:v>10</c:v>
                </c:pt>
                <c:pt idx="63">
                  <c:v>13</c:v>
                </c:pt>
                <c:pt idx="64">
                  <c:v>8</c:v>
                </c:pt>
                <c:pt idx="65">
                  <c:v>10</c:v>
                </c:pt>
                <c:pt idx="66">
                  <c:v>9</c:v>
                </c:pt>
                <c:pt idx="67">
                  <c:v>13</c:v>
                </c:pt>
                <c:pt idx="68">
                  <c:v>12</c:v>
                </c:pt>
                <c:pt idx="69">
                  <c:v>11</c:v>
                </c:pt>
                <c:pt idx="70">
                  <c:v>9</c:v>
                </c:pt>
                <c:pt idx="71">
                  <c:v>6</c:v>
                </c:pt>
                <c:pt idx="72">
                  <c:v>9</c:v>
                </c:pt>
                <c:pt idx="73">
                  <c:v>8</c:v>
                </c:pt>
                <c:pt idx="74">
                  <c:v>11</c:v>
                </c:pt>
                <c:pt idx="75">
                  <c:v>10</c:v>
                </c:pt>
                <c:pt idx="76">
                  <c:v>13</c:v>
                </c:pt>
                <c:pt idx="77">
                  <c:v>11</c:v>
                </c:pt>
                <c:pt idx="78">
                  <c:v>9</c:v>
                </c:pt>
                <c:pt idx="79">
                  <c:v>11</c:v>
                </c:pt>
              </c:numCache>
            </c:numRef>
          </c:xVal>
          <c:yVal>
            <c:numRef>
              <c:f>Sheet4!$F$2:$F$81</c:f>
              <c:numCache>
                <c:formatCode>General</c:formatCode>
                <c:ptCount val="80"/>
                <c:pt idx="0">
                  <c:v>18</c:v>
                </c:pt>
                <c:pt idx="1">
                  <c:v>6</c:v>
                </c:pt>
                <c:pt idx="2">
                  <c:v>13</c:v>
                </c:pt>
                <c:pt idx="3">
                  <c:v>15</c:v>
                </c:pt>
                <c:pt idx="4">
                  <c:v>13</c:v>
                </c:pt>
                <c:pt idx="5">
                  <c:v>17</c:v>
                </c:pt>
                <c:pt idx="6">
                  <c:v>18</c:v>
                </c:pt>
                <c:pt idx="7">
                  <c:v>14</c:v>
                </c:pt>
                <c:pt idx="8">
                  <c:v>10</c:v>
                </c:pt>
                <c:pt idx="9">
                  <c:v>16</c:v>
                </c:pt>
                <c:pt idx="10">
                  <c:v>12</c:v>
                </c:pt>
                <c:pt idx="11">
                  <c:v>9</c:v>
                </c:pt>
                <c:pt idx="12">
                  <c:v>17</c:v>
                </c:pt>
                <c:pt idx="13">
                  <c:v>13</c:v>
                </c:pt>
                <c:pt idx="14">
                  <c:v>8</c:v>
                </c:pt>
                <c:pt idx="15">
                  <c:v>11</c:v>
                </c:pt>
                <c:pt idx="16">
                  <c:v>12</c:v>
                </c:pt>
                <c:pt idx="17">
                  <c:v>15</c:v>
                </c:pt>
                <c:pt idx="18">
                  <c:v>9</c:v>
                </c:pt>
                <c:pt idx="19">
                  <c:v>20</c:v>
                </c:pt>
                <c:pt idx="20">
                  <c:v>18</c:v>
                </c:pt>
                <c:pt idx="21">
                  <c:v>13</c:v>
                </c:pt>
                <c:pt idx="22">
                  <c:v>16</c:v>
                </c:pt>
                <c:pt idx="23">
                  <c:v>12</c:v>
                </c:pt>
                <c:pt idx="24">
                  <c:v>19</c:v>
                </c:pt>
                <c:pt idx="25">
                  <c:v>17</c:v>
                </c:pt>
                <c:pt idx="26">
                  <c:v>8</c:v>
                </c:pt>
                <c:pt idx="27">
                  <c:v>11</c:v>
                </c:pt>
                <c:pt idx="28">
                  <c:v>15</c:v>
                </c:pt>
                <c:pt idx="29">
                  <c:v>9</c:v>
                </c:pt>
                <c:pt idx="30">
                  <c:v>11</c:v>
                </c:pt>
                <c:pt idx="31">
                  <c:v>11</c:v>
                </c:pt>
                <c:pt idx="32">
                  <c:v>13</c:v>
                </c:pt>
                <c:pt idx="33">
                  <c:v>9</c:v>
                </c:pt>
                <c:pt idx="34">
                  <c:v>14</c:v>
                </c:pt>
                <c:pt idx="35">
                  <c:v>7</c:v>
                </c:pt>
                <c:pt idx="36">
                  <c:v>13</c:v>
                </c:pt>
                <c:pt idx="37">
                  <c:v>17</c:v>
                </c:pt>
                <c:pt idx="38">
                  <c:v>14</c:v>
                </c:pt>
                <c:pt idx="39">
                  <c:v>14</c:v>
                </c:pt>
                <c:pt idx="40">
                  <c:v>7</c:v>
                </c:pt>
                <c:pt idx="41">
                  <c:v>11</c:v>
                </c:pt>
                <c:pt idx="42">
                  <c:v>8</c:v>
                </c:pt>
                <c:pt idx="43">
                  <c:v>13</c:v>
                </c:pt>
                <c:pt idx="44">
                  <c:v>14</c:v>
                </c:pt>
                <c:pt idx="45">
                  <c:v>8</c:v>
                </c:pt>
                <c:pt idx="46">
                  <c:v>5</c:v>
                </c:pt>
                <c:pt idx="47">
                  <c:v>9</c:v>
                </c:pt>
                <c:pt idx="48">
                  <c:v>12</c:v>
                </c:pt>
                <c:pt idx="49">
                  <c:v>14</c:v>
                </c:pt>
                <c:pt idx="50">
                  <c:v>12</c:v>
                </c:pt>
                <c:pt idx="51">
                  <c:v>11</c:v>
                </c:pt>
                <c:pt idx="52">
                  <c:v>13</c:v>
                </c:pt>
                <c:pt idx="53">
                  <c:v>9</c:v>
                </c:pt>
                <c:pt idx="54">
                  <c:v>10</c:v>
                </c:pt>
                <c:pt idx="55">
                  <c:v>7</c:v>
                </c:pt>
                <c:pt idx="56">
                  <c:v>13</c:v>
                </c:pt>
                <c:pt idx="57">
                  <c:v>11</c:v>
                </c:pt>
                <c:pt idx="58">
                  <c:v>14</c:v>
                </c:pt>
                <c:pt idx="59">
                  <c:v>9</c:v>
                </c:pt>
                <c:pt idx="60">
                  <c:v>12</c:v>
                </c:pt>
                <c:pt idx="61">
                  <c:v>11</c:v>
                </c:pt>
                <c:pt idx="62">
                  <c:v>14</c:v>
                </c:pt>
                <c:pt idx="63">
                  <c:v>12</c:v>
                </c:pt>
                <c:pt idx="64">
                  <c:v>15</c:v>
                </c:pt>
                <c:pt idx="65">
                  <c:v>10</c:v>
                </c:pt>
                <c:pt idx="66">
                  <c:v>11</c:v>
                </c:pt>
                <c:pt idx="67">
                  <c:v>14</c:v>
                </c:pt>
                <c:pt idx="68">
                  <c:v>10</c:v>
                </c:pt>
                <c:pt idx="69">
                  <c:v>9</c:v>
                </c:pt>
                <c:pt idx="70">
                  <c:v>11</c:v>
                </c:pt>
                <c:pt idx="71">
                  <c:v>12</c:v>
                </c:pt>
                <c:pt idx="72">
                  <c:v>8</c:v>
                </c:pt>
                <c:pt idx="73">
                  <c:v>12</c:v>
                </c:pt>
                <c:pt idx="74">
                  <c:v>12</c:v>
                </c:pt>
                <c:pt idx="75">
                  <c:v>9</c:v>
                </c:pt>
                <c:pt idx="76">
                  <c:v>11</c:v>
                </c:pt>
                <c:pt idx="77">
                  <c:v>19</c:v>
                </c:pt>
                <c:pt idx="78">
                  <c:v>10</c:v>
                </c:pt>
                <c:pt idx="79">
                  <c:v>12</c:v>
                </c:pt>
              </c:numCache>
            </c:numRef>
          </c:yVal>
        </c:ser>
        <c:ser>
          <c:idx val="1"/>
          <c:order val="1"/>
          <c:tx>
            <c:strRef>
              <c:f>Sheet4!$G$1</c:f>
              <c:strCache>
                <c:ptCount val="1"/>
                <c:pt idx="0">
                  <c:v>HDL 2</c:v>
                </c:pt>
              </c:strCache>
            </c:strRef>
          </c:tx>
          <c:spPr>
            <a:ln w="28575">
              <a:noFill/>
            </a:ln>
          </c:spPr>
          <c:marker>
            <c:symbol val="square"/>
            <c:size val="4"/>
          </c:marker>
          <c:trendline>
            <c:spPr>
              <a:ln w="19050">
                <a:solidFill>
                  <a:schemeClr val="tx1"/>
                </a:solidFill>
                <a:prstDash val="dash"/>
              </a:ln>
            </c:spPr>
            <c:trendlineType val="linear"/>
          </c:trendline>
          <c:xVal>
            <c:numRef>
              <c:f>Sheet4!$E$2:$E$81</c:f>
              <c:numCache>
                <c:formatCode>0</c:formatCode>
                <c:ptCount val="80"/>
                <c:pt idx="0">
                  <c:v>5.0190000000000001</c:v>
                </c:pt>
                <c:pt idx="1">
                  <c:v>6.89</c:v>
                </c:pt>
                <c:pt idx="2">
                  <c:v>5.8579999999999943</c:v>
                </c:pt>
                <c:pt idx="3">
                  <c:v>4.782</c:v>
                </c:pt>
                <c:pt idx="4">
                  <c:v>5.3919999999999995</c:v>
                </c:pt>
                <c:pt idx="5">
                  <c:v>4.29</c:v>
                </c:pt>
                <c:pt idx="6">
                  <c:v>6.9300000000000024</c:v>
                </c:pt>
                <c:pt idx="7">
                  <c:v>7.3919999999999995</c:v>
                </c:pt>
                <c:pt idx="8">
                  <c:v>7.6379999999999955</c:v>
                </c:pt>
                <c:pt idx="9">
                  <c:v>5.2700000000000014</c:v>
                </c:pt>
                <c:pt idx="10">
                  <c:v>8.6300000000000008</c:v>
                </c:pt>
                <c:pt idx="11">
                  <c:v>6.9980000000000002</c:v>
                </c:pt>
                <c:pt idx="12">
                  <c:v>7.2700000000000014</c:v>
                </c:pt>
                <c:pt idx="13">
                  <c:v>5.9829999999999997</c:v>
                </c:pt>
                <c:pt idx="14">
                  <c:v>6.1739999999999995</c:v>
                </c:pt>
                <c:pt idx="15">
                  <c:v>6.2759999999999998</c:v>
                </c:pt>
                <c:pt idx="16">
                  <c:v>8.3890000000000047</c:v>
                </c:pt>
                <c:pt idx="17">
                  <c:v>6.6689999999999943</c:v>
                </c:pt>
                <c:pt idx="18">
                  <c:v>5.4260000000000002</c:v>
                </c:pt>
                <c:pt idx="19">
                  <c:v>6.2880000000000003</c:v>
                </c:pt>
                <c:pt idx="20">
                  <c:v>6.8629999999999951</c:v>
                </c:pt>
                <c:pt idx="21">
                  <c:v>7.4829999999999997</c:v>
                </c:pt>
                <c:pt idx="22">
                  <c:v>5.73</c:v>
                </c:pt>
                <c:pt idx="23">
                  <c:v>8.48</c:v>
                </c:pt>
                <c:pt idx="24">
                  <c:v>7.6199999999999966</c:v>
                </c:pt>
                <c:pt idx="25">
                  <c:v>6.9300000000000024</c:v>
                </c:pt>
                <c:pt idx="26">
                  <c:v>7.5359999999999996</c:v>
                </c:pt>
                <c:pt idx="27">
                  <c:v>8.8390000000000004</c:v>
                </c:pt>
                <c:pt idx="28">
                  <c:v>7.8929999999999945</c:v>
                </c:pt>
                <c:pt idx="29">
                  <c:v>7.56</c:v>
                </c:pt>
                <c:pt idx="30">
                  <c:v>7.5739999999999998</c:v>
                </c:pt>
                <c:pt idx="31">
                  <c:v>5.38</c:v>
                </c:pt>
                <c:pt idx="32">
                  <c:v>6.39</c:v>
                </c:pt>
                <c:pt idx="33">
                  <c:v>8.5630000000000006</c:v>
                </c:pt>
                <c:pt idx="34">
                  <c:v>6.2729999999999997</c:v>
                </c:pt>
                <c:pt idx="35">
                  <c:v>6.1929999999999943</c:v>
                </c:pt>
                <c:pt idx="36">
                  <c:v>8.7640000000000011</c:v>
                </c:pt>
                <c:pt idx="37">
                  <c:v>9.8320000000000007</c:v>
                </c:pt>
                <c:pt idx="38">
                  <c:v>8.6720000000000006</c:v>
                </c:pt>
                <c:pt idx="39">
                  <c:v>6.3890000000000002</c:v>
                </c:pt>
                <c:pt idx="40">
                  <c:v>15</c:v>
                </c:pt>
                <c:pt idx="41">
                  <c:v>10</c:v>
                </c:pt>
                <c:pt idx="42">
                  <c:v>13</c:v>
                </c:pt>
                <c:pt idx="43">
                  <c:v>12</c:v>
                </c:pt>
                <c:pt idx="44">
                  <c:v>9</c:v>
                </c:pt>
                <c:pt idx="45">
                  <c:v>10</c:v>
                </c:pt>
                <c:pt idx="46">
                  <c:v>13</c:v>
                </c:pt>
                <c:pt idx="47">
                  <c:v>12</c:v>
                </c:pt>
                <c:pt idx="48">
                  <c:v>13</c:v>
                </c:pt>
                <c:pt idx="49">
                  <c:v>9</c:v>
                </c:pt>
                <c:pt idx="50">
                  <c:v>12</c:v>
                </c:pt>
                <c:pt idx="51">
                  <c:v>11</c:v>
                </c:pt>
                <c:pt idx="52">
                  <c:v>12</c:v>
                </c:pt>
                <c:pt idx="53">
                  <c:v>9</c:v>
                </c:pt>
                <c:pt idx="54">
                  <c:v>11</c:v>
                </c:pt>
                <c:pt idx="55">
                  <c:v>10</c:v>
                </c:pt>
                <c:pt idx="56">
                  <c:v>9</c:v>
                </c:pt>
                <c:pt idx="57">
                  <c:v>12</c:v>
                </c:pt>
                <c:pt idx="58">
                  <c:v>7</c:v>
                </c:pt>
                <c:pt idx="59">
                  <c:v>11</c:v>
                </c:pt>
                <c:pt idx="60">
                  <c:v>9</c:v>
                </c:pt>
                <c:pt idx="61">
                  <c:v>12</c:v>
                </c:pt>
                <c:pt idx="62">
                  <c:v>10</c:v>
                </c:pt>
                <c:pt idx="63">
                  <c:v>13</c:v>
                </c:pt>
                <c:pt idx="64">
                  <c:v>8</c:v>
                </c:pt>
                <c:pt idx="65">
                  <c:v>10</c:v>
                </c:pt>
                <c:pt idx="66">
                  <c:v>9</c:v>
                </c:pt>
                <c:pt idx="67">
                  <c:v>13</c:v>
                </c:pt>
                <c:pt idx="68">
                  <c:v>12</c:v>
                </c:pt>
                <c:pt idx="69">
                  <c:v>11</c:v>
                </c:pt>
                <c:pt idx="70">
                  <c:v>9</c:v>
                </c:pt>
                <c:pt idx="71">
                  <c:v>6</c:v>
                </c:pt>
                <c:pt idx="72">
                  <c:v>9</c:v>
                </c:pt>
                <c:pt idx="73">
                  <c:v>8</c:v>
                </c:pt>
                <c:pt idx="74">
                  <c:v>11</c:v>
                </c:pt>
                <c:pt idx="75">
                  <c:v>10</c:v>
                </c:pt>
                <c:pt idx="76">
                  <c:v>13</c:v>
                </c:pt>
                <c:pt idx="77">
                  <c:v>11</c:v>
                </c:pt>
                <c:pt idx="78">
                  <c:v>9</c:v>
                </c:pt>
                <c:pt idx="79">
                  <c:v>11</c:v>
                </c:pt>
              </c:numCache>
            </c:numRef>
          </c:xVal>
          <c:yVal>
            <c:numRef>
              <c:f>Sheet4!$G$2:$G$81</c:f>
              <c:numCache>
                <c:formatCode>General</c:formatCode>
                <c:ptCount val="80"/>
                <c:pt idx="0">
                  <c:v>24</c:v>
                </c:pt>
                <c:pt idx="1">
                  <c:v>15</c:v>
                </c:pt>
                <c:pt idx="2">
                  <c:v>24</c:v>
                </c:pt>
                <c:pt idx="3">
                  <c:v>19</c:v>
                </c:pt>
                <c:pt idx="4">
                  <c:v>22</c:v>
                </c:pt>
                <c:pt idx="5">
                  <c:v>28</c:v>
                </c:pt>
                <c:pt idx="6">
                  <c:v>20</c:v>
                </c:pt>
                <c:pt idx="7">
                  <c:v>23</c:v>
                </c:pt>
                <c:pt idx="8">
                  <c:v>22</c:v>
                </c:pt>
                <c:pt idx="9">
                  <c:v>23</c:v>
                </c:pt>
                <c:pt idx="10">
                  <c:v>23</c:v>
                </c:pt>
                <c:pt idx="11">
                  <c:v>28</c:v>
                </c:pt>
                <c:pt idx="12">
                  <c:v>17</c:v>
                </c:pt>
                <c:pt idx="13">
                  <c:v>21</c:v>
                </c:pt>
                <c:pt idx="14">
                  <c:v>22</c:v>
                </c:pt>
                <c:pt idx="15">
                  <c:v>20</c:v>
                </c:pt>
                <c:pt idx="16">
                  <c:v>18</c:v>
                </c:pt>
                <c:pt idx="17">
                  <c:v>21</c:v>
                </c:pt>
                <c:pt idx="18">
                  <c:v>24</c:v>
                </c:pt>
                <c:pt idx="19">
                  <c:v>17</c:v>
                </c:pt>
                <c:pt idx="20">
                  <c:v>25</c:v>
                </c:pt>
                <c:pt idx="21">
                  <c:v>19</c:v>
                </c:pt>
                <c:pt idx="22">
                  <c:v>17</c:v>
                </c:pt>
                <c:pt idx="23">
                  <c:v>23</c:v>
                </c:pt>
                <c:pt idx="24">
                  <c:v>23</c:v>
                </c:pt>
                <c:pt idx="25">
                  <c:v>22</c:v>
                </c:pt>
                <c:pt idx="26">
                  <c:v>19</c:v>
                </c:pt>
                <c:pt idx="27">
                  <c:v>18</c:v>
                </c:pt>
                <c:pt idx="28">
                  <c:v>19</c:v>
                </c:pt>
                <c:pt idx="29">
                  <c:v>17</c:v>
                </c:pt>
                <c:pt idx="30">
                  <c:v>22</c:v>
                </c:pt>
                <c:pt idx="31">
                  <c:v>17</c:v>
                </c:pt>
                <c:pt idx="32">
                  <c:v>19</c:v>
                </c:pt>
                <c:pt idx="33">
                  <c:v>17</c:v>
                </c:pt>
                <c:pt idx="34">
                  <c:v>26</c:v>
                </c:pt>
                <c:pt idx="35">
                  <c:v>18</c:v>
                </c:pt>
                <c:pt idx="36">
                  <c:v>24</c:v>
                </c:pt>
                <c:pt idx="37">
                  <c:v>20</c:v>
                </c:pt>
                <c:pt idx="38">
                  <c:v>26</c:v>
                </c:pt>
                <c:pt idx="39">
                  <c:v>22</c:v>
                </c:pt>
                <c:pt idx="40">
                  <c:v>24</c:v>
                </c:pt>
                <c:pt idx="41">
                  <c:v>22</c:v>
                </c:pt>
                <c:pt idx="42">
                  <c:v>20</c:v>
                </c:pt>
                <c:pt idx="43">
                  <c:v>27</c:v>
                </c:pt>
                <c:pt idx="44">
                  <c:v>27</c:v>
                </c:pt>
                <c:pt idx="45">
                  <c:v>18</c:v>
                </c:pt>
                <c:pt idx="46">
                  <c:v>27</c:v>
                </c:pt>
                <c:pt idx="47">
                  <c:v>28</c:v>
                </c:pt>
                <c:pt idx="48">
                  <c:v>39</c:v>
                </c:pt>
                <c:pt idx="49">
                  <c:v>34</c:v>
                </c:pt>
                <c:pt idx="50">
                  <c:v>32</c:v>
                </c:pt>
                <c:pt idx="51">
                  <c:v>27</c:v>
                </c:pt>
                <c:pt idx="52">
                  <c:v>28</c:v>
                </c:pt>
                <c:pt idx="53">
                  <c:v>33</c:v>
                </c:pt>
                <c:pt idx="54">
                  <c:v>28</c:v>
                </c:pt>
                <c:pt idx="55">
                  <c:v>18</c:v>
                </c:pt>
                <c:pt idx="56">
                  <c:v>35</c:v>
                </c:pt>
                <c:pt idx="57">
                  <c:v>24</c:v>
                </c:pt>
                <c:pt idx="58">
                  <c:v>27</c:v>
                </c:pt>
                <c:pt idx="59">
                  <c:v>17</c:v>
                </c:pt>
                <c:pt idx="60">
                  <c:v>24</c:v>
                </c:pt>
                <c:pt idx="61">
                  <c:v>20</c:v>
                </c:pt>
                <c:pt idx="62">
                  <c:v>31</c:v>
                </c:pt>
                <c:pt idx="63">
                  <c:v>16</c:v>
                </c:pt>
                <c:pt idx="64">
                  <c:v>22</c:v>
                </c:pt>
                <c:pt idx="65">
                  <c:v>26</c:v>
                </c:pt>
                <c:pt idx="66">
                  <c:v>19</c:v>
                </c:pt>
                <c:pt idx="67">
                  <c:v>31</c:v>
                </c:pt>
                <c:pt idx="68">
                  <c:v>25</c:v>
                </c:pt>
                <c:pt idx="69">
                  <c:v>21</c:v>
                </c:pt>
                <c:pt idx="70">
                  <c:v>31</c:v>
                </c:pt>
                <c:pt idx="71">
                  <c:v>27</c:v>
                </c:pt>
                <c:pt idx="72">
                  <c:v>30</c:v>
                </c:pt>
                <c:pt idx="73">
                  <c:v>30</c:v>
                </c:pt>
                <c:pt idx="74">
                  <c:v>28</c:v>
                </c:pt>
                <c:pt idx="75">
                  <c:v>23</c:v>
                </c:pt>
                <c:pt idx="76">
                  <c:v>15</c:v>
                </c:pt>
                <c:pt idx="77">
                  <c:v>26</c:v>
                </c:pt>
                <c:pt idx="78">
                  <c:v>26</c:v>
                </c:pt>
                <c:pt idx="79">
                  <c:v>36</c:v>
                </c:pt>
              </c:numCache>
            </c:numRef>
          </c:yVal>
        </c:ser>
        <c:axId val="90011136"/>
        <c:axId val="90013056"/>
      </c:scatterChart>
      <c:valAx>
        <c:axId val="90011136"/>
        <c:scaling>
          <c:orientation val="minMax"/>
          <c:max val="16"/>
          <c:min val="3"/>
        </c:scaling>
        <c:axPos val="b"/>
        <c:title>
          <c:tx>
            <c:rich>
              <a:bodyPr/>
              <a:lstStyle/>
              <a:p>
                <a:pPr>
                  <a:defRPr/>
                </a:pPr>
                <a:r>
                  <a:rPr lang="en-US"/>
                  <a:t>PON1 LACT</a:t>
                </a:r>
              </a:p>
            </c:rich>
          </c:tx>
        </c:title>
        <c:numFmt formatCode="0" sourceLinked="1"/>
        <c:tickLblPos val="nextTo"/>
        <c:crossAx val="90013056"/>
        <c:crosses val="autoZero"/>
        <c:crossBetween val="midCat"/>
      </c:valAx>
      <c:valAx>
        <c:axId val="90013056"/>
        <c:scaling>
          <c:orientation val="minMax"/>
        </c:scaling>
        <c:axPos val="l"/>
        <c:title>
          <c:tx>
            <c:rich>
              <a:bodyPr/>
              <a:lstStyle/>
              <a:p>
                <a:pPr>
                  <a:defRPr/>
                </a:pPr>
                <a:r>
                  <a:rPr lang="en-US"/>
                  <a:t>HDL (mg/dl)</a:t>
                </a:r>
              </a:p>
            </c:rich>
          </c:tx>
        </c:title>
        <c:numFmt formatCode="General" sourceLinked="1"/>
        <c:tickLblPos val="nextTo"/>
        <c:crossAx val="90011136"/>
        <c:crosses val="autoZero"/>
        <c:crossBetween val="midCat"/>
      </c:valAx>
    </c:plotArea>
    <c:legend>
      <c:legendPos val="r"/>
      <c:legendEntry>
        <c:idx val="2"/>
        <c:delete val="1"/>
      </c:legendEntry>
      <c:legendEntry>
        <c:idx val="3"/>
        <c:delete val="1"/>
      </c:legendEntry>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MOHI</cp:lastModifiedBy>
  <cp:revision>3</cp:revision>
  <dcterms:created xsi:type="dcterms:W3CDTF">2016-12-06T11:19:00Z</dcterms:created>
  <dcterms:modified xsi:type="dcterms:W3CDTF">2017-10-12T10:43:00Z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