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AE3" w:rsidRPr="0032263B" w:rsidRDefault="0032263B" w:rsidP="005905BA">
      <w:pPr>
        <w:jc w:val="both"/>
        <w:rPr>
          <w:rFonts w:ascii="Times New Roman" w:hAnsi="Times New Roman" w:cs="Times New Roman"/>
          <w:b/>
          <w:sz w:val="28"/>
          <w:lang w:val="en-IN"/>
        </w:rPr>
      </w:pPr>
      <w:r w:rsidRPr="0032263B">
        <w:rPr>
          <w:rFonts w:ascii="Times New Roman" w:hAnsi="Times New Roman" w:cs="Times New Roman"/>
          <w:b/>
          <w:sz w:val="28"/>
          <w:lang w:val="en-IN"/>
        </w:rPr>
        <w:t xml:space="preserve">The possible role of adipose-derived stem cells in </w:t>
      </w:r>
      <w:proofErr w:type="spellStart"/>
      <w:r w:rsidRPr="0032263B">
        <w:rPr>
          <w:rFonts w:ascii="Times New Roman" w:hAnsi="Times New Roman" w:cs="Times New Roman"/>
          <w:b/>
          <w:sz w:val="28"/>
          <w:lang w:val="en-IN"/>
        </w:rPr>
        <w:t>tumor</w:t>
      </w:r>
      <w:proofErr w:type="spellEnd"/>
      <w:r w:rsidRPr="0032263B">
        <w:rPr>
          <w:rFonts w:ascii="Times New Roman" w:hAnsi="Times New Roman" w:cs="Times New Roman"/>
          <w:b/>
          <w:sz w:val="28"/>
          <w:lang w:val="en-IN"/>
        </w:rPr>
        <w:t xml:space="preserve"> microenvironment</w:t>
      </w:r>
    </w:p>
    <w:p w:rsidR="0032263B" w:rsidRPr="0032263B" w:rsidRDefault="0032263B" w:rsidP="005905BA">
      <w:pPr>
        <w:jc w:val="both"/>
        <w:rPr>
          <w:rFonts w:ascii="Times New Roman" w:hAnsi="Times New Roman" w:cs="Times New Roman"/>
          <w:vertAlign w:val="superscript"/>
        </w:rPr>
      </w:pPr>
      <w:r w:rsidRPr="00A77725">
        <w:rPr>
          <w:rFonts w:ascii="Times New Roman" w:hAnsi="Times New Roman" w:cs="Times New Roman"/>
        </w:rPr>
        <w:t>Wei-Lan Yeh*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Dah-Yuu Lu</w:t>
      </w:r>
      <w:r>
        <w:rPr>
          <w:rFonts w:ascii="Times New Roman" w:hAnsi="Times New Roman" w:cs="Times New Roman"/>
          <w:vertAlign w:val="superscript"/>
        </w:rPr>
        <w:t>2</w:t>
      </w:r>
      <w:proofErr w:type="gramStart"/>
      <w:r>
        <w:rPr>
          <w:rFonts w:ascii="Times New Roman" w:hAnsi="Times New Roman" w:cs="Times New Roman"/>
          <w:vertAlign w:val="superscript"/>
        </w:rPr>
        <w:t>,3</w:t>
      </w:r>
      <w:proofErr w:type="gramEnd"/>
      <w:r>
        <w:rPr>
          <w:rFonts w:ascii="Times New Roman" w:hAnsi="Times New Roman" w:cs="Times New Roman"/>
        </w:rPr>
        <w:t xml:space="preserve">, </w:t>
      </w:r>
      <w:proofErr w:type="spellStart"/>
      <w:r w:rsidRPr="0032263B">
        <w:rPr>
          <w:rFonts w:ascii="Times New Roman" w:hAnsi="Times New Roman" w:cs="Times New Roman"/>
        </w:rPr>
        <w:t>Jia</w:t>
      </w:r>
      <w:proofErr w:type="spellEnd"/>
      <w:r w:rsidRPr="0032263B">
        <w:rPr>
          <w:rFonts w:ascii="Times New Roman" w:hAnsi="Times New Roman" w:cs="Times New Roman"/>
        </w:rPr>
        <w:t>-Hong Chen</w:t>
      </w:r>
      <w:r>
        <w:rPr>
          <w:rFonts w:ascii="Times New Roman" w:hAnsi="Times New Roman" w:cs="Times New Roman"/>
          <w:vertAlign w:val="superscript"/>
        </w:rPr>
        <w:t>4</w:t>
      </w:r>
    </w:p>
    <w:p w:rsidR="0032263B" w:rsidRDefault="0032263B" w:rsidP="005905BA">
      <w:pPr>
        <w:jc w:val="both"/>
      </w:pPr>
    </w:p>
    <w:p w:rsidR="0032263B" w:rsidRDefault="0032263B" w:rsidP="005905BA">
      <w:pPr>
        <w:ind w:left="142" w:hangingChars="59" w:hanging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vertAlign w:val="superscript"/>
        </w:rPr>
        <w:t xml:space="preserve">1 </w:t>
      </w:r>
      <w:r w:rsidRPr="00FF51A5">
        <w:rPr>
          <w:rFonts w:ascii="Times New Roman" w:hAnsi="Times New Roman" w:cs="Times New Roman"/>
          <w:szCs w:val="24"/>
        </w:rPr>
        <w:t>Institute of New Drug Development, China Medical University, No.91 Hsueh-Shih Road, Taichung, 40402, Taiwan</w:t>
      </w:r>
    </w:p>
    <w:p w:rsidR="0032263B" w:rsidRPr="0032263B" w:rsidRDefault="0032263B" w:rsidP="005905BA">
      <w:pPr>
        <w:ind w:left="142" w:hangingChars="59" w:hanging="142"/>
        <w:jc w:val="both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vertAlign w:val="superscript"/>
        </w:rPr>
        <w:t xml:space="preserve">2 </w:t>
      </w:r>
      <w:r w:rsidRPr="0032263B">
        <w:rPr>
          <w:rFonts w:ascii="Times New Roman" w:hAnsi="Times New Roman" w:cs="Times New Roman"/>
          <w:lang w:val="en"/>
        </w:rPr>
        <w:t xml:space="preserve">Department of Pharmacology, School of Medicine, China Medical University, </w:t>
      </w:r>
      <w:r w:rsidRPr="0032263B">
        <w:rPr>
          <w:rFonts w:ascii="Times New Roman" w:hAnsi="Times New Roman" w:cs="Times New Roman"/>
        </w:rPr>
        <w:t xml:space="preserve">No.91 Hsueh-Shih Road, </w:t>
      </w:r>
      <w:r w:rsidRPr="0032263B">
        <w:rPr>
          <w:rFonts w:ascii="Times New Roman" w:hAnsi="Times New Roman" w:cs="Times New Roman"/>
          <w:lang w:val="en"/>
        </w:rPr>
        <w:t xml:space="preserve">Taichung, 40402, Taiwan. </w:t>
      </w:r>
    </w:p>
    <w:p w:rsidR="0032263B" w:rsidRDefault="0032263B" w:rsidP="005905BA">
      <w:pPr>
        <w:ind w:left="142" w:hangingChars="59" w:hanging="142"/>
        <w:jc w:val="both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vertAlign w:val="superscript"/>
          <w:lang w:val="en"/>
        </w:rPr>
        <w:t xml:space="preserve">3 </w:t>
      </w:r>
      <w:r w:rsidRPr="0032263B">
        <w:rPr>
          <w:rFonts w:ascii="Times New Roman" w:hAnsi="Times New Roman" w:cs="Times New Roman"/>
          <w:lang w:val="en"/>
        </w:rPr>
        <w:t xml:space="preserve">Department of Photonics and Communication Engineering, Asia University, </w:t>
      </w:r>
      <w:r w:rsidRPr="0032263B">
        <w:rPr>
          <w:rFonts w:ascii="Times New Roman" w:hAnsi="Times New Roman" w:cs="Times New Roman"/>
        </w:rPr>
        <w:t xml:space="preserve">No.500 Lioufeng Road, </w:t>
      </w:r>
      <w:r w:rsidRPr="0032263B">
        <w:rPr>
          <w:rFonts w:ascii="Times New Roman" w:hAnsi="Times New Roman" w:cs="Times New Roman"/>
          <w:lang w:val="en"/>
        </w:rPr>
        <w:t>Taichung, 41354, Taiwan.</w:t>
      </w:r>
    </w:p>
    <w:p w:rsidR="0032263B" w:rsidRDefault="0032263B" w:rsidP="005905BA">
      <w:pPr>
        <w:ind w:left="142" w:hangingChars="59" w:hanging="142"/>
        <w:jc w:val="both"/>
        <w:rPr>
          <w:rFonts w:ascii="TimesNewRoman" w:hAnsi="TimesNewRoman" w:cs="TimesNewRoman"/>
          <w:kern w:val="0"/>
          <w:szCs w:val="24"/>
        </w:rPr>
      </w:pPr>
      <w:r>
        <w:rPr>
          <w:rFonts w:ascii="TimesNewRoman" w:hAnsi="TimesNewRoman" w:cs="TimesNewRoman"/>
          <w:kern w:val="0"/>
          <w:szCs w:val="24"/>
          <w:vertAlign w:val="superscript"/>
          <w:lang w:val="en"/>
        </w:rPr>
        <w:t xml:space="preserve">4 </w:t>
      </w:r>
      <w:r>
        <w:rPr>
          <w:rFonts w:ascii="TimesNewRoman" w:hAnsi="TimesNewRoman" w:cs="TimesNewRoman"/>
          <w:kern w:val="0"/>
          <w:szCs w:val="24"/>
        </w:rPr>
        <w:t>Department of General Surgery, Taichung Tzu Chi Hospital, Buddhist Tzu Chi Medical Foundation, Taichung, 42743, Taiwan</w:t>
      </w:r>
    </w:p>
    <w:p w:rsidR="0026392B" w:rsidRDefault="0026392B" w:rsidP="005905BA">
      <w:pPr>
        <w:jc w:val="both"/>
        <w:rPr>
          <w:rFonts w:ascii="TimesNewRoman" w:hAnsi="TimesNewRoman" w:cs="TimesNewRoman"/>
          <w:kern w:val="0"/>
          <w:szCs w:val="24"/>
        </w:rPr>
      </w:pPr>
    </w:p>
    <w:p w:rsidR="0026392B" w:rsidRPr="0026392B" w:rsidRDefault="0026392B" w:rsidP="0032263B">
      <w:pPr>
        <w:rPr>
          <w:rFonts w:ascii="TimesNewRoman" w:hAnsi="TimesNewRoman" w:cs="TimesNewRoman"/>
          <w:b/>
          <w:kern w:val="0"/>
          <w:szCs w:val="24"/>
        </w:rPr>
      </w:pPr>
      <w:r w:rsidRPr="0026392B">
        <w:rPr>
          <w:rFonts w:ascii="TimesNewRoman" w:hAnsi="TimesNewRoman" w:cs="TimesNewRoman"/>
          <w:b/>
          <w:kern w:val="0"/>
          <w:szCs w:val="24"/>
        </w:rPr>
        <w:t>Abstract</w:t>
      </w:r>
    </w:p>
    <w:p w:rsidR="0026392B" w:rsidRPr="0026392B" w:rsidRDefault="0026392B" w:rsidP="0026392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 xml:space="preserve">dipose </w:t>
      </w:r>
      <w:r>
        <w:rPr>
          <w:rFonts w:ascii="Times New Roman" w:hAnsi="Times New Roman" w:cs="Times New Roman"/>
        </w:rPr>
        <w:t xml:space="preserve">stem cells which compose the breast cancer environment play an important role in breast cancer development and progression since mammary gland is surrounded by adipose tissues. These tissue-resident mesenchymal stem cells are increasing regarding as important regulators of tumor progression and treatment response. </w:t>
      </w:r>
      <w:r w:rsidRPr="00CF2C2D">
        <w:rPr>
          <w:rFonts w:ascii="Times New Roman" w:hAnsi="Times New Roman" w:cs="Times New Roman" w:hint="eastAsia"/>
        </w:rPr>
        <w:t>Resistance to therapeutic regimen is a maj</w:t>
      </w:r>
      <w:r w:rsidRPr="00CF2C2D">
        <w:rPr>
          <w:rFonts w:ascii="Times New Roman" w:hAnsi="Times New Roman" w:cs="Times New Roman"/>
        </w:rPr>
        <w:t>or obstacle facing current cancer treatment. Despite high response rates to initial therapy, many tumors develop drug resistance against original chemotherapy or targeted therapy eventually.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 our study, we found that adipose stem cells’ conditioned medium induces drug resistance against doxorubicin in triple negative breast cancer cell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through up-regulation breast cancer resistance protein (BCRP).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 xml:space="preserve">also </w:t>
      </w:r>
      <w:r>
        <w:rPr>
          <w:rFonts w:ascii="Times New Roman" w:hAnsi="Times New Roman" w:cs="Times New Roman"/>
        </w:rPr>
        <w:t>demonstrated that adipose stem cells’ conditioned medium also enhanced cell migration and colony formation in tripl</w:t>
      </w:r>
      <w:r>
        <w:rPr>
          <w:rFonts w:ascii="Times New Roman" w:hAnsi="Times New Roman" w:cs="Times New Roman"/>
        </w:rPr>
        <w:t>e negative breast cancer cells.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Moreover, we also identified several important mediators in the </w:t>
      </w:r>
      <w:r>
        <w:rPr>
          <w:rFonts w:ascii="Times New Roman" w:hAnsi="Times New Roman" w:cs="Times New Roman"/>
        </w:rPr>
        <w:t>adipose stem cells’ conditioned medium</w:t>
      </w:r>
      <w:r>
        <w:rPr>
          <w:rFonts w:ascii="Times New Roman" w:hAnsi="Times New Roman" w:cs="Times New Roman"/>
        </w:rPr>
        <w:t xml:space="preserve"> which may be responsible for the observed drug resistance.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Furthermore</w:t>
      </w:r>
      <w:r>
        <w:rPr>
          <w:rFonts w:ascii="Times New Roman" w:hAnsi="Times New Roman" w:cs="Times New Roman"/>
        </w:rPr>
        <w:t xml:space="preserve">, we revealed that </w:t>
      </w:r>
      <w:proofErr w:type="spellStart"/>
      <w:r>
        <w:rPr>
          <w:rFonts w:ascii="Times New Roman" w:hAnsi="Times New Roman" w:cs="Times New Roman"/>
        </w:rPr>
        <w:t>naringenin</w:t>
      </w:r>
      <w:proofErr w:type="spellEnd"/>
      <w:r>
        <w:rPr>
          <w:rFonts w:ascii="Times New Roman" w:hAnsi="Times New Roman" w:cs="Times New Roman"/>
        </w:rPr>
        <w:t xml:space="preserve">, but not other flavonoids such as fisetin or </w:t>
      </w:r>
      <w:proofErr w:type="spellStart"/>
      <w:r>
        <w:rPr>
          <w:rFonts w:ascii="Times New Roman" w:hAnsi="Times New Roman" w:cs="Times New Roman"/>
        </w:rPr>
        <w:t>silibinin</w:t>
      </w:r>
      <w:proofErr w:type="spellEnd"/>
      <w:r>
        <w:rPr>
          <w:rFonts w:ascii="Times New Roman" w:hAnsi="Times New Roman" w:cs="Times New Roman"/>
        </w:rPr>
        <w:t>, restored adipose stem cells’ conditioned medium-induced doxorubicin resistance through reversed BCRP protein expression in triple negative breast cancer cells.</w:t>
      </w:r>
      <w:r>
        <w:rPr>
          <w:rFonts w:ascii="Times New Roman" w:hAnsi="Times New Roman" w:cs="Times New Roman"/>
        </w:rPr>
        <w:t xml:space="preserve"> </w:t>
      </w:r>
      <w:r w:rsidRPr="00CF2C2D">
        <w:rPr>
          <w:rFonts w:ascii="Times New Roman" w:eastAsia="UB-Times" w:hAnsi="Times New Roman" w:cs="Times New Roman"/>
          <w:kern w:val="0"/>
        </w:rPr>
        <w:t>These studies reveal favorable auspices that the strategy for reversing anti-cancer drug resistance by using flavonoids alongside standard chemotherapeutic regimens is promising.</w:t>
      </w:r>
    </w:p>
    <w:p w:rsidR="005905BA" w:rsidRDefault="005905BA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6392B" w:rsidRPr="005905BA" w:rsidRDefault="005905BA" w:rsidP="0032263B">
      <w:pPr>
        <w:rPr>
          <w:rFonts w:ascii="Times New Roman" w:hAnsi="Times New Roman" w:cs="Times New Roman" w:hint="eastAsia"/>
          <w:b/>
        </w:rPr>
      </w:pPr>
      <w:r w:rsidRPr="005905BA">
        <w:rPr>
          <w:rFonts w:ascii="Times New Roman" w:hAnsi="Times New Roman" w:cs="Times New Roman" w:hint="eastAsia"/>
          <w:b/>
        </w:rPr>
        <w:lastRenderedPageBreak/>
        <w:t>Biograp</w:t>
      </w:r>
      <w:r w:rsidR="00B41288">
        <w:rPr>
          <w:rFonts w:ascii="Times New Roman" w:hAnsi="Times New Roman" w:cs="Times New Roman"/>
          <w:b/>
        </w:rPr>
        <w:t>h</w:t>
      </w:r>
      <w:bookmarkStart w:id="0" w:name="_GoBack"/>
      <w:bookmarkEnd w:id="0"/>
      <w:r w:rsidRPr="005905BA">
        <w:rPr>
          <w:rFonts w:ascii="Times New Roman" w:hAnsi="Times New Roman" w:cs="Times New Roman" w:hint="eastAsia"/>
          <w:b/>
        </w:rPr>
        <w:t>y</w:t>
      </w:r>
    </w:p>
    <w:p w:rsidR="005905BA" w:rsidRPr="005905BA" w:rsidRDefault="005905BA" w:rsidP="00DD18CB">
      <w:pPr>
        <w:jc w:val="both"/>
        <w:rPr>
          <w:rFonts w:ascii="Times New Roman" w:hAnsi="Times New Roman" w:cs="Times New Roman"/>
          <w:szCs w:val="24"/>
        </w:rPr>
      </w:pPr>
      <w:r w:rsidRPr="005905BA">
        <w:rPr>
          <w:rFonts w:ascii="Times New Roman" w:hAnsi="Times New Roman" w:cs="Times New Roman"/>
          <w:szCs w:val="24"/>
        </w:rPr>
        <w:t xml:space="preserve">Wei-Lan Yeh has completed her PhD from National Taiwan University and Postdoctoral Studies from Harvard University and Massachusetts General Hospital, Boston, MA. Wei-Lan Yeh is </w:t>
      </w:r>
      <w:r w:rsidR="00DD18CB">
        <w:rPr>
          <w:rFonts w:ascii="Times New Roman" w:hAnsi="Times New Roman" w:cs="Times New Roman"/>
          <w:szCs w:val="24"/>
        </w:rPr>
        <w:t xml:space="preserve">now </w:t>
      </w:r>
      <w:r w:rsidRPr="005905BA">
        <w:rPr>
          <w:rFonts w:ascii="Times New Roman" w:hAnsi="Times New Roman" w:cs="Times New Roman"/>
          <w:szCs w:val="24"/>
        </w:rPr>
        <w:t>the faculty of Institute of new drug development, China Medical University, Taiwan. Wei-Lan Yeh has published more than 25 papers in reputed journals ad has been serving as an editorial board member of repute.</w:t>
      </w:r>
    </w:p>
    <w:p w:rsidR="005905BA" w:rsidRDefault="005905BA" w:rsidP="00DD18CB">
      <w:pPr>
        <w:jc w:val="both"/>
        <w:rPr>
          <w:rFonts w:ascii="Times New Roman" w:hAnsi="Times New Roman" w:cs="Times New Roman"/>
        </w:rPr>
      </w:pPr>
    </w:p>
    <w:p w:rsidR="005905BA" w:rsidRDefault="005905BA" w:rsidP="00DD18CB">
      <w:pPr>
        <w:jc w:val="both"/>
        <w:rPr>
          <w:rFonts w:ascii="Times New Roman" w:hAnsi="Times New Roman" w:cs="Times New Roman"/>
        </w:rPr>
      </w:pPr>
    </w:p>
    <w:p w:rsidR="005905BA" w:rsidRPr="005905BA" w:rsidRDefault="005905BA" w:rsidP="00DD18CB">
      <w:pPr>
        <w:jc w:val="both"/>
        <w:rPr>
          <w:rFonts w:ascii="Times New Roman" w:hAnsi="Times New Roman" w:cs="Times New Roman"/>
          <w:b/>
        </w:rPr>
      </w:pPr>
      <w:r w:rsidRPr="005905BA">
        <w:rPr>
          <w:rFonts w:ascii="Times New Roman" w:hAnsi="Times New Roman" w:cs="Times New Roman"/>
          <w:b/>
        </w:rPr>
        <w:t>Presenting author details</w:t>
      </w:r>
    </w:p>
    <w:p w:rsidR="005905BA" w:rsidRPr="005905BA" w:rsidRDefault="005905BA" w:rsidP="00DD18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Wei-Lan Yeh</w:t>
      </w:r>
    </w:p>
    <w:p w:rsidR="005905BA" w:rsidRDefault="005905BA" w:rsidP="00DD18CB">
      <w:pPr>
        <w:jc w:val="both"/>
        <w:rPr>
          <w:rFonts w:ascii="Times New Roman" w:hAnsi="Times New Roman" w:cs="Times New Roman"/>
          <w:szCs w:val="24"/>
        </w:rPr>
      </w:pPr>
      <w:r w:rsidRPr="005905BA">
        <w:rPr>
          <w:rFonts w:ascii="Times New Roman" w:hAnsi="Times New Roman" w:cs="Times New Roman"/>
          <w:szCs w:val="24"/>
        </w:rPr>
        <w:t>Institute of new drug development, China Medical University, Taiwan</w:t>
      </w:r>
    </w:p>
    <w:p w:rsidR="005905BA" w:rsidRDefault="005905BA" w:rsidP="00DD18CB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Phone: 886-4-22053366</w:t>
      </w:r>
    </w:p>
    <w:p w:rsidR="005905BA" w:rsidRPr="005905BA" w:rsidRDefault="005905BA" w:rsidP="00DD18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Category: Oral presentation</w:t>
      </w:r>
    </w:p>
    <w:p w:rsidR="005905BA" w:rsidRPr="005905BA" w:rsidRDefault="005905BA" w:rsidP="00DD18CB">
      <w:pPr>
        <w:jc w:val="both"/>
        <w:rPr>
          <w:rFonts w:ascii="Times New Roman" w:hAnsi="Times New Roman" w:cs="Times New Roman"/>
        </w:rPr>
      </w:pPr>
    </w:p>
    <w:sectPr w:rsidR="005905BA" w:rsidRPr="005905BA" w:rsidSect="0032263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B-Times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63B"/>
    <w:rsid w:val="0026392B"/>
    <w:rsid w:val="0032263B"/>
    <w:rsid w:val="005905BA"/>
    <w:rsid w:val="00AC5AE3"/>
    <w:rsid w:val="00B41288"/>
    <w:rsid w:val="00DD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8D143B-94E6-4443-9E0D-DFDBDC08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2018-07-18T03:42:00Z</dcterms:created>
  <dcterms:modified xsi:type="dcterms:W3CDTF">2018-07-18T04:22:00Z</dcterms:modified>
</cp:coreProperties>
</file>