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6890" w:rsidRDefault="00676890" w:rsidP="00676890">
      <w:pPr>
        <w:pStyle w:val="Heading1"/>
        <w:rPr>
          <w:rFonts w:ascii="Times New Roman" w:eastAsia="Times New Roman" w:hAnsi="Times New Roman" w:cs="Times New Roman"/>
        </w:rPr>
      </w:pPr>
      <w:r>
        <w:t>Effect of low-intensity magnetic stimulation on human attention span-Experimental Study</w:t>
      </w:r>
    </w:p>
    <w:p w:rsidR="005973B9" w:rsidRDefault="00676890" w:rsidP="005973B9">
      <w:pPr>
        <w:pStyle w:val="BodyText"/>
        <w:spacing w:before="73" w:line="198" w:lineRule="exact"/>
        <w:ind w:left="100" w:right="5987"/>
        <w:rPr>
          <w:rFonts w:ascii="Arial"/>
        </w:rPr>
      </w:pPr>
      <w:r>
        <w:rPr>
          <w:rFonts w:ascii="Arial"/>
        </w:rPr>
        <w:t xml:space="preserve">Jalal </w:t>
      </w:r>
      <w:proofErr w:type="spellStart"/>
      <w:r>
        <w:rPr>
          <w:rFonts w:ascii="Arial"/>
        </w:rPr>
        <w:t>Qulozadeh</w:t>
      </w:r>
      <w:proofErr w:type="spellEnd"/>
      <w:r>
        <w:rPr>
          <w:rFonts w:ascii="Arial"/>
        </w:rPr>
        <w:t xml:space="preserve"> </w:t>
      </w:r>
      <w:proofErr w:type="spellStart"/>
      <w:r>
        <w:rPr>
          <w:rFonts w:ascii="Arial"/>
        </w:rPr>
        <w:t>Soltani</w:t>
      </w:r>
      <w:bookmarkStart w:id="0" w:name="_GoBack"/>
      <w:bookmarkEnd w:id="0"/>
      <w:proofErr w:type="spellEnd"/>
    </w:p>
    <w:p w:rsidR="00676890" w:rsidRDefault="00676890" w:rsidP="005973B9">
      <w:pPr>
        <w:pStyle w:val="BodyText"/>
        <w:spacing w:before="73" w:line="198" w:lineRule="exact"/>
        <w:ind w:left="100" w:right="5987"/>
        <w:rPr>
          <w:rFonts w:ascii="Arial"/>
        </w:rPr>
      </w:pPr>
      <w:r>
        <w:rPr>
          <w:rFonts w:ascii="Arial"/>
        </w:rPr>
        <w:t>Hasan Sadeghi</w:t>
      </w:r>
    </w:p>
    <w:p w:rsidR="00AE3E37" w:rsidRDefault="00AE3E37">
      <w:pPr>
        <w:pStyle w:val="BodyText"/>
        <w:rPr>
          <w:rFonts w:ascii="Arial"/>
          <w:sz w:val="20"/>
        </w:rPr>
      </w:pPr>
    </w:p>
    <w:p w:rsidR="00AE3E37" w:rsidRDefault="00676890">
      <w:pPr>
        <w:pStyle w:val="BodyText"/>
        <w:spacing w:before="3"/>
        <w:rPr>
          <w:rFonts w:ascii="Arial"/>
          <w:sz w:val="21"/>
        </w:rPr>
      </w:pPr>
      <w:r>
        <w:rPr>
          <w:noProof/>
        </w:rPr>
        <w:drawing>
          <wp:anchor distT="0" distB="0" distL="0" distR="0" simplePos="0" relativeHeight="251656192" behindDoc="0" locked="0" layoutInCell="1" allowOverlap="1">
            <wp:simplePos x="0" y="0"/>
            <wp:positionH relativeFrom="page">
              <wp:posOffset>4475480</wp:posOffset>
            </wp:positionH>
            <wp:positionV relativeFrom="paragraph">
              <wp:posOffset>191135</wp:posOffset>
            </wp:positionV>
            <wp:extent cx="2081530" cy="1609725"/>
            <wp:effectExtent l="0" t="0" r="0"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81530" cy="1609725"/>
                    </a:xfrm>
                    <a:prstGeom prst="rect">
                      <a:avLst/>
                    </a:prstGeom>
                  </pic:spPr>
                </pic:pic>
              </a:graphicData>
            </a:graphic>
            <wp14:sizeRelH relativeFrom="margin">
              <wp14:pctWidth>0</wp14:pctWidth>
            </wp14:sizeRelH>
          </wp:anchor>
        </w:drawing>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676890" w:rsidP="00676890">
      <w:pPr>
        <w:pStyle w:val="Heading3"/>
        <w:spacing w:before="74"/>
        <w:jc w:val="both"/>
      </w:pPr>
      <w:r>
        <w:rPr>
          <w:noProof/>
        </w:rPr>
        <w:drawing>
          <wp:anchor distT="0" distB="0" distL="0" distR="0" simplePos="0" relativeHeight="251658240" behindDoc="0" locked="0" layoutInCell="1" allowOverlap="1" wp14:anchorId="3685B803" wp14:editId="42F12587">
            <wp:simplePos x="0" y="0"/>
            <wp:positionH relativeFrom="page">
              <wp:posOffset>4476750</wp:posOffset>
            </wp:positionH>
            <wp:positionV relativeFrom="paragraph">
              <wp:posOffset>1472565</wp:posOffset>
            </wp:positionV>
            <wp:extent cx="2081530" cy="1520825"/>
            <wp:effectExtent l="0" t="0" r="0" b="3175"/>
            <wp:wrapTopAndBottom/>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1530" cy="1520825"/>
                    </a:xfrm>
                    <a:prstGeom prst="rect">
                      <a:avLst/>
                    </a:prstGeom>
                  </pic:spPr>
                </pic:pic>
              </a:graphicData>
            </a:graphic>
            <wp14:sizeRelH relativeFrom="margin">
              <wp14:pctWidth>0</wp14:pctWidth>
            </wp14:sizeRelH>
            <wp14:sizeRelV relativeFrom="margin">
              <wp14:pctHeight>0</wp14:pctHeight>
            </wp14:sizeRelV>
          </wp:anchor>
        </w:drawing>
      </w:r>
      <w:r w:rsidRPr="00676890">
        <w:rPr>
          <w:b w:val="0"/>
          <w:bCs w:val="0"/>
        </w:rPr>
        <w:t xml:space="preserve">Attention is a cognitive and behavioral process that selectively focuses on the individual aspects of subjective or objective information. It has been shown that transcranial magnetic stimulation of the brain, or </w:t>
      </w:r>
      <w:proofErr w:type="spellStart"/>
      <w:r w:rsidRPr="00676890">
        <w:rPr>
          <w:b w:val="0"/>
          <w:bCs w:val="0"/>
        </w:rPr>
        <w:t>rTMS</w:t>
      </w:r>
      <w:proofErr w:type="spellEnd"/>
      <w:r w:rsidRPr="00676890">
        <w:rPr>
          <w:b w:val="0"/>
          <w:bCs w:val="0"/>
        </w:rPr>
        <w:t xml:space="preserve">, can affect the networks of attention in the brain of some peoples. In this study we report the effects of our experimental </w:t>
      </w:r>
      <w:proofErr w:type="gramStart"/>
      <w:r w:rsidRPr="00676890">
        <w:rPr>
          <w:b w:val="0"/>
          <w:bCs w:val="0"/>
        </w:rPr>
        <w:t>setup(</w:t>
      </w:r>
      <w:proofErr w:type="gramEnd"/>
      <w:r w:rsidRPr="00676890">
        <w:rPr>
          <w:b w:val="0"/>
          <w:bCs w:val="0"/>
        </w:rPr>
        <w:t>Beta-1 Device) on human brain. Current research shows the influences of our setup on human concentration and attention. Respected to the low number of sessions of this stimulation using the beta1 device and the significant effect of this stimulation, the beta1 system can be helpful in the treatment or improvement of attention deficit disorders. It is suggested that the effectiveness of this machine in increasing attention and focus should be studied by repeating this research and increasing the number of magnetic stimulation sessions of the brain. Due to the results of the previous researches in the stimulation of the DLPFC area and its relevance with the recovery of depression, the effect of stimulation of brain by this device on depression is expected. In the present study, the final scores of attention and visual and auditory focus in the IVA test were considered. It seems that repeating the research and measuring the different components of attention mentioned in this test can illuminate the dark angles of the present study.</w:t>
      </w:r>
      <w:r w:rsidR="00A9710C">
        <w:rPr>
          <w:b w:val="0"/>
        </w:rPr>
        <w:br w:type="column"/>
      </w:r>
      <w:r w:rsidR="00A9710C">
        <w:rPr>
          <w:color w:val="BF5A14"/>
        </w:rPr>
        <w:t>Image</w:t>
      </w:r>
    </w:p>
    <w:p w:rsidR="00AE3E37" w:rsidRDefault="00AE3E37">
      <w:pPr>
        <w:pStyle w:val="BodyText"/>
        <w:spacing w:before="2"/>
        <w:rPr>
          <w:rFonts w:ascii="Arial"/>
          <w:b/>
          <w:sz w:val="16"/>
        </w:rPr>
      </w:pPr>
    </w:p>
    <w:p w:rsidR="005973B9" w:rsidRDefault="005973B9" w:rsidP="006600D2">
      <w:pPr>
        <w:spacing w:line="204" w:lineRule="exact"/>
        <w:rPr>
          <w:rFonts w:ascii="Arial"/>
          <w:b/>
          <w:sz w:val="20"/>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1630F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62"/>
        <w:ind w:left="4217" w:right="4235"/>
        <w:jc w:val="center"/>
        <w:rPr>
          <w:rFonts w:ascii="Arial"/>
          <w:sz w:val="14"/>
        </w:rPr>
      </w:pPr>
      <w:r>
        <w:rPr>
          <w:rFonts w:ascii="Arial"/>
          <w:sz w:val="14"/>
        </w:rPr>
        <w:t xml:space="preserve">Email: </w:t>
      </w:r>
      <w:hyperlink r:id="rId12" w:history="1">
        <w:r w:rsidR="006600D2" w:rsidRPr="00391333">
          <w:rPr>
            <w:rStyle w:val="Hyperlink"/>
            <w:rFonts w:ascii="Arial"/>
            <w:sz w:val="14"/>
          </w:rPr>
          <w:t>sadeghi_66@email.com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DDD6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D73" w:rsidRDefault="00687D73">
      <w:r>
        <w:separator/>
      </w:r>
    </w:p>
  </w:endnote>
  <w:endnote w:type="continuationSeparator" w:id="0">
    <w:p w:rsidR="00687D73" w:rsidRDefault="00687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D73" w:rsidRDefault="00687D73">
      <w:r>
        <w:separator/>
      </w:r>
    </w:p>
  </w:footnote>
  <w:footnote w:type="continuationSeparator" w:id="0">
    <w:p w:rsidR="00687D73" w:rsidRDefault="00687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E7994"/>
    <w:rsid w:val="001263DF"/>
    <w:rsid w:val="002455EC"/>
    <w:rsid w:val="00292ED9"/>
    <w:rsid w:val="00404E5B"/>
    <w:rsid w:val="00414F7B"/>
    <w:rsid w:val="004355DC"/>
    <w:rsid w:val="004749B4"/>
    <w:rsid w:val="00494130"/>
    <w:rsid w:val="004A050E"/>
    <w:rsid w:val="004F3523"/>
    <w:rsid w:val="005973B9"/>
    <w:rsid w:val="005B3A56"/>
    <w:rsid w:val="006060CE"/>
    <w:rsid w:val="0063497F"/>
    <w:rsid w:val="006600D2"/>
    <w:rsid w:val="00676890"/>
    <w:rsid w:val="00687D73"/>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72B9D4"/>
  <w15:docId w15:val="{CD8EB3B0-3959-4556-91FF-D1CCB371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7987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adeghi_66@e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Hasan Sadeghi</cp:lastModifiedBy>
  <cp:revision>3</cp:revision>
  <dcterms:created xsi:type="dcterms:W3CDTF">2020-01-10T11:12:00Z</dcterms:created>
  <dcterms:modified xsi:type="dcterms:W3CDTF">2020-01-10T11:12:00Z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