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D50" w:rsidRPr="00590F15" w:rsidRDefault="00675D50" w:rsidP="00675D50">
      <w:pPr>
        <w:autoSpaceDE w:val="0"/>
        <w:autoSpaceDN w:val="0"/>
        <w:adjustRightInd w:val="0"/>
        <w:jc w:val="both"/>
        <w:rPr>
          <w:rFonts w:ascii="Minion Pro" w:hAnsi="Minion Pro" w:cs="Times New Roman"/>
          <w:b/>
          <w:color w:val="232323"/>
          <w:sz w:val="36"/>
          <w:szCs w:val="36"/>
          <w:shd w:val="clear" w:color="auto" w:fill="FFFFFF"/>
        </w:rPr>
      </w:pPr>
      <w:r>
        <w:rPr>
          <w:rFonts w:ascii="Minion Pro" w:hAnsi="Minion Pro" w:cs="Times New Roman"/>
          <w:b/>
          <w:color w:val="232323"/>
          <w:sz w:val="36"/>
          <w:szCs w:val="36"/>
          <w:shd w:val="clear" w:color="auto" w:fill="FFFFFF"/>
        </w:rPr>
        <w:t xml:space="preserve">A </w:t>
      </w:r>
      <w:r w:rsidRPr="00590F15">
        <w:rPr>
          <w:rFonts w:ascii="Minion Pro" w:hAnsi="Minion Pro" w:cs="Times New Roman"/>
          <w:b/>
          <w:color w:val="232323"/>
          <w:sz w:val="36"/>
          <w:szCs w:val="36"/>
          <w:shd w:val="clear" w:color="auto" w:fill="FFFFFF"/>
        </w:rPr>
        <w:t xml:space="preserve">young female presented with features of </w:t>
      </w:r>
      <w:r>
        <w:rPr>
          <w:rFonts w:ascii="Minion Pro" w:hAnsi="Minion Pro" w:cs="Times New Roman"/>
          <w:b/>
          <w:color w:val="232323"/>
          <w:sz w:val="36"/>
          <w:szCs w:val="36"/>
          <w:shd w:val="clear" w:color="auto" w:fill="FFFFFF"/>
        </w:rPr>
        <w:t>G</w:t>
      </w:r>
      <w:r w:rsidRPr="00590F15">
        <w:rPr>
          <w:rFonts w:ascii="Minion Pro" w:hAnsi="Minion Pro" w:cs="Times New Roman"/>
          <w:b/>
          <w:color w:val="232323"/>
          <w:sz w:val="36"/>
          <w:szCs w:val="36"/>
          <w:shd w:val="clear" w:color="auto" w:fill="FFFFFF"/>
        </w:rPr>
        <w:t xml:space="preserve">astric </w:t>
      </w:r>
      <w:r>
        <w:rPr>
          <w:rFonts w:ascii="Minion Pro" w:hAnsi="Minion Pro" w:cs="Times New Roman"/>
          <w:b/>
          <w:color w:val="232323"/>
          <w:sz w:val="36"/>
          <w:szCs w:val="36"/>
          <w:shd w:val="clear" w:color="auto" w:fill="FFFFFF"/>
        </w:rPr>
        <w:t>Outlet O</w:t>
      </w:r>
      <w:r w:rsidRPr="00590F15">
        <w:rPr>
          <w:rFonts w:ascii="Minion Pro" w:hAnsi="Minion Pro" w:cs="Times New Roman"/>
          <w:b/>
          <w:color w:val="232323"/>
          <w:sz w:val="36"/>
          <w:szCs w:val="36"/>
          <w:shd w:val="clear" w:color="auto" w:fill="FFFFFF"/>
        </w:rPr>
        <w:t xml:space="preserve">bstruction </w:t>
      </w:r>
    </w:p>
    <w:p w:rsidR="00675D50" w:rsidRPr="004862F8" w:rsidRDefault="00675D50" w:rsidP="00675D50">
      <w:pPr>
        <w:autoSpaceDE w:val="0"/>
        <w:autoSpaceDN w:val="0"/>
        <w:adjustRightInd w:val="0"/>
        <w:rPr>
          <w:rFonts w:ascii="Arial" w:hAnsi="Arial" w:cs="Arial"/>
          <w:color w:val="232323"/>
          <w:sz w:val="18"/>
          <w:szCs w:val="18"/>
          <w:shd w:val="clear" w:color="auto" w:fill="FFFFFF"/>
        </w:rPr>
      </w:pPr>
      <w:r w:rsidRPr="004862F8">
        <w:rPr>
          <w:rFonts w:ascii="Arial" w:hAnsi="Arial" w:cs="Arial"/>
          <w:color w:val="232323"/>
          <w:sz w:val="18"/>
          <w:szCs w:val="18"/>
          <w:shd w:val="clear" w:color="auto" w:fill="FFFFFF"/>
        </w:rPr>
        <w:t>M.M.</w:t>
      </w:r>
      <w:r>
        <w:rPr>
          <w:rFonts w:ascii="Arial" w:hAnsi="Arial" w:cs="Arial"/>
          <w:color w:val="232323"/>
          <w:sz w:val="18"/>
          <w:szCs w:val="18"/>
          <w:shd w:val="clear" w:color="auto" w:fill="FFFFFF"/>
        </w:rPr>
        <w:t>Shahin-Ul-Islam,FCPS(medicine),</w:t>
      </w:r>
      <w:r w:rsidRPr="004862F8">
        <w:rPr>
          <w:rFonts w:ascii="Arial" w:hAnsi="Arial" w:cs="Arial"/>
          <w:color w:val="232323"/>
          <w:sz w:val="18"/>
          <w:szCs w:val="18"/>
          <w:shd w:val="clear" w:color="auto" w:fill="FFFFFF"/>
        </w:rPr>
        <w:t>MD(Gastroenterology)</w:t>
      </w:r>
      <w:r>
        <w:rPr>
          <w:rFonts w:ascii="Arial" w:hAnsi="Arial" w:cs="Arial"/>
          <w:color w:val="232323"/>
          <w:sz w:val="18"/>
          <w:szCs w:val="18"/>
          <w:shd w:val="clear" w:color="auto" w:fill="FFFFFF"/>
        </w:rPr>
        <w:t>,FMC,Bangladesh</w:t>
      </w:r>
    </w:p>
    <w:p w:rsidR="00675D50" w:rsidRPr="004862F8" w:rsidRDefault="00675D50" w:rsidP="00675D50">
      <w:pPr>
        <w:autoSpaceDE w:val="0"/>
        <w:autoSpaceDN w:val="0"/>
        <w:adjustRightInd w:val="0"/>
        <w:rPr>
          <w:rFonts w:ascii="Arial" w:hAnsi="Arial" w:cs="Arial"/>
          <w:color w:val="232323"/>
          <w:sz w:val="18"/>
          <w:szCs w:val="18"/>
          <w:shd w:val="clear" w:color="auto" w:fill="FFFFFF"/>
        </w:rPr>
      </w:pPr>
      <w:r w:rsidRPr="004862F8">
        <w:rPr>
          <w:rFonts w:ascii="Arial" w:hAnsi="Arial" w:cs="Arial"/>
          <w:color w:val="232323"/>
          <w:sz w:val="18"/>
          <w:szCs w:val="18"/>
          <w:shd w:val="clear" w:color="auto" w:fill="FFFFFF"/>
        </w:rPr>
        <w:t xml:space="preserve">Md. Ismail Hossain, </w:t>
      </w:r>
      <w:r>
        <w:rPr>
          <w:rFonts w:ascii="Arial" w:hAnsi="Arial" w:cs="Arial"/>
          <w:color w:val="232323"/>
          <w:sz w:val="18"/>
          <w:szCs w:val="18"/>
          <w:shd w:val="clear" w:color="auto" w:fill="FFFFFF"/>
        </w:rPr>
        <w:t>FCPS(medicine),</w:t>
      </w:r>
      <w:r w:rsidRPr="004862F8">
        <w:rPr>
          <w:rFonts w:ascii="Arial" w:hAnsi="Arial" w:cs="Arial"/>
          <w:color w:val="232323"/>
          <w:sz w:val="18"/>
          <w:szCs w:val="18"/>
          <w:shd w:val="clear" w:color="auto" w:fill="FFFFFF"/>
        </w:rPr>
        <w:t>MD(Nephrology)</w:t>
      </w:r>
      <w:r>
        <w:rPr>
          <w:rFonts w:ascii="Arial" w:hAnsi="Arial" w:cs="Arial"/>
          <w:color w:val="232323"/>
          <w:sz w:val="18"/>
          <w:szCs w:val="18"/>
          <w:shd w:val="clear" w:color="auto" w:fill="FFFFFF"/>
        </w:rPr>
        <w:t>,FMC,Bangladesh</w:t>
      </w:r>
    </w:p>
    <w:p w:rsidR="00675D50" w:rsidRDefault="00675D50" w:rsidP="00675D50">
      <w:pPr>
        <w:autoSpaceDE w:val="0"/>
        <w:autoSpaceDN w:val="0"/>
        <w:adjustRightInd w:val="0"/>
        <w:rPr>
          <w:rFonts w:ascii="Arial" w:hAnsi="Arial" w:cs="Arial"/>
          <w:color w:val="232323"/>
          <w:sz w:val="18"/>
          <w:szCs w:val="18"/>
          <w:shd w:val="clear" w:color="auto" w:fill="FFFFFF"/>
        </w:rPr>
      </w:pPr>
      <w:r w:rsidRPr="004862F8">
        <w:rPr>
          <w:rFonts w:ascii="Arial" w:hAnsi="Arial" w:cs="Arial"/>
          <w:color w:val="232323"/>
          <w:sz w:val="18"/>
          <w:szCs w:val="18"/>
          <w:shd w:val="clear" w:color="auto" w:fill="FFFFFF"/>
        </w:rPr>
        <w:t>Dewan Saifuddin Ahmed,</w:t>
      </w:r>
      <w:r>
        <w:rPr>
          <w:rFonts w:ascii="Arial" w:hAnsi="Arial" w:cs="Arial"/>
          <w:color w:val="232323"/>
          <w:sz w:val="18"/>
          <w:szCs w:val="18"/>
          <w:shd w:val="clear" w:color="auto" w:fill="FFFFFF"/>
        </w:rPr>
        <w:t>FCPS(medicine),</w:t>
      </w:r>
      <w:r w:rsidRPr="004862F8">
        <w:rPr>
          <w:rFonts w:ascii="Arial" w:hAnsi="Arial" w:cs="Arial"/>
          <w:color w:val="232323"/>
          <w:sz w:val="18"/>
          <w:szCs w:val="18"/>
          <w:shd w:val="clear" w:color="auto" w:fill="FFFFFF"/>
        </w:rPr>
        <w:t>MD(Gastroenterology)</w:t>
      </w:r>
      <w:r>
        <w:rPr>
          <w:rFonts w:ascii="Arial" w:hAnsi="Arial" w:cs="Arial"/>
          <w:color w:val="232323"/>
          <w:sz w:val="18"/>
          <w:szCs w:val="18"/>
          <w:shd w:val="clear" w:color="auto" w:fill="FFFFFF"/>
        </w:rPr>
        <w:t>,BSMMU,Bangladesh</w:t>
      </w:r>
    </w:p>
    <w:p w:rsidR="005973B9" w:rsidRPr="00675D50" w:rsidRDefault="00675D50" w:rsidP="00675D50">
      <w:pPr>
        <w:autoSpaceDE w:val="0"/>
        <w:autoSpaceDN w:val="0"/>
        <w:adjustRightInd w:val="0"/>
        <w:rPr>
          <w:rFonts w:ascii="Arial" w:hAnsi="Arial" w:cs="Arial"/>
          <w:color w:val="232323"/>
          <w:sz w:val="18"/>
          <w:szCs w:val="18"/>
          <w:shd w:val="clear" w:color="auto" w:fill="FFFFFF"/>
        </w:rPr>
      </w:pPr>
      <w:r w:rsidRPr="004862F8">
        <w:rPr>
          <w:rFonts w:ascii="Arial" w:hAnsi="Arial" w:cs="Arial"/>
          <w:color w:val="232323"/>
          <w:sz w:val="18"/>
          <w:szCs w:val="18"/>
          <w:shd w:val="clear" w:color="auto" w:fill="FFFFFF"/>
        </w:rPr>
        <w:t xml:space="preserve">Syeda Nur-E-Jannat, </w:t>
      </w:r>
      <w:r>
        <w:rPr>
          <w:rFonts w:ascii="Arial" w:hAnsi="Arial" w:cs="Arial"/>
          <w:color w:val="232323"/>
          <w:sz w:val="18"/>
          <w:szCs w:val="18"/>
          <w:shd w:val="clear" w:color="auto" w:fill="FFFFFF"/>
        </w:rPr>
        <w:t>FCPS(medicine),</w:t>
      </w:r>
      <w:r w:rsidRPr="004862F8">
        <w:rPr>
          <w:rFonts w:ascii="Arial" w:hAnsi="Arial" w:cs="Arial"/>
          <w:color w:val="232323"/>
          <w:sz w:val="18"/>
          <w:szCs w:val="18"/>
          <w:shd w:val="clear" w:color="auto" w:fill="FFFFFF"/>
        </w:rPr>
        <w:t>MD(Gastroenterology)</w:t>
      </w:r>
      <w:r>
        <w:rPr>
          <w:rFonts w:ascii="Arial" w:hAnsi="Arial" w:cs="Arial"/>
          <w:color w:val="232323"/>
          <w:sz w:val="18"/>
          <w:szCs w:val="18"/>
          <w:shd w:val="clear" w:color="auto" w:fill="FFFFFF"/>
        </w:rPr>
        <w:t>,DMC,Bangladesh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56642B">
      <w:pPr>
        <w:pStyle w:val="BodyText"/>
        <w:spacing w:before="90" w:line="280" w:lineRule="auto"/>
        <w:ind w:left="100"/>
        <w:jc w:val="both"/>
      </w:pPr>
      <w:r w:rsidRPr="006650D0">
        <w:rPr>
          <w:rFonts w:cs="Times New Roman"/>
          <w:color w:val="232323"/>
          <w:shd w:val="clear" w:color="auto" w:fill="FFFFFF"/>
        </w:rPr>
        <w:t>Peutz-Jeghers syndrome(PJS) is an autosomal dominant syndrome characterized by multiple hamartomatous polyps in the gastrointestinal tract, mucocutaneous pigmentation and an increased risk of gastrointestinal cancer</w:t>
      </w:r>
      <w:r w:rsidRPr="006650D0">
        <w:rPr>
          <w:rFonts w:cs="Times New Roman"/>
        </w:rPr>
        <w:t>. Polyps are found throughout the gastrointestinaltract but commonly in the small bowel (60-90%), colon (50-64%), stomach (15-30%) and presents with gastrointestinal bleeding, anaemia, abdominal pain due to intussusceptions, obstruction of small intestine or infarction. PJS as a cause of gastric outlet obstruction is rare.A young female of 13 years presented with recurrent attack of abdominal pain, vomiting with significant weight loss for last 4 years. Pain was severe, colicky, in epigastric, periumbilical region aggravated after taking food, relieved with vomiting (spontaneous and induced), vomitous contained 2-3 previous days undigested food. She lost 8 kg weight in last 1 year. She underwent appendicectomy 3 years back. There was no history of fever, jaundice, haematemesis, melaena, alteration of bowel habit. She was moderately anaemic, nonicteric, BMI 15 kg/m</w:t>
      </w:r>
      <w:r w:rsidRPr="006650D0">
        <w:rPr>
          <w:rFonts w:cs="Times New Roman"/>
          <w:vertAlign w:val="superscript"/>
        </w:rPr>
        <w:t>2</w:t>
      </w:r>
      <w:r w:rsidRPr="006650D0">
        <w:rPr>
          <w:rFonts w:cs="Times New Roman"/>
        </w:rPr>
        <w:t>with black pigmentation in lower lip, mucous membrane, at finger tips and sole of foot</w:t>
      </w:r>
      <w:r w:rsidR="007C6B54">
        <w:rPr>
          <w:rFonts w:cs="Times New Roman"/>
        </w:rPr>
        <w:t>(figure:1)</w:t>
      </w:r>
      <w:r w:rsidRPr="006650D0">
        <w:rPr>
          <w:rFonts w:cs="Times New Roman"/>
        </w:rPr>
        <w:t xml:space="preserve"> with an ill-defined lump in epigastric region. Other systemic examination revealed normal. Her haemoglobin was 9 gm/dl, ESR, CRP, LFT, creatinine, CXR were normal with hyponatremia (Na 125), hypokalemia (K 2.5). USG of abdomen suggested gastric mass. After one unit of blood transfusion and correction of electrolyte imbalance, UGI endoscopy revealed multiple gastric &amp; duodenal polyps with largest one was situated at lower body along the lesser curvature with a long pedicle, body of the polyp was impacted into pylorus</w:t>
      </w:r>
      <w:r w:rsidR="001F5F6E">
        <w:rPr>
          <w:rFonts w:cs="Times New Roman"/>
        </w:rPr>
        <w:t>(figure2)</w:t>
      </w:r>
      <w:r w:rsidRPr="006650D0">
        <w:rPr>
          <w:rFonts w:cs="Times New Roman"/>
        </w:rPr>
        <w:t>. Endoscopic polypectomy</w:t>
      </w:r>
      <w:r w:rsidR="001F5F6E">
        <w:rPr>
          <w:rFonts w:cs="Times New Roman"/>
        </w:rPr>
        <w:t>(figure2)</w:t>
      </w:r>
      <w:r w:rsidRPr="006650D0">
        <w:rPr>
          <w:rFonts w:cs="Times New Roman"/>
        </w:rPr>
        <w:t xml:space="preserve"> was done for larger polyps of stomach &amp; duodenum, relieved obstruction with significant symptomatic improvement. Histopathology revealed hamartomatous polyp. Later on colonoscopy also revealed multiple polyps of variable sizes followed by colonoscopic polypectomy, histologically hamartomatous polyps. Our final diagnosis was PJS with gastric outlet obstruction due to gastric polyp with polyposis coli</w:t>
      </w:r>
      <w:r w:rsidR="00A9710C">
        <w:t>.</w:t>
      </w:r>
    </w:p>
    <w:p w:rsidR="006D64B1" w:rsidRDefault="006D64B1">
      <w:pPr>
        <w:pStyle w:val="BodyText"/>
        <w:spacing w:before="90" w:line="280" w:lineRule="auto"/>
        <w:ind w:left="100"/>
        <w:jc w:val="both"/>
        <w:rPr>
          <w:rFonts w:ascii="Arial" w:hAnsi="Arial" w:cs="Arial"/>
          <w:b/>
          <w:color w:val="BF5A14"/>
          <w:sz w:val="20"/>
          <w:szCs w:val="20"/>
        </w:rPr>
      </w:pPr>
      <w:r w:rsidRPr="006D64B1">
        <w:rPr>
          <w:rFonts w:ascii="Arial" w:hAnsi="Arial" w:cs="Arial"/>
          <w:b/>
          <w:color w:val="BF5A14"/>
          <w:sz w:val="20"/>
          <w:szCs w:val="20"/>
        </w:rPr>
        <w:t>Image</w:t>
      </w:r>
    </w:p>
    <w:p w:rsidR="00242F5E" w:rsidRDefault="00242F5E">
      <w:pPr>
        <w:pStyle w:val="BodyText"/>
        <w:spacing w:before="90" w:line="280" w:lineRule="auto"/>
        <w:ind w:left="100"/>
        <w:jc w:val="both"/>
        <w:rPr>
          <w:rFonts w:ascii="Arial" w:hAnsi="Arial" w:cs="Arial"/>
          <w:b/>
          <w:sz w:val="20"/>
          <w:szCs w:val="20"/>
        </w:rPr>
      </w:pPr>
      <w:r w:rsidRPr="00242F5E">
        <w:rPr>
          <w:rFonts w:ascii="Arial" w:hAnsi="Arial" w:cs="Arial"/>
          <w:b/>
          <w:color w:val="BF5A14"/>
          <w:sz w:val="20"/>
          <w:szCs w:val="20"/>
        </w:rPr>
        <w:drawing>
          <wp:inline distT="0" distB="0" distL="0" distR="0">
            <wp:extent cx="3165475" cy="757183"/>
            <wp:effectExtent l="19050" t="0" r="0" b="0"/>
            <wp:docPr id="1" name="Picture 2" descr="E:\case report conference 2020\peutz zeghar GOO\submit\pigm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peutz zeghar GOO\submit\pigmentation.jpg"/>
                    <pic:cNvPicPr>
                      <a:picLocks noChangeAspect="1" noChangeArrowheads="1"/>
                    </pic:cNvPicPr>
                  </pic:nvPicPr>
                  <pic:blipFill>
                    <a:blip r:embed="rId9" cstate="print"/>
                    <a:srcRect/>
                    <a:stretch>
                      <a:fillRect/>
                    </a:stretch>
                  </pic:blipFill>
                  <pic:spPr bwMode="auto">
                    <a:xfrm>
                      <a:off x="0" y="0"/>
                      <a:ext cx="3165475" cy="757183"/>
                    </a:xfrm>
                    <a:prstGeom prst="rect">
                      <a:avLst/>
                    </a:prstGeom>
                    <a:noFill/>
                    <a:ln w="9525">
                      <a:noFill/>
                      <a:miter lim="800000"/>
                      <a:headEnd/>
                      <a:tailEnd/>
                    </a:ln>
                  </pic:spPr>
                </pic:pic>
              </a:graphicData>
            </a:graphic>
          </wp:inline>
        </w:drawing>
      </w:r>
    </w:p>
    <w:p w:rsidR="004C3734" w:rsidRDefault="004C3734" w:rsidP="004C3734">
      <w:pPr>
        <w:pStyle w:val="BodyText"/>
        <w:spacing w:before="2"/>
        <w:rPr>
          <w:noProof/>
        </w:rPr>
      </w:pPr>
      <w:r>
        <w:rPr>
          <w:noProof/>
        </w:rPr>
        <w:t>figure 1: increased pigmentation in lower lips, mucus membrane(a),tip of fingers(b), sole of foot(c)</w:t>
      </w:r>
    </w:p>
    <w:p w:rsidR="00AE3E37" w:rsidRDefault="00A9710C">
      <w:pPr>
        <w:pStyle w:val="Heading3"/>
        <w:spacing w:before="74"/>
      </w:pPr>
      <w:r w:rsidRPr="006D64B1">
        <w:br w:type="column"/>
      </w:r>
    </w:p>
    <w:p w:rsidR="00A92258" w:rsidRDefault="00A92258">
      <w:pPr>
        <w:pStyle w:val="BodyText"/>
        <w:spacing w:before="2"/>
        <w:rPr>
          <w:noProof/>
        </w:rPr>
      </w:pPr>
    </w:p>
    <w:p w:rsidR="00A92258" w:rsidRDefault="00A92258">
      <w:pPr>
        <w:pStyle w:val="BodyText"/>
        <w:spacing w:before="2"/>
        <w:rPr>
          <w:rFonts w:ascii="Arial"/>
          <w:b/>
          <w:sz w:val="16"/>
        </w:rPr>
      </w:pPr>
      <w:r>
        <w:rPr>
          <w:rFonts w:ascii="Arial"/>
          <w:b/>
          <w:noProof/>
          <w:sz w:val="16"/>
        </w:rPr>
        <w:drawing>
          <wp:inline distT="0" distB="0" distL="0" distR="0">
            <wp:extent cx="3165475" cy="2479829"/>
            <wp:effectExtent l="19050" t="0" r="0" b="0"/>
            <wp:docPr id="4" name="Picture 3" descr="E:\case report conference 2020\peutz zeghar GOO\submit\endos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ase report conference 2020\peutz zeghar GOO\submit\endoscopy.jpg"/>
                    <pic:cNvPicPr>
                      <a:picLocks noChangeAspect="1" noChangeArrowheads="1"/>
                    </pic:cNvPicPr>
                  </pic:nvPicPr>
                  <pic:blipFill>
                    <a:blip r:embed="rId10" cstate="print"/>
                    <a:srcRect/>
                    <a:stretch>
                      <a:fillRect/>
                    </a:stretch>
                  </pic:blipFill>
                  <pic:spPr bwMode="auto">
                    <a:xfrm>
                      <a:off x="0" y="0"/>
                      <a:ext cx="3165475" cy="2479829"/>
                    </a:xfrm>
                    <a:prstGeom prst="rect">
                      <a:avLst/>
                    </a:prstGeom>
                    <a:noFill/>
                    <a:ln w="9525">
                      <a:noFill/>
                      <a:miter lim="800000"/>
                      <a:headEnd/>
                      <a:tailEnd/>
                    </a:ln>
                  </pic:spPr>
                </pic:pic>
              </a:graphicData>
            </a:graphic>
          </wp:inline>
        </w:drawing>
      </w:r>
    </w:p>
    <w:p w:rsidR="001F5F6E" w:rsidRPr="004A11E4" w:rsidRDefault="00A92258">
      <w:pPr>
        <w:pStyle w:val="BodyText"/>
        <w:spacing w:before="2"/>
        <w:rPr>
          <w:rFonts w:ascii="Arial"/>
          <w:sz w:val="16"/>
        </w:rPr>
      </w:pPr>
      <w:r>
        <w:rPr>
          <w:rFonts w:ascii="Arial"/>
          <w:b/>
          <w:sz w:val="16"/>
        </w:rPr>
        <w:t>Figure 2:</w:t>
      </w:r>
      <w:r w:rsidR="001F5F6E" w:rsidRPr="004A11E4">
        <w:rPr>
          <w:rFonts w:ascii="Arial"/>
          <w:sz w:val="16"/>
        </w:rPr>
        <w:t>UGI endoscopy revealed multiple large and small polyps in stomach body (1,2), in antrum(3),obstructing pyloric ring(4). Multiple large pedunculated polyps in bulb (5,6),second part of duodenum(7).</w:t>
      </w:r>
    </w:p>
    <w:p w:rsidR="00A92258" w:rsidRDefault="001F5F6E">
      <w:pPr>
        <w:pStyle w:val="BodyText"/>
        <w:spacing w:before="2"/>
        <w:rPr>
          <w:rFonts w:ascii="Arial"/>
          <w:b/>
          <w:sz w:val="16"/>
        </w:rPr>
      </w:pPr>
      <w:r w:rsidRPr="004A11E4">
        <w:rPr>
          <w:rFonts w:ascii="Arial"/>
          <w:sz w:val="16"/>
        </w:rPr>
        <w:t>Endoscopic Polypectomy is done with polypectomy snare(8). Fundus(9) is normal</w:t>
      </w:r>
      <w:r>
        <w:rPr>
          <w:rFonts w:ascii="Arial"/>
          <w:b/>
          <w:sz w:val="16"/>
        </w:rPr>
        <w:t xml:space="preserve">. </w:t>
      </w:r>
      <w:r w:rsidR="00A92258">
        <w:rPr>
          <w:rFonts w:ascii="Arial"/>
          <w:b/>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6222CE" w:rsidRPr="00EC106E" w:rsidRDefault="00D839AA" w:rsidP="006222CE">
      <w:pPr>
        <w:pStyle w:val="ListParagraph"/>
        <w:numPr>
          <w:ilvl w:val="0"/>
          <w:numId w:val="5"/>
        </w:numPr>
        <w:shd w:val="clear" w:color="auto" w:fill="FFFFFF"/>
        <w:spacing w:before="120" w:after="120" w:line="240" w:lineRule="auto"/>
        <w:outlineLvl w:val="0"/>
        <w:rPr>
          <w:rFonts w:asciiTheme="minorHAnsi" w:eastAsia="Times New Roman" w:hAnsiTheme="minorHAnsi" w:cstheme="minorHAnsi"/>
          <w:sz w:val="18"/>
          <w:szCs w:val="18"/>
        </w:rPr>
      </w:pPr>
      <w:hyperlink r:id="rId11" w:history="1">
        <w:r w:rsidR="006222CE" w:rsidRPr="00EC106E">
          <w:rPr>
            <w:rFonts w:asciiTheme="minorHAnsi" w:eastAsia="Times New Roman" w:hAnsiTheme="minorHAnsi" w:cstheme="minorHAnsi"/>
            <w:sz w:val="18"/>
            <w:szCs w:val="18"/>
          </w:rPr>
          <w:t>Chang S</w:t>
        </w:r>
      </w:hyperlink>
      <w:r w:rsidR="006222CE" w:rsidRPr="00EC106E">
        <w:rPr>
          <w:rFonts w:asciiTheme="minorHAnsi" w:eastAsia="Times New Roman" w:hAnsiTheme="minorHAnsi" w:cstheme="minorHAnsi"/>
          <w:sz w:val="18"/>
          <w:szCs w:val="18"/>
        </w:rPr>
        <w:t>, </w:t>
      </w:r>
      <w:hyperlink r:id="rId12" w:history="1">
        <w:r w:rsidR="006222CE" w:rsidRPr="00EC106E">
          <w:rPr>
            <w:rFonts w:asciiTheme="minorHAnsi" w:eastAsia="Times New Roman" w:hAnsiTheme="minorHAnsi" w:cstheme="minorHAnsi"/>
            <w:sz w:val="18"/>
            <w:szCs w:val="18"/>
          </w:rPr>
          <w:t>Kalarickal J</w:t>
        </w:r>
      </w:hyperlink>
      <w:r w:rsidR="006222CE" w:rsidRPr="00EC106E">
        <w:rPr>
          <w:rFonts w:asciiTheme="minorHAnsi" w:eastAsia="Times New Roman" w:hAnsiTheme="minorHAnsi" w:cstheme="minorHAnsi"/>
          <w:sz w:val="18"/>
          <w:szCs w:val="18"/>
        </w:rPr>
        <w:t>, </w:t>
      </w:r>
      <w:hyperlink r:id="rId13" w:history="1">
        <w:r w:rsidR="006222CE" w:rsidRPr="00EC106E">
          <w:rPr>
            <w:rFonts w:asciiTheme="minorHAnsi" w:eastAsia="Times New Roman" w:hAnsiTheme="minorHAnsi" w:cstheme="minorHAnsi"/>
            <w:sz w:val="18"/>
            <w:szCs w:val="18"/>
          </w:rPr>
          <w:t>Joshi V</w:t>
        </w:r>
      </w:hyperlink>
      <w:r w:rsidR="006222CE" w:rsidRPr="00EC106E">
        <w:rPr>
          <w:rFonts w:asciiTheme="minorHAnsi" w:eastAsia="Times New Roman" w:hAnsiTheme="minorHAnsi" w:cstheme="minorHAnsi"/>
          <w:sz w:val="18"/>
          <w:szCs w:val="18"/>
        </w:rPr>
        <w:t xml:space="preserve"> (2009) </w:t>
      </w:r>
      <w:r w:rsidR="006222CE" w:rsidRPr="00EC106E">
        <w:rPr>
          <w:rFonts w:asciiTheme="minorHAnsi" w:eastAsia="Times New Roman" w:hAnsiTheme="minorHAnsi" w:cstheme="minorHAnsi"/>
          <w:bCs/>
          <w:kern w:val="36"/>
          <w:sz w:val="18"/>
          <w:szCs w:val="18"/>
        </w:rPr>
        <w:t xml:space="preserve">Peutz-Jeghers syndrome: a rare cause of gastric outlet obstruction. </w:t>
      </w:r>
      <w:r w:rsidR="006222CE" w:rsidRPr="00EC106E">
        <w:rPr>
          <w:rFonts w:asciiTheme="minorHAnsi" w:eastAsia="Times New Roman" w:hAnsiTheme="minorHAnsi" w:cstheme="minorHAnsi"/>
          <w:sz w:val="18"/>
          <w:szCs w:val="18"/>
        </w:rPr>
        <w:t>Clin Gastroenterol Hepatol.7(11):A20</w:t>
      </w:r>
    </w:p>
    <w:p w:rsidR="006222CE" w:rsidRPr="00EC106E" w:rsidRDefault="00D839AA" w:rsidP="006222CE">
      <w:pPr>
        <w:pStyle w:val="ListParagraph"/>
        <w:numPr>
          <w:ilvl w:val="0"/>
          <w:numId w:val="5"/>
        </w:numPr>
        <w:shd w:val="clear" w:color="auto" w:fill="FFFFFF"/>
        <w:spacing w:before="120" w:after="120" w:line="240" w:lineRule="auto"/>
        <w:outlineLvl w:val="0"/>
        <w:rPr>
          <w:rFonts w:asciiTheme="minorHAnsi" w:eastAsia="Times New Roman" w:hAnsiTheme="minorHAnsi" w:cstheme="minorHAnsi"/>
          <w:sz w:val="18"/>
          <w:szCs w:val="18"/>
        </w:rPr>
      </w:pPr>
      <w:hyperlink r:id="rId14" w:history="1">
        <w:r w:rsidR="006222CE" w:rsidRPr="00EC106E">
          <w:rPr>
            <w:rFonts w:asciiTheme="minorHAnsi" w:eastAsia="Times New Roman" w:hAnsiTheme="minorHAnsi" w:cstheme="minorHAnsi"/>
            <w:sz w:val="18"/>
            <w:szCs w:val="18"/>
          </w:rPr>
          <w:t>Burgmeier C</w:t>
        </w:r>
      </w:hyperlink>
      <w:r w:rsidR="006222CE" w:rsidRPr="00EC106E">
        <w:rPr>
          <w:rFonts w:asciiTheme="minorHAnsi" w:eastAsia="Times New Roman" w:hAnsiTheme="minorHAnsi" w:cstheme="minorHAnsi"/>
          <w:sz w:val="18"/>
          <w:szCs w:val="18"/>
        </w:rPr>
        <w:t>, </w:t>
      </w:r>
      <w:hyperlink r:id="rId15" w:history="1">
        <w:r w:rsidR="006222CE" w:rsidRPr="00EC106E">
          <w:rPr>
            <w:rFonts w:asciiTheme="minorHAnsi" w:eastAsia="Times New Roman" w:hAnsiTheme="minorHAnsi" w:cstheme="minorHAnsi"/>
            <w:sz w:val="18"/>
            <w:szCs w:val="18"/>
          </w:rPr>
          <w:t>Schier F</w:t>
        </w:r>
      </w:hyperlink>
      <w:r w:rsidR="006222CE" w:rsidRPr="00EC106E">
        <w:rPr>
          <w:rFonts w:asciiTheme="minorHAnsi" w:eastAsia="Times New Roman" w:hAnsiTheme="minorHAnsi" w:cstheme="minorHAnsi"/>
          <w:sz w:val="18"/>
          <w:szCs w:val="18"/>
        </w:rPr>
        <w:t>, </w:t>
      </w:r>
      <w:hyperlink r:id="rId16" w:history="1">
        <w:r w:rsidR="006222CE" w:rsidRPr="00EC106E">
          <w:rPr>
            <w:rFonts w:asciiTheme="minorHAnsi" w:eastAsia="Times New Roman" w:hAnsiTheme="minorHAnsi" w:cstheme="minorHAnsi"/>
            <w:sz w:val="18"/>
            <w:szCs w:val="18"/>
          </w:rPr>
          <w:t>Staatz G</w:t>
        </w:r>
      </w:hyperlink>
      <w:r w:rsidR="006222CE" w:rsidRPr="00EC106E">
        <w:rPr>
          <w:rFonts w:asciiTheme="minorHAnsi" w:eastAsia="Times New Roman" w:hAnsiTheme="minorHAnsi" w:cstheme="minorHAnsi"/>
          <w:sz w:val="18"/>
          <w:szCs w:val="18"/>
        </w:rPr>
        <w:t xml:space="preserve">(2012) </w:t>
      </w:r>
      <w:r w:rsidR="006222CE" w:rsidRPr="00EC106E">
        <w:rPr>
          <w:rFonts w:asciiTheme="minorHAnsi" w:eastAsia="Times New Roman" w:hAnsiTheme="minorHAnsi" w:cstheme="minorHAnsi"/>
          <w:bCs/>
          <w:kern w:val="36"/>
          <w:sz w:val="18"/>
          <w:szCs w:val="18"/>
        </w:rPr>
        <w:t xml:space="preserve">Gastric outlet obstruction in a neonate because of Peutz-Jeghers syndrome. </w:t>
      </w:r>
      <w:hyperlink r:id="rId17" w:tooltip="Journal of pediatric surgery." w:history="1">
        <w:r w:rsidR="006222CE" w:rsidRPr="00EC106E">
          <w:rPr>
            <w:rFonts w:asciiTheme="minorHAnsi" w:eastAsia="Times New Roman" w:hAnsiTheme="minorHAnsi" w:cstheme="minorHAnsi"/>
            <w:sz w:val="18"/>
            <w:szCs w:val="18"/>
          </w:rPr>
          <w:t>J Pediatr Surg.</w:t>
        </w:r>
      </w:hyperlink>
      <w:r w:rsidR="006222CE" w:rsidRPr="00EC106E">
        <w:rPr>
          <w:rFonts w:asciiTheme="minorHAnsi" w:eastAsia="Times New Roman" w:hAnsiTheme="minorHAnsi" w:cstheme="minorHAnsi"/>
          <w:sz w:val="18"/>
          <w:szCs w:val="18"/>
        </w:rPr>
        <w:t xml:space="preserve">47(8):e1-3. </w:t>
      </w:r>
    </w:p>
    <w:p w:rsidR="006222CE" w:rsidRPr="00EC106E" w:rsidRDefault="006222CE" w:rsidP="006222CE">
      <w:pPr>
        <w:pStyle w:val="ListParagraph"/>
        <w:numPr>
          <w:ilvl w:val="0"/>
          <w:numId w:val="5"/>
        </w:numPr>
        <w:autoSpaceDE w:val="0"/>
        <w:autoSpaceDN w:val="0"/>
        <w:adjustRightInd w:val="0"/>
        <w:spacing w:line="240" w:lineRule="auto"/>
        <w:rPr>
          <w:rFonts w:asciiTheme="minorHAnsi" w:hAnsiTheme="minorHAnsi" w:cstheme="minorHAnsi"/>
          <w:sz w:val="18"/>
          <w:szCs w:val="18"/>
        </w:rPr>
      </w:pPr>
      <w:r w:rsidRPr="00EC106E">
        <w:rPr>
          <w:rFonts w:asciiTheme="minorHAnsi" w:hAnsiTheme="minorHAnsi" w:cstheme="minorHAnsi"/>
          <w:sz w:val="18"/>
          <w:szCs w:val="18"/>
        </w:rPr>
        <w:t>Duanet al.(2017) Peutz–Jeghers syndrome with intermittent upper intestinal obstruction A case report and review of the literature.Medicine. 96:17</w:t>
      </w:r>
    </w:p>
    <w:p w:rsidR="006222CE" w:rsidRDefault="00D839AA" w:rsidP="006222CE">
      <w:pPr>
        <w:pStyle w:val="ListParagraph"/>
        <w:numPr>
          <w:ilvl w:val="0"/>
          <w:numId w:val="5"/>
        </w:numPr>
        <w:shd w:val="clear" w:color="auto" w:fill="FFFFFF"/>
        <w:spacing w:before="120" w:after="120" w:line="240" w:lineRule="auto"/>
        <w:outlineLvl w:val="0"/>
        <w:rPr>
          <w:rFonts w:asciiTheme="minorHAnsi" w:eastAsia="Times New Roman" w:hAnsiTheme="minorHAnsi" w:cstheme="minorHAnsi"/>
          <w:sz w:val="18"/>
          <w:szCs w:val="18"/>
        </w:rPr>
      </w:pPr>
      <w:hyperlink r:id="rId18" w:history="1">
        <w:r w:rsidR="006222CE" w:rsidRPr="00EC106E">
          <w:rPr>
            <w:rFonts w:asciiTheme="minorHAnsi" w:eastAsia="Times New Roman" w:hAnsiTheme="minorHAnsi" w:cstheme="minorHAnsi"/>
            <w:sz w:val="18"/>
            <w:szCs w:val="18"/>
          </w:rPr>
          <w:t>Chen XD</w:t>
        </w:r>
      </w:hyperlink>
      <w:r w:rsidR="006222CE" w:rsidRPr="00EC106E">
        <w:rPr>
          <w:rFonts w:asciiTheme="minorHAnsi" w:eastAsia="Times New Roman" w:hAnsiTheme="minorHAnsi" w:cstheme="minorHAnsi"/>
          <w:sz w:val="18"/>
          <w:szCs w:val="18"/>
        </w:rPr>
        <w:t>, </w:t>
      </w:r>
      <w:hyperlink r:id="rId19" w:history="1">
        <w:r w:rsidR="006222CE" w:rsidRPr="00EC106E">
          <w:rPr>
            <w:rFonts w:asciiTheme="minorHAnsi" w:eastAsia="Times New Roman" w:hAnsiTheme="minorHAnsi" w:cstheme="minorHAnsi"/>
            <w:sz w:val="18"/>
            <w:szCs w:val="18"/>
          </w:rPr>
          <w:t>Yu YY</w:t>
        </w:r>
      </w:hyperlink>
      <w:r w:rsidR="006222CE" w:rsidRPr="00EC106E">
        <w:rPr>
          <w:rFonts w:asciiTheme="minorHAnsi" w:eastAsia="Times New Roman" w:hAnsiTheme="minorHAnsi" w:cstheme="minorHAnsi"/>
          <w:sz w:val="18"/>
          <w:szCs w:val="18"/>
        </w:rPr>
        <w:t>, </w:t>
      </w:r>
      <w:hyperlink r:id="rId20" w:history="1">
        <w:r w:rsidR="006222CE" w:rsidRPr="00EC106E">
          <w:rPr>
            <w:rFonts w:asciiTheme="minorHAnsi" w:eastAsia="Times New Roman" w:hAnsiTheme="minorHAnsi" w:cstheme="minorHAnsi"/>
            <w:sz w:val="18"/>
            <w:szCs w:val="18"/>
          </w:rPr>
          <w:t>Yang L</w:t>
        </w:r>
      </w:hyperlink>
      <w:r w:rsidR="006222CE" w:rsidRPr="00EC106E">
        <w:rPr>
          <w:rFonts w:asciiTheme="minorHAnsi" w:eastAsia="Times New Roman" w:hAnsiTheme="minorHAnsi" w:cstheme="minorHAnsi"/>
          <w:sz w:val="18"/>
          <w:szCs w:val="18"/>
        </w:rPr>
        <w:t>, </w:t>
      </w:r>
      <w:hyperlink r:id="rId21" w:history="1">
        <w:r w:rsidR="006222CE" w:rsidRPr="00EC106E">
          <w:rPr>
            <w:rFonts w:asciiTheme="minorHAnsi" w:eastAsia="Times New Roman" w:hAnsiTheme="minorHAnsi" w:cstheme="minorHAnsi"/>
            <w:sz w:val="18"/>
            <w:szCs w:val="18"/>
          </w:rPr>
          <w:t>Rui YY</w:t>
        </w:r>
      </w:hyperlink>
      <w:r w:rsidR="006222CE" w:rsidRPr="00EC106E">
        <w:rPr>
          <w:rFonts w:asciiTheme="minorHAnsi" w:eastAsia="Times New Roman" w:hAnsiTheme="minorHAnsi" w:cstheme="minorHAnsi"/>
          <w:sz w:val="18"/>
          <w:szCs w:val="18"/>
        </w:rPr>
        <w:t>, </w:t>
      </w:r>
      <w:hyperlink r:id="rId22" w:history="1">
        <w:r w:rsidR="006222CE" w:rsidRPr="00EC106E">
          <w:rPr>
            <w:rFonts w:asciiTheme="minorHAnsi" w:eastAsia="Times New Roman" w:hAnsiTheme="minorHAnsi" w:cstheme="minorHAnsi"/>
            <w:sz w:val="18"/>
            <w:szCs w:val="18"/>
          </w:rPr>
          <w:t>Zhou ZG</w:t>
        </w:r>
      </w:hyperlink>
      <w:r w:rsidR="006222CE" w:rsidRPr="00EC106E">
        <w:rPr>
          <w:rFonts w:asciiTheme="minorHAnsi" w:eastAsia="Times New Roman" w:hAnsiTheme="minorHAnsi" w:cstheme="minorHAnsi"/>
          <w:sz w:val="18"/>
          <w:szCs w:val="18"/>
        </w:rPr>
        <w:t xml:space="preserve"> (2012) </w:t>
      </w:r>
      <w:r w:rsidR="006222CE" w:rsidRPr="00EC106E">
        <w:rPr>
          <w:rFonts w:asciiTheme="minorHAnsi" w:eastAsia="Times New Roman" w:hAnsiTheme="minorHAnsi" w:cstheme="minorHAnsi"/>
          <w:bCs/>
          <w:kern w:val="36"/>
          <w:sz w:val="18"/>
          <w:szCs w:val="18"/>
        </w:rPr>
        <w:t xml:space="preserve">Duodenal intussusception due to a giant neuroendocrine carcinoma in a patient with Peutz-Jeghers syndrome: case report and systematic review. </w:t>
      </w:r>
      <w:hyperlink r:id="rId23" w:tooltip="European journal of gastroenterology &amp; hepatology." w:history="1">
        <w:r w:rsidR="006222CE" w:rsidRPr="00EC106E">
          <w:rPr>
            <w:rFonts w:asciiTheme="minorHAnsi" w:eastAsia="Times New Roman" w:hAnsiTheme="minorHAnsi" w:cstheme="minorHAnsi"/>
            <w:sz w:val="18"/>
            <w:szCs w:val="18"/>
          </w:rPr>
          <w:t>Eur J Gastroenterol Hepatol.</w:t>
        </w:r>
      </w:hyperlink>
      <w:r w:rsidR="006222CE" w:rsidRPr="00EC106E">
        <w:rPr>
          <w:rFonts w:asciiTheme="minorHAnsi" w:eastAsia="Times New Roman" w:hAnsiTheme="minorHAnsi" w:cstheme="minorHAnsi"/>
          <w:sz w:val="18"/>
          <w:szCs w:val="18"/>
        </w:rPr>
        <w:t> 24(6):722-6</w:t>
      </w:r>
    </w:p>
    <w:p w:rsidR="00AE3E37" w:rsidRPr="006222CE" w:rsidRDefault="006222CE" w:rsidP="006222CE">
      <w:pPr>
        <w:pStyle w:val="ListParagraph"/>
        <w:numPr>
          <w:ilvl w:val="0"/>
          <w:numId w:val="5"/>
        </w:numPr>
        <w:shd w:val="clear" w:color="auto" w:fill="FFFFFF"/>
        <w:spacing w:before="120" w:after="120" w:line="240" w:lineRule="auto"/>
        <w:outlineLvl w:val="0"/>
        <w:rPr>
          <w:rFonts w:asciiTheme="minorHAnsi" w:eastAsia="Times New Roman" w:hAnsiTheme="minorHAnsi" w:cstheme="minorHAnsi"/>
          <w:sz w:val="18"/>
          <w:szCs w:val="18"/>
        </w:rPr>
      </w:pPr>
      <w:r w:rsidRPr="006222CE">
        <w:rPr>
          <w:rFonts w:asciiTheme="minorHAnsi" w:hAnsiTheme="minorHAnsi" w:cstheme="minorHAnsi"/>
          <w:sz w:val="18"/>
          <w:szCs w:val="18"/>
        </w:rPr>
        <w:t>Ranjan R, Nath D, Dey S, Arava S (2014) Multifocal Jejuno-ileal carcinoma in a 7-year-old boy with Peutz-Jeghers syndrome: A rare occurrence.Indian J Med Paediatr Oncol. 35:121-2.</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839AA">
      <w:pPr>
        <w:pStyle w:val="BodyText"/>
        <w:spacing w:line="40" w:lineRule="exact"/>
        <w:ind w:left="2202"/>
        <w:rPr>
          <w:rFonts w:ascii="Calibri"/>
          <w:sz w:val="4"/>
        </w:rPr>
      </w:pPr>
      <w:r w:rsidRPr="00D839AA">
        <w:rPr>
          <w:rFonts w:ascii="Calibri"/>
          <w:noProof/>
          <w:sz w:val="4"/>
          <w:lang w:val="en-IN" w:eastAsia="en-IN"/>
        </w:rPr>
      </w:r>
      <w:r w:rsidRPr="00D839A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F46D56" w:rsidP="00404E5B">
      <w:pPr>
        <w:spacing w:before="92"/>
        <w:ind w:right="4234"/>
        <w:rPr>
          <w:rFonts w:ascii="Arial"/>
        </w:rPr>
      </w:pPr>
      <w:r>
        <w:rPr>
          <w:noProof/>
        </w:rPr>
        <w:drawing>
          <wp:inline distT="0" distB="0" distL="0" distR="0">
            <wp:extent cx="851459" cy="854071"/>
            <wp:effectExtent l="19050" t="0" r="5791" b="0"/>
            <wp:docPr id="2" name="Picture 2" descr="E:\case report conference 2020\peutz zeghar GOO\submit\photo sah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peutz zeghar GOO\submit\photo sahin.jpg"/>
                    <pic:cNvPicPr>
                      <a:picLocks noChangeAspect="1" noChangeArrowheads="1"/>
                    </pic:cNvPicPr>
                  </pic:nvPicPr>
                  <pic:blipFill>
                    <a:blip r:embed="rId24" cstate="print"/>
                    <a:srcRect/>
                    <a:stretch>
                      <a:fillRect/>
                    </a:stretch>
                  </pic:blipFill>
                  <pic:spPr bwMode="auto">
                    <a:xfrm>
                      <a:off x="0" y="0"/>
                      <a:ext cx="851509" cy="854121"/>
                    </a:xfrm>
                    <a:prstGeom prst="rect">
                      <a:avLst/>
                    </a:prstGeom>
                    <a:noFill/>
                    <a:ln w="9525">
                      <a:noFill/>
                      <a:miter lim="800000"/>
                      <a:headEnd/>
                      <a:tailEnd/>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6F7851" w:rsidRPr="00571F47" w:rsidRDefault="006F7851" w:rsidP="006F7851">
      <w:pPr>
        <w:jc w:val="both"/>
        <w:rPr>
          <w:rFonts w:ascii="Arial" w:hAnsi="Arial" w:cs="Arial"/>
          <w:sz w:val="14"/>
          <w:szCs w:val="14"/>
        </w:rPr>
      </w:pPr>
      <w:r w:rsidRPr="00571F47">
        <w:rPr>
          <w:rFonts w:ascii="Arial" w:hAnsi="Arial" w:cs="Arial"/>
          <w:color w:val="232323"/>
          <w:sz w:val="14"/>
          <w:szCs w:val="14"/>
          <w:shd w:val="clear" w:color="auto" w:fill="FFFFFF"/>
        </w:rPr>
        <w:t>M.M.Shahin-Ul-Islam,</w:t>
      </w:r>
      <w:r w:rsidRPr="00571F47">
        <w:rPr>
          <w:rFonts w:ascii="Arial" w:hAnsi="Arial" w:cs="Arial"/>
          <w:sz w:val="14"/>
          <w:szCs w:val="14"/>
        </w:rPr>
        <w:t xml:space="preserve">graduated from Dhaka Medical College, the best medical college in Bangladesh. He started his carrier in medicine and completed fellowship in internal </w:t>
      </w:r>
      <w:r w:rsidRPr="00571F47">
        <w:rPr>
          <w:rFonts w:ascii="Arial" w:hAnsi="Arial" w:cs="Arial"/>
          <w:sz w:val="14"/>
          <w:szCs w:val="14"/>
        </w:rPr>
        <w:lastRenderedPageBreak/>
        <w:t>medicine from Bangladesh College of Physicians and Surgeons (BCPS), He worked as consultant of internal medicine in district hospital of Bangladesh. After completing his specialization in Gastroenterology, he started working as assistant professor in Faridpur Medical College Hospital from 2010. Besides teaching undergraduate &amp; post graduate students, he started Gastroenterology department at Faridpur Medical College in 2010. From last year working as associate professor (current charge) at same institute. He is a guide of a number of thesis and dissertations. He has a number of publications in the field of medicine and gastroenterology in national and international journals.</w:t>
      </w:r>
    </w:p>
    <w:p w:rsidR="00AE3E37" w:rsidRDefault="00A9710C">
      <w:pPr>
        <w:spacing w:before="41" w:line="154" w:lineRule="exact"/>
        <w:ind w:left="213" w:right="231"/>
        <w:jc w:val="both"/>
        <w:rPr>
          <w:rFonts w:ascii="Arial"/>
          <w:sz w:val="14"/>
        </w:rPr>
      </w:pPr>
      <w:r>
        <w:rPr>
          <w:rFonts w:ascii="Arial"/>
          <w:sz w:val="14"/>
        </w:rPr>
        <w:t>.</w:t>
      </w:r>
    </w:p>
    <w:p w:rsidR="00AE3E37" w:rsidRPr="008C6FE2" w:rsidRDefault="00A9710C" w:rsidP="008C6FE2">
      <w:pPr>
        <w:spacing w:before="62"/>
        <w:ind w:left="4217" w:right="4235"/>
        <w:jc w:val="center"/>
        <w:rPr>
          <w:rFonts w:ascii="Arial" w:hAnsi="Arial" w:cs="Arial"/>
          <w:sz w:val="14"/>
          <w:szCs w:val="14"/>
        </w:rPr>
      </w:pPr>
      <w:r>
        <w:rPr>
          <w:rFonts w:ascii="Arial"/>
          <w:sz w:val="14"/>
        </w:rPr>
        <w:t xml:space="preserve">Email: </w:t>
      </w:r>
      <w:r w:rsidR="008C6FE2" w:rsidRPr="008C6FE2">
        <w:rPr>
          <w:rFonts w:ascii="Arial" w:hAnsi="Arial" w:cs="Arial"/>
          <w:sz w:val="14"/>
          <w:szCs w:val="14"/>
        </w:rPr>
        <w:t>shahin52dmc@gmail.com</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105" w:rsidRDefault="00CD2105">
      <w:r>
        <w:separator/>
      </w:r>
    </w:p>
  </w:endnote>
  <w:endnote w:type="continuationSeparator" w:id="1">
    <w:p w:rsidR="00CD2105" w:rsidRDefault="00CD21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839AA">
    <w:pPr>
      <w:pStyle w:val="BodyText"/>
      <w:spacing w:line="14" w:lineRule="auto"/>
      <w:rPr>
        <w:sz w:val="20"/>
      </w:rPr>
    </w:pPr>
    <w:r w:rsidRPr="00D839A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839A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839A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105" w:rsidRDefault="00CD2105">
      <w:r>
        <w:separator/>
      </w:r>
    </w:p>
  </w:footnote>
  <w:footnote w:type="continuationSeparator" w:id="1">
    <w:p w:rsidR="00CD2105" w:rsidRDefault="00CD21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839AA">
    <w:pPr>
      <w:pStyle w:val="BodyText"/>
      <w:spacing w:line="14" w:lineRule="auto"/>
      <w:rPr>
        <w:sz w:val="20"/>
      </w:rPr>
    </w:pPr>
    <w:r w:rsidRPr="00D839A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839A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E3DF9"/>
    <w:multiLevelType w:val="hybridMultilevel"/>
    <w:tmpl w:val="597C6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0352B1"/>
    <w:multiLevelType w:val="hybridMultilevel"/>
    <w:tmpl w:val="1A1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65E3A"/>
    <w:rsid w:val="000A2D48"/>
    <w:rsid w:val="000E2911"/>
    <w:rsid w:val="000E74D4"/>
    <w:rsid w:val="001263DF"/>
    <w:rsid w:val="001B08D0"/>
    <w:rsid w:val="001B48F5"/>
    <w:rsid w:val="001F5F6E"/>
    <w:rsid w:val="00242F5E"/>
    <w:rsid w:val="002455EC"/>
    <w:rsid w:val="00263003"/>
    <w:rsid w:val="00292ED9"/>
    <w:rsid w:val="0030743A"/>
    <w:rsid w:val="00404E5B"/>
    <w:rsid w:val="00414F7B"/>
    <w:rsid w:val="004355DC"/>
    <w:rsid w:val="004749B4"/>
    <w:rsid w:val="00494130"/>
    <w:rsid w:val="004A11E4"/>
    <w:rsid w:val="004C3734"/>
    <w:rsid w:val="004F3523"/>
    <w:rsid w:val="0056642B"/>
    <w:rsid w:val="0058375F"/>
    <w:rsid w:val="005973B9"/>
    <w:rsid w:val="005B3A56"/>
    <w:rsid w:val="006060CE"/>
    <w:rsid w:val="006222CE"/>
    <w:rsid w:val="0063497F"/>
    <w:rsid w:val="00675D50"/>
    <w:rsid w:val="0067725F"/>
    <w:rsid w:val="006D64B1"/>
    <w:rsid w:val="006F7851"/>
    <w:rsid w:val="00714D14"/>
    <w:rsid w:val="00760AF3"/>
    <w:rsid w:val="007A01E7"/>
    <w:rsid w:val="007C6B54"/>
    <w:rsid w:val="00873DF0"/>
    <w:rsid w:val="008756E6"/>
    <w:rsid w:val="008A08B6"/>
    <w:rsid w:val="008C6FE2"/>
    <w:rsid w:val="00987EDD"/>
    <w:rsid w:val="009A10DD"/>
    <w:rsid w:val="009B2D44"/>
    <w:rsid w:val="00A07E82"/>
    <w:rsid w:val="00A857F3"/>
    <w:rsid w:val="00A92258"/>
    <w:rsid w:val="00A9710C"/>
    <w:rsid w:val="00AB3AE4"/>
    <w:rsid w:val="00AE3E37"/>
    <w:rsid w:val="00B21A57"/>
    <w:rsid w:val="00B473B7"/>
    <w:rsid w:val="00B84125"/>
    <w:rsid w:val="00B97FFD"/>
    <w:rsid w:val="00C33602"/>
    <w:rsid w:val="00CD2105"/>
    <w:rsid w:val="00CD6F55"/>
    <w:rsid w:val="00CE6544"/>
    <w:rsid w:val="00D539EB"/>
    <w:rsid w:val="00D63CFF"/>
    <w:rsid w:val="00D71A68"/>
    <w:rsid w:val="00D839AA"/>
    <w:rsid w:val="00DE3104"/>
    <w:rsid w:val="00E26B10"/>
    <w:rsid w:val="00F46D56"/>
    <w:rsid w:val="00F72EEA"/>
    <w:rsid w:val="00F84CAE"/>
    <w:rsid w:val="00FC518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675D50"/>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Joshi%20V%5BAuthor%5D&amp;cauthor=true&amp;cauthor_uid=19558993" TargetMode="External"/><Relationship Id="rId18" Type="http://schemas.openxmlformats.org/officeDocument/2006/relationships/hyperlink" Target="https://www.ncbi.nlm.nih.gov/pubmed/?term=Chen%20XD%5BAuthor%5D&amp;cauthor=true&amp;cauthor_uid=2235678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cbi.nlm.nih.gov/pubmed/?term=Rui%20YY%5BAuthor%5D&amp;cauthor=true&amp;cauthor_uid=22356785" TargetMode="External"/><Relationship Id="rId7" Type="http://schemas.openxmlformats.org/officeDocument/2006/relationships/header" Target="header1.xml"/><Relationship Id="rId12" Type="http://schemas.openxmlformats.org/officeDocument/2006/relationships/hyperlink" Target="https://www.ncbi.nlm.nih.gov/pubmed/?term=Kalarickal%20J%5BAuthor%5D&amp;cauthor=true&amp;cauthor_uid=19558993" TargetMode="External"/><Relationship Id="rId17" Type="http://schemas.openxmlformats.org/officeDocument/2006/relationships/hyperlink" Target="https://www.ncbi.nlm.nih.gov/pubmed/2290193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term=Staatz%20G%5BAuthor%5D&amp;cauthor=true&amp;cauthor_uid=22901935" TargetMode="External"/><Relationship Id="rId20" Type="http://schemas.openxmlformats.org/officeDocument/2006/relationships/hyperlink" Target="https://www.ncbi.nlm.nih.gov/pubmed/?term=Yang%20L%5BAuthor%5D&amp;cauthor=true&amp;cauthor_uid=2235678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Chang%20S%5BAuthor%5D&amp;cauthor=true&amp;cauthor_uid=19558993" TargetMode="External"/><Relationship Id="rId24"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www.ncbi.nlm.nih.gov/pubmed/?term=Schier%20F%5BAuthor%5D&amp;cauthor=true&amp;cauthor_uid=22901935" TargetMode="External"/><Relationship Id="rId23" Type="http://schemas.openxmlformats.org/officeDocument/2006/relationships/hyperlink" Target="https://www.ncbi.nlm.nih.gov/pubmed/22356785" TargetMode="External"/><Relationship Id="rId10" Type="http://schemas.openxmlformats.org/officeDocument/2006/relationships/image" Target="media/image2.jpeg"/><Relationship Id="rId19" Type="http://schemas.openxmlformats.org/officeDocument/2006/relationships/hyperlink" Target="https://www.ncbi.nlm.nih.gov/pubmed/?term=Yu%20YY%5BAuthor%5D&amp;cauthor=true&amp;cauthor_uid=22356785"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term=Burgmeier%20C%5BAuthor%5D&amp;cauthor=true&amp;cauthor_uid=22901935" TargetMode="External"/><Relationship Id="rId22" Type="http://schemas.openxmlformats.org/officeDocument/2006/relationships/hyperlink" Target="https://www.ncbi.nlm.nih.gov/pubmed/?term=Zhou%20ZG%5BAuthor%5D&amp;cauthor=true&amp;cauthor_uid=22356785" TargetMode="External"/><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Jannat-DMC</cp:lastModifiedBy>
  <cp:revision>42</cp:revision>
  <dcterms:created xsi:type="dcterms:W3CDTF">2016-12-06T11:19:00Z</dcterms:created>
  <dcterms:modified xsi:type="dcterms:W3CDTF">2019-11-29T11:27:00Z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