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B4A40" w:rsidP="00494130">
      <w:pPr>
        <w:pStyle w:val="Heading1"/>
        <w:spacing w:before="170"/>
        <w:ind w:left="0"/>
      </w:pPr>
      <w:r>
        <w:rPr>
          <w:color w:val="337AB7"/>
        </w:rPr>
        <w:t xml:space="preserve">A </w:t>
      </w:r>
      <w:r w:rsidR="00F6632F">
        <w:rPr>
          <w:color w:val="337AB7"/>
        </w:rPr>
        <w:t xml:space="preserve">child </w:t>
      </w:r>
      <w:r w:rsidR="008153DE">
        <w:rPr>
          <w:color w:val="337AB7"/>
        </w:rPr>
        <w:t>pr</w:t>
      </w:r>
      <w:r w:rsidR="00F6632F">
        <w:rPr>
          <w:color w:val="337AB7"/>
        </w:rPr>
        <w:t xml:space="preserve">esented with increased </w:t>
      </w:r>
      <w:r>
        <w:rPr>
          <w:color w:val="337AB7"/>
        </w:rPr>
        <w:t xml:space="preserve">frequency </w:t>
      </w:r>
      <w:r w:rsidR="00F6632F">
        <w:rPr>
          <w:color w:val="337AB7"/>
        </w:rPr>
        <w:t xml:space="preserve">of </w:t>
      </w:r>
      <w:r w:rsidR="008153DE">
        <w:rPr>
          <w:color w:val="337AB7"/>
        </w:rPr>
        <w:t xml:space="preserve">bowel </w:t>
      </w:r>
    </w:p>
    <w:p w:rsidR="005973B9" w:rsidRDefault="008153DE" w:rsidP="005973B9">
      <w:pPr>
        <w:pStyle w:val="BodyText"/>
        <w:spacing w:before="73" w:line="198" w:lineRule="exact"/>
        <w:ind w:left="100" w:right="5987"/>
        <w:rPr>
          <w:rFonts w:ascii="Arial"/>
        </w:rPr>
      </w:pPr>
      <w:r>
        <w:rPr>
          <w:rFonts w:ascii="Arial"/>
        </w:rPr>
        <w:t>Dewan Saifuddin Ahmed</w:t>
      </w:r>
      <w:r w:rsidR="005973B9">
        <w:rPr>
          <w:rFonts w:ascii="Arial"/>
        </w:rPr>
        <w:t>,</w:t>
      </w:r>
      <w:r>
        <w:rPr>
          <w:rFonts w:ascii="Arial"/>
        </w:rPr>
        <w:t>FCPS,MD,BSMMU</w:t>
      </w:r>
      <w:r w:rsidR="005973B9">
        <w:rPr>
          <w:rFonts w:ascii="Arial"/>
        </w:rPr>
        <w:t>,</w:t>
      </w:r>
      <w:r>
        <w:rPr>
          <w:rFonts w:ascii="Arial"/>
        </w:rPr>
        <w:t>Bangladesh  Syeda Nur-E-Jannat,FCPS</w:t>
      </w:r>
      <w:r w:rsidR="005973B9">
        <w:rPr>
          <w:rFonts w:ascii="Arial"/>
        </w:rPr>
        <w:t>,</w:t>
      </w:r>
      <w:r>
        <w:rPr>
          <w:rFonts w:ascii="Arial"/>
        </w:rPr>
        <w:t>M</w:t>
      </w:r>
      <w:r w:rsidR="005973B9">
        <w:rPr>
          <w:rFonts w:ascii="Arial"/>
        </w:rPr>
        <w:t>D,</w:t>
      </w:r>
      <w:r w:rsidR="005D3D14">
        <w:rPr>
          <w:rFonts w:ascii="Arial"/>
        </w:rPr>
        <w:t>DMC</w:t>
      </w:r>
      <w:r w:rsidR="005973B9">
        <w:rPr>
          <w:rFonts w:ascii="Arial"/>
        </w:rPr>
        <w:t>,</w:t>
      </w:r>
      <w:r>
        <w:rPr>
          <w:rFonts w:ascii="Arial"/>
        </w:rPr>
        <w:t>Bangladesh</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5E6DB4" w:rsidRPr="00C96B3B" w:rsidRDefault="005E6DB4" w:rsidP="005E6DB4">
      <w:pPr>
        <w:autoSpaceDE w:val="0"/>
        <w:autoSpaceDN w:val="0"/>
        <w:adjustRightInd w:val="0"/>
        <w:jc w:val="both"/>
        <w:rPr>
          <w:rFonts w:cs="Times New Roman"/>
          <w:sz w:val="18"/>
          <w:szCs w:val="18"/>
        </w:rPr>
      </w:pPr>
      <w:r w:rsidRPr="00C96B3B">
        <w:rPr>
          <w:rFonts w:cs="Times New Roman"/>
          <w:b/>
          <w:sz w:val="18"/>
          <w:szCs w:val="18"/>
        </w:rPr>
        <w:t>Objective:</w:t>
      </w:r>
      <w:r w:rsidRPr="00C96B3B">
        <w:rPr>
          <w:rFonts w:cs="Times New Roman"/>
          <w:sz w:val="18"/>
          <w:szCs w:val="18"/>
        </w:rPr>
        <w:t xml:space="preserve"> Primary spinal cord tumors are very rare (incidence 0.26/100,000 person/years) in children and adolescents (0-19 years),</w:t>
      </w:r>
      <w:r w:rsidRPr="00C96B3B">
        <w:rPr>
          <w:rFonts w:eastAsia="Times-Roman" w:cs="Times New Roman"/>
          <w:sz w:val="18"/>
          <w:szCs w:val="18"/>
        </w:rPr>
        <w:t xml:space="preserve"> </w:t>
      </w:r>
      <w:r w:rsidRPr="00C96B3B">
        <w:rPr>
          <w:rFonts w:cs="Times New Roman"/>
          <w:sz w:val="18"/>
          <w:szCs w:val="18"/>
        </w:rPr>
        <w:t>commonly presents with low back pain, pain radiating to thigh/knee, lower extremity numbness/weakness, urinary dysfunction and abnormal gait.</w:t>
      </w:r>
      <w:r w:rsidRPr="00C96B3B">
        <w:rPr>
          <w:rFonts w:eastAsia="Times New Roman" w:cs="Times New Roman"/>
          <w:sz w:val="18"/>
          <w:szCs w:val="18"/>
        </w:rPr>
        <w:t xml:space="preserve"> Here we present a case of spinal cord ependymoma in sacral region</w:t>
      </w:r>
      <w:r w:rsidRPr="00C96B3B">
        <w:rPr>
          <w:rFonts w:cs="Times New Roman"/>
          <w:sz w:val="18"/>
          <w:szCs w:val="18"/>
        </w:rPr>
        <w:t xml:space="preserve"> </w:t>
      </w:r>
      <w:r w:rsidR="007E1B77">
        <w:rPr>
          <w:rFonts w:eastAsia="Times-Roman" w:cs="Times New Roman"/>
          <w:sz w:val="18"/>
          <w:szCs w:val="18"/>
        </w:rPr>
        <w:t>presented with</w:t>
      </w:r>
      <w:r w:rsidRPr="00C96B3B">
        <w:rPr>
          <w:rFonts w:eastAsia="Times-Roman" w:cs="Times New Roman"/>
          <w:sz w:val="18"/>
          <w:szCs w:val="18"/>
        </w:rPr>
        <w:t xml:space="preserve"> neurogenic bowel which is very rare in paediatric age group.</w:t>
      </w:r>
      <w:r>
        <w:rPr>
          <w:rFonts w:eastAsia="Times-Roman" w:cs="Times New Roman"/>
          <w:sz w:val="18"/>
          <w:szCs w:val="18"/>
        </w:rPr>
        <w:t xml:space="preserve"> </w:t>
      </w:r>
      <w:r w:rsidRPr="00C96B3B">
        <w:rPr>
          <w:rFonts w:eastAsia="Times New Roman" w:cs="Times New Roman"/>
          <w:b/>
          <w:sz w:val="18"/>
          <w:szCs w:val="18"/>
        </w:rPr>
        <w:t>Methodology:</w:t>
      </w:r>
      <w:r w:rsidRPr="00C96B3B">
        <w:rPr>
          <w:rFonts w:eastAsia="Times New Roman" w:cs="Times New Roman"/>
          <w:sz w:val="18"/>
          <w:szCs w:val="18"/>
        </w:rPr>
        <w:t xml:space="preserve"> A 5 years old girl </w:t>
      </w:r>
      <w:r w:rsidRPr="00C96B3B">
        <w:rPr>
          <w:rFonts w:cs="Times New Roman"/>
          <w:sz w:val="18"/>
          <w:szCs w:val="18"/>
        </w:rPr>
        <w:t>from Dhaka</w:t>
      </w:r>
      <w:r w:rsidRPr="00C96B3B">
        <w:rPr>
          <w:rFonts w:eastAsia="Times New Roman" w:cs="Times New Roman"/>
          <w:sz w:val="18"/>
          <w:szCs w:val="18"/>
        </w:rPr>
        <w:t xml:space="preserve"> presented with </w:t>
      </w:r>
      <w:r w:rsidR="002D7DB5">
        <w:rPr>
          <w:rFonts w:cs="Times New Roman"/>
          <w:sz w:val="18"/>
          <w:szCs w:val="18"/>
        </w:rPr>
        <w:t>increased bowel frequency, 8</w:t>
      </w:r>
      <w:r w:rsidRPr="00C96B3B">
        <w:rPr>
          <w:rFonts w:cs="Times New Roman"/>
          <w:sz w:val="18"/>
          <w:szCs w:val="18"/>
        </w:rPr>
        <w:t>-1</w:t>
      </w:r>
      <w:r w:rsidR="002D7DB5">
        <w:rPr>
          <w:rFonts w:cs="Times New Roman"/>
          <w:sz w:val="18"/>
          <w:szCs w:val="18"/>
        </w:rPr>
        <w:t>2</w:t>
      </w:r>
      <w:r w:rsidRPr="00C96B3B">
        <w:rPr>
          <w:rFonts w:cs="Times New Roman"/>
          <w:sz w:val="18"/>
          <w:szCs w:val="18"/>
        </w:rPr>
        <w:t xml:space="preserve"> times/day, semi solid</w:t>
      </w:r>
      <w:r w:rsidR="007E1B77">
        <w:rPr>
          <w:rFonts w:cs="Times New Roman"/>
          <w:sz w:val="18"/>
          <w:szCs w:val="18"/>
        </w:rPr>
        <w:t xml:space="preserve"> </w:t>
      </w:r>
      <w:r w:rsidR="009E2217">
        <w:rPr>
          <w:rFonts w:cs="Times New Roman"/>
          <w:sz w:val="18"/>
          <w:szCs w:val="18"/>
        </w:rPr>
        <w:t xml:space="preserve">for 2 years </w:t>
      </w:r>
      <w:r w:rsidR="007E1B77" w:rsidRPr="00C96B3B">
        <w:rPr>
          <w:rFonts w:cs="Times New Roman"/>
          <w:sz w:val="18"/>
          <w:szCs w:val="18"/>
        </w:rPr>
        <w:t>without any</w:t>
      </w:r>
      <w:r w:rsidR="001D27BF">
        <w:rPr>
          <w:rFonts w:cs="Times New Roman"/>
          <w:sz w:val="18"/>
          <w:szCs w:val="18"/>
        </w:rPr>
        <w:t xml:space="preserve"> </w:t>
      </w:r>
      <w:r w:rsidR="007E1B77">
        <w:rPr>
          <w:rFonts w:cs="Times New Roman"/>
          <w:sz w:val="18"/>
          <w:szCs w:val="18"/>
        </w:rPr>
        <w:t xml:space="preserve">systemic or neurological </w:t>
      </w:r>
      <w:r w:rsidR="007E1B77" w:rsidRPr="00C96B3B">
        <w:rPr>
          <w:rFonts w:cs="Times New Roman"/>
          <w:sz w:val="18"/>
          <w:szCs w:val="18"/>
        </w:rPr>
        <w:t>complaints</w:t>
      </w:r>
      <w:r w:rsidR="00B20957">
        <w:rPr>
          <w:rFonts w:cs="Times New Roman"/>
          <w:sz w:val="18"/>
          <w:szCs w:val="18"/>
        </w:rPr>
        <w:t>.</w:t>
      </w:r>
      <w:r w:rsidR="00CB6D80">
        <w:rPr>
          <w:rFonts w:cs="Times New Roman"/>
          <w:sz w:val="18"/>
          <w:szCs w:val="18"/>
        </w:rPr>
        <w:t xml:space="preserve"> </w:t>
      </w:r>
      <w:r w:rsidR="007E1B77">
        <w:rPr>
          <w:rFonts w:cs="Times New Roman"/>
          <w:sz w:val="18"/>
          <w:szCs w:val="18"/>
        </w:rPr>
        <w:t>On query</w:t>
      </w:r>
      <w:r w:rsidR="00B20957">
        <w:rPr>
          <w:rFonts w:cs="Times New Roman"/>
          <w:sz w:val="18"/>
          <w:szCs w:val="18"/>
        </w:rPr>
        <w:t>,</w:t>
      </w:r>
      <w:r w:rsidR="007E1B77">
        <w:rPr>
          <w:rFonts w:cs="Times New Roman"/>
          <w:sz w:val="18"/>
          <w:szCs w:val="18"/>
        </w:rPr>
        <w:t xml:space="preserve"> </w:t>
      </w:r>
      <w:r w:rsidR="00B20957">
        <w:rPr>
          <w:rFonts w:cs="Times New Roman"/>
          <w:sz w:val="18"/>
          <w:szCs w:val="18"/>
        </w:rPr>
        <w:t xml:space="preserve">her parents </w:t>
      </w:r>
      <w:r w:rsidR="007E1B77">
        <w:rPr>
          <w:rFonts w:cs="Times New Roman"/>
          <w:sz w:val="18"/>
          <w:szCs w:val="18"/>
        </w:rPr>
        <w:t xml:space="preserve">disclosed history of urinary retention 2 years back which improved with </w:t>
      </w:r>
      <w:r w:rsidR="00EE3280">
        <w:rPr>
          <w:rFonts w:cs="Times New Roman"/>
          <w:sz w:val="18"/>
          <w:szCs w:val="18"/>
        </w:rPr>
        <w:t>intermittent self-</w:t>
      </w:r>
      <w:r w:rsidR="00CB6D80">
        <w:rPr>
          <w:rFonts w:cs="Times New Roman"/>
          <w:sz w:val="18"/>
          <w:szCs w:val="18"/>
        </w:rPr>
        <w:t>catheterization</w:t>
      </w:r>
      <w:r w:rsidR="007E1B77">
        <w:rPr>
          <w:rFonts w:cs="Times New Roman"/>
          <w:sz w:val="18"/>
          <w:szCs w:val="18"/>
        </w:rPr>
        <w:t xml:space="preserve"> over</w:t>
      </w:r>
      <w:r w:rsidR="009E2217">
        <w:rPr>
          <w:rFonts w:cs="Times New Roman"/>
          <w:sz w:val="18"/>
          <w:szCs w:val="18"/>
        </w:rPr>
        <w:t xml:space="preserve"> 3</w:t>
      </w:r>
      <w:r w:rsidR="007E1B77">
        <w:rPr>
          <w:rFonts w:cs="Times New Roman"/>
          <w:sz w:val="18"/>
          <w:szCs w:val="18"/>
        </w:rPr>
        <w:t xml:space="preserve"> months</w:t>
      </w:r>
      <w:r w:rsidR="004521B5">
        <w:rPr>
          <w:rFonts w:cs="Times New Roman"/>
          <w:sz w:val="18"/>
          <w:szCs w:val="18"/>
        </w:rPr>
        <w:t xml:space="preserve"> with subsequent normal bladder habit for 2 years.</w:t>
      </w:r>
      <w:r w:rsidRPr="00C96B3B">
        <w:rPr>
          <w:rFonts w:cs="Times New Roman"/>
          <w:sz w:val="18"/>
          <w:szCs w:val="18"/>
        </w:rPr>
        <w:t xml:space="preserve"> General examination, vital parameters were normal. Anal area appeared normal with reduced anal tone. Neurological examination including motor, sensory examination of both lower limbs and other systems revealed normal.</w:t>
      </w:r>
      <w:r w:rsidR="00C77866">
        <w:rPr>
          <w:rFonts w:cs="Times New Roman"/>
          <w:sz w:val="18"/>
          <w:szCs w:val="18"/>
        </w:rPr>
        <w:t xml:space="preserve"> </w:t>
      </w:r>
      <w:r w:rsidRPr="00C96B3B">
        <w:rPr>
          <w:rFonts w:cs="Times New Roman"/>
          <w:b/>
          <w:sz w:val="18"/>
          <w:szCs w:val="18"/>
        </w:rPr>
        <w:t>Results:</w:t>
      </w:r>
      <w:r w:rsidR="002D7DB5">
        <w:rPr>
          <w:rFonts w:cs="Times New Roman"/>
          <w:sz w:val="18"/>
          <w:szCs w:val="18"/>
        </w:rPr>
        <w:t xml:space="preserve"> CBC, RBS, TSH, </w:t>
      </w:r>
      <w:r w:rsidRPr="00C96B3B">
        <w:rPr>
          <w:rFonts w:cs="Times New Roman"/>
          <w:sz w:val="18"/>
          <w:szCs w:val="18"/>
        </w:rPr>
        <w:t>creatinine, electrolytes, CXR, USG of whole abdomen, stool R/E, culture, colonoscopy were normal. MRI of lumbo sacral spine (sa</w:t>
      </w:r>
      <w:r w:rsidR="006A6B36">
        <w:rPr>
          <w:rFonts w:cs="Times New Roman"/>
          <w:sz w:val="18"/>
          <w:szCs w:val="18"/>
        </w:rPr>
        <w:t>gittal precontrast T1W1)(Figure</w:t>
      </w:r>
      <w:r w:rsidR="005F3F80">
        <w:rPr>
          <w:rFonts w:cs="Times New Roman"/>
          <w:sz w:val="18"/>
          <w:szCs w:val="18"/>
        </w:rPr>
        <w:t>1</w:t>
      </w:r>
      <w:r w:rsidRPr="00C96B3B">
        <w:rPr>
          <w:rFonts w:cs="Times New Roman"/>
          <w:sz w:val="18"/>
          <w:szCs w:val="18"/>
        </w:rPr>
        <w:t>a) revealed a heterogenous, iso-intermediate intense (in comparison to spinal cord) lobulated mass  at S2-S5, with mild inhomogenous  enhancement</w:t>
      </w:r>
      <w:r w:rsidR="006C73AC">
        <w:rPr>
          <w:rFonts w:cs="Times New Roman"/>
          <w:sz w:val="18"/>
          <w:szCs w:val="18"/>
        </w:rPr>
        <w:t xml:space="preserve"> on post contrast T1W1(figure</w:t>
      </w:r>
      <w:r w:rsidR="005F3F80">
        <w:rPr>
          <w:rFonts w:cs="Times New Roman"/>
          <w:sz w:val="18"/>
          <w:szCs w:val="18"/>
        </w:rPr>
        <w:t>1</w:t>
      </w:r>
      <w:r w:rsidR="00CC3B4E">
        <w:rPr>
          <w:rFonts w:cs="Times New Roman"/>
          <w:sz w:val="18"/>
          <w:szCs w:val="18"/>
        </w:rPr>
        <w:t>b</w:t>
      </w:r>
      <w:r w:rsidRPr="00C96B3B">
        <w:rPr>
          <w:rFonts w:cs="Times New Roman"/>
          <w:sz w:val="18"/>
          <w:szCs w:val="18"/>
        </w:rPr>
        <w:t xml:space="preserve">). It was clearly delineated as mild heterogenous, hyperintense lobulated </w:t>
      </w:r>
      <w:r w:rsidR="00CC3B4E">
        <w:rPr>
          <w:rFonts w:cs="Times New Roman"/>
          <w:sz w:val="18"/>
          <w:szCs w:val="18"/>
        </w:rPr>
        <w:t>lesion in Sagittal T2W1(figure1c</w:t>
      </w:r>
      <w:r w:rsidRPr="00C96B3B">
        <w:rPr>
          <w:rFonts w:cs="Times New Roman"/>
          <w:sz w:val="18"/>
          <w:szCs w:val="18"/>
        </w:rPr>
        <w:t>) suggesting  intracanalicular myxopapillary  ependymoma/ Schwannoma/ neurofibroma involving S2-S5 spine.  Conus medull</w:t>
      </w:r>
      <w:r w:rsidR="00974477">
        <w:rPr>
          <w:rFonts w:cs="Times New Roman"/>
          <w:sz w:val="18"/>
          <w:szCs w:val="18"/>
        </w:rPr>
        <w:t>aris</w:t>
      </w:r>
      <w:r w:rsidRPr="00C96B3B">
        <w:rPr>
          <w:rFonts w:cs="Times New Roman"/>
          <w:sz w:val="18"/>
          <w:szCs w:val="18"/>
        </w:rPr>
        <w:t xml:space="preserve">(L1), disk heights were normal without any sign of tethered cord or disc herniation. After laminectomy an extradural tumour (S1-S4) </w:t>
      </w:r>
      <w:r w:rsidR="005F3F80">
        <w:rPr>
          <w:rFonts w:cs="Times New Roman"/>
          <w:sz w:val="18"/>
          <w:szCs w:val="18"/>
        </w:rPr>
        <w:t>was removed near totally(Figure1</w:t>
      </w:r>
      <w:r w:rsidRPr="00C96B3B">
        <w:rPr>
          <w:rFonts w:cs="Times New Roman"/>
          <w:sz w:val="18"/>
          <w:szCs w:val="18"/>
        </w:rPr>
        <w:t>de), histopathology revealed cellular ependymoma (WHO grade II). Leukocyte common antigen, CD20, CD3 was negative. It was followed by palliative R</w:t>
      </w:r>
      <w:r w:rsidR="00CE35C3">
        <w:rPr>
          <w:rFonts w:cs="Times New Roman"/>
          <w:sz w:val="18"/>
          <w:szCs w:val="18"/>
        </w:rPr>
        <w:t>adiotherapy (total T.D 4400cGy,22Fr,31</w:t>
      </w:r>
      <w:r w:rsidRPr="00C96B3B">
        <w:rPr>
          <w:rFonts w:cs="Times New Roman"/>
          <w:sz w:val="18"/>
          <w:szCs w:val="18"/>
        </w:rPr>
        <w:t xml:space="preserve">days). </w:t>
      </w:r>
      <w:r w:rsidRPr="00C96B3B">
        <w:rPr>
          <w:rFonts w:cs="Times New Roman"/>
          <w:b/>
          <w:sz w:val="18"/>
          <w:szCs w:val="18"/>
        </w:rPr>
        <w:t>Conclusion:</w:t>
      </w:r>
      <w:r w:rsidRPr="00C96B3B">
        <w:rPr>
          <w:rFonts w:cs="Times New Roman"/>
          <w:sz w:val="18"/>
          <w:szCs w:val="18"/>
        </w:rPr>
        <w:t xml:space="preserve"> Patient regained her normal bowel habit within 6 months of surgery. </w:t>
      </w:r>
      <w:r w:rsidRPr="00C96B3B">
        <w:rPr>
          <w:rFonts w:eastAsia="Times-Roman" w:cs="Times New Roman"/>
          <w:sz w:val="18"/>
          <w:szCs w:val="18"/>
        </w:rPr>
        <w:t xml:space="preserve"> After 8 years she was completely symptoms free without any tumor recurrence which </w:t>
      </w:r>
      <w:r w:rsidRPr="00C96B3B">
        <w:rPr>
          <w:rFonts w:cs="Times New Roman"/>
          <w:sz w:val="18"/>
          <w:szCs w:val="18"/>
        </w:rPr>
        <w:t>supports long term survival and complete functional recovery of spinal cord ependymoma with specific therapy.</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466FA2">
      <w:pPr>
        <w:pStyle w:val="BodyText"/>
        <w:spacing w:before="2"/>
        <w:rPr>
          <w:rFonts w:ascii="Arial"/>
          <w:b/>
          <w:sz w:val="16"/>
        </w:rPr>
      </w:pPr>
      <w:r>
        <w:rPr>
          <w:rFonts w:ascii="Arial"/>
          <w:b/>
          <w:noProof/>
          <w:sz w:val="16"/>
        </w:rPr>
        <w:drawing>
          <wp:inline distT="0" distB="0" distL="0" distR="0">
            <wp:extent cx="3165475" cy="1513729"/>
            <wp:effectExtent l="19050" t="0" r="0" b="0"/>
            <wp:docPr id="2" name="Picture 2" descr="E:\case report conference 2020\ependymoma\IMG_1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ase report conference 2020\ependymoma\IMG_1204.JPG"/>
                    <pic:cNvPicPr>
                      <a:picLocks noChangeAspect="1" noChangeArrowheads="1"/>
                    </pic:cNvPicPr>
                  </pic:nvPicPr>
                  <pic:blipFill>
                    <a:blip r:embed="rId9" cstate="print"/>
                    <a:srcRect/>
                    <a:stretch>
                      <a:fillRect/>
                    </a:stretch>
                  </pic:blipFill>
                  <pic:spPr bwMode="auto">
                    <a:xfrm>
                      <a:off x="0" y="0"/>
                      <a:ext cx="3165475" cy="1513729"/>
                    </a:xfrm>
                    <a:prstGeom prst="rect">
                      <a:avLst/>
                    </a:prstGeom>
                    <a:noFill/>
                    <a:ln w="9525">
                      <a:noFill/>
                      <a:miter lim="800000"/>
                      <a:headEnd/>
                      <a:tailEnd/>
                    </a:ln>
                  </pic:spPr>
                </pic:pic>
              </a:graphicData>
            </a:graphic>
          </wp:inline>
        </w:drawing>
      </w:r>
    </w:p>
    <w:p w:rsidR="001F4F18" w:rsidRDefault="005F3F80" w:rsidP="005973B9">
      <w:pPr>
        <w:spacing w:line="204" w:lineRule="exact"/>
        <w:rPr>
          <w:rFonts w:ascii="Arial"/>
          <w:b/>
          <w:color w:val="BF5A14"/>
          <w:sz w:val="20"/>
        </w:rPr>
      </w:pPr>
      <w:r>
        <w:rPr>
          <w:b/>
          <w:color w:val="BF5A14"/>
          <w:sz w:val="18"/>
          <w:szCs w:val="18"/>
        </w:rPr>
        <w:t>Figure1</w:t>
      </w:r>
      <w:r w:rsidR="00842479" w:rsidRPr="00CC3B4E">
        <w:rPr>
          <w:b/>
          <w:color w:val="BF5A14"/>
          <w:sz w:val="18"/>
          <w:szCs w:val="18"/>
        </w:rPr>
        <w:t>:</w:t>
      </w:r>
      <w:r>
        <w:rPr>
          <w:b/>
          <w:color w:val="BF5A14"/>
          <w:sz w:val="18"/>
          <w:szCs w:val="18"/>
        </w:rPr>
        <w:t xml:space="preserve"> </w:t>
      </w:r>
      <w:r w:rsidR="00CC3B4E" w:rsidRPr="00CC3B4E">
        <w:rPr>
          <w:b/>
          <w:color w:val="BF5A14"/>
          <w:sz w:val="18"/>
          <w:szCs w:val="18"/>
        </w:rPr>
        <w:t>MRI of lumbosacral spine</w:t>
      </w:r>
      <w:r>
        <w:rPr>
          <w:b/>
          <w:color w:val="BF5A14"/>
          <w:sz w:val="18"/>
          <w:szCs w:val="18"/>
        </w:rPr>
        <w:t xml:space="preserve">: </w:t>
      </w:r>
      <w:r w:rsidR="00CC3B4E" w:rsidRPr="00CC3B4E">
        <w:rPr>
          <w:b/>
          <w:color w:val="BF5A14"/>
          <w:sz w:val="18"/>
          <w:szCs w:val="18"/>
        </w:rPr>
        <w:t>preoperative</w:t>
      </w:r>
      <w:r w:rsidRPr="00CC3B4E">
        <w:rPr>
          <w:b/>
          <w:color w:val="BF5A14"/>
          <w:sz w:val="18"/>
          <w:szCs w:val="18"/>
        </w:rPr>
        <w:t>(a,b,c</w:t>
      </w:r>
      <w:r>
        <w:rPr>
          <w:b/>
          <w:color w:val="BF5A14"/>
          <w:sz w:val="18"/>
          <w:szCs w:val="18"/>
        </w:rPr>
        <w:t>),</w:t>
      </w:r>
      <w:r w:rsidRPr="005F3F80">
        <w:rPr>
          <w:b/>
          <w:color w:val="BF5A14"/>
          <w:sz w:val="18"/>
          <w:szCs w:val="18"/>
        </w:rPr>
        <w:t xml:space="preserve"> </w:t>
      </w:r>
      <w:r w:rsidRPr="00CC3B4E">
        <w:rPr>
          <w:b/>
          <w:color w:val="BF5A14"/>
          <w:sz w:val="18"/>
          <w:szCs w:val="18"/>
        </w:rPr>
        <w:t>postoperative</w:t>
      </w:r>
      <w:r>
        <w:rPr>
          <w:b/>
          <w:color w:val="BF5A14"/>
          <w:sz w:val="18"/>
          <w:szCs w:val="18"/>
        </w:rPr>
        <w:t xml:space="preserve"> (d,e)</w:t>
      </w:r>
      <w:r>
        <w:rPr>
          <w:rFonts w:ascii="Arial"/>
          <w:b/>
          <w:color w:val="BF5A14"/>
          <w:sz w:val="20"/>
        </w:rPr>
        <w:t xml:space="preserve"> </w:t>
      </w:r>
      <w:r w:rsidR="005973B9">
        <w:rPr>
          <w:rFonts w:ascii="Arial"/>
          <w:b/>
          <w:color w:val="BF5A14"/>
          <w:sz w:val="20"/>
        </w:rPr>
        <w:br/>
      </w:r>
    </w:p>
    <w:p w:rsidR="005973B9" w:rsidRDefault="005973B9" w:rsidP="005973B9">
      <w:pPr>
        <w:spacing w:line="204" w:lineRule="exact"/>
        <w:rPr>
          <w:rFonts w:ascii="Arial"/>
          <w:b/>
          <w:sz w:val="20"/>
        </w:rPr>
      </w:pPr>
      <w:r>
        <w:rPr>
          <w:rFonts w:ascii="Arial"/>
          <w:b/>
          <w:color w:val="BF5A14"/>
          <w:sz w:val="20"/>
        </w:rPr>
        <w:t>Recent Publications (minimum 5)</w:t>
      </w:r>
    </w:p>
    <w:p w:rsidR="0029332C" w:rsidRPr="00D20A90" w:rsidRDefault="0029332C" w:rsidP="0029332C">
      <w:pPr>
        <w:pStyle w:val="ListParagraph"/>
        <w:widowControl/>
        <w:numPr>
          <w:ilvl w:val="0"/>
          <w:numId w:val="4"/>
        </w:numPr>
        <w:autoSpaceDE w:val="0"/>
        <w:autoSpaceDN w:val="0"/>
        <w:adjustRightInd w:val="0"/>
        <w:spacing w:before="0" w:line="240" w:lineRule="auto"/>
        <w:contextualSpacing/>
        <w:jc w:val="left"/>
        <w:rPr>
          <w:rFonts w:cstheme="minorHAnsi"/>
          <w:sz w:val="18"/>
          <w:szCs w:val="18"/>
        </w:rPr>
      </w:pPr>
      <w:r w:rsidRPr="00D20A90">
        <w:rPr>
          <w:rFonts w:cstheme="minorHAnsi"/>
          <w:sz w:val="18"/>
          <w:szCs w:val="18"/>
        </w:rPr>
        <w:t xml:space="preserve">Schellinger KA, Propp JM, Villano JL, McCarthy BJ (2008) Descriptive epidemiology of primary spinal cord tumors. </w:t>
      </w:r>
      <w:r w:rsidRPr="00D20A90">
        <w:rPr>
          <w:rFonts w:eastAsia="Times-Bold" w:cstheme="minorHAnsi"/>
          <w:bCs/>
          <w:sz w:val="18"/>
          <w:szCs w:val="18"/>
        </w:rPr>
        <w:t>J Neurooncol87:</w:t>
      </w:r>
      <w:r w:rsidRPr="00D20A90">
        <w:rPr>
          <w:rFonts w:cstheme="minorHAnsi"/>
          <w:sz w:val="18"/>
          <w:szCs w:val="18"/>
        </w:rPr>
        <w:t>173–179</w:t>
      </w:r>
    </w:p>
    <w:p w:rsidR="0029332C" w:rsidRPr="00D20A90" w:rsidRDefault="0029332C" w:rsidP="0029332C">
      <w:pPr>
        <w:pStyle w:val="ListParagraph"/>
        <w:widowControl/>
        <w:numPr>
          <w:ilvl w:val="0"/>
          <w:numId w:val="4"/>
        </w:numPr>
        <w:autoSpaceDE w:val="0"/>
        <w:autoSpaceDN w:val="0"/>
        <w:adjustRightInd w:val="0"/>
        <w:spacing w:before="0" w:line="240" w:lineRule="auto"/>
        <w:contextualSpacing/>
        <w:jc w:val="left"/>
        <w:rPr>
          <w:rFonts w:cstheme="minorHAnsi"/>
          <w:sz w:val="18"/>
          <w:szCs w:val="18"/>
        </w:rPr>
      </w:pPr>
      <w:r w:rsidRPr="00D20A90">
        <w:rPr>
          <w:rFonts w:cstheme="minorHAnsi"/>
          <w:sz w:val="18"/>
          <w:szCs w:val="18"/>
        </w:rPr>
        <w:t xml:space="preserve">McGuire CS, Sainani KL, Fisher PG (2009) Incidence patterns for ependymoma: a Surveillance, Epidemiology, and End Results study. Clinical article. </w:t>
      </w:r>
      <w:r w:rsidRPr="00D20A90">
        <w:rPr>
          <w:rFonts w:eastAsia="Times-Bold" w:cstheme="minorHAnsi"/>
          <w:bCs/>
          <w:sz w:val="18"/>
          <w:szCs w:val="18"/>
        </w:rPr>
        <w:t>J Neurosurg 110:</w:t>
      </w:r>
      <w:r w:rsidRPr="00D20A90">
        <w:rPr>
          <w:rFonts w:cstheme="minorHAnsi"/>
          <w:sz w:val="18"/>
          <w:szCs w:val="18"/>
        </w:rPr>
        <w:t xml:space="preserve">725–729 </w:t>
      </w:r>
    </w:p>
    <w:p w:rsidR="0029332C" w:rsidRPr="00D20A90" w:rsidRDefault="0029332C" w:rsidP="0029332C">
      <w:pPr>
        <w:pStyle w:val="ListParagraph"/>
        <w:widowControl/>
        <w:numPr>
          <w:ilvl w:val="0"/>
          <w:numId w:val="4"/>
        </w:numPr>
        <w:autoSpaceDE w:val="0"/>
        <w:autoSpaceDN w:val="0"/>
        <w:adjustRightInd w:val="0"/>
        <w:spacing w:before="0" w:line="240" w:lineRule="auto"/>
        <w:contextualSpacing/>
        <w:jc w:val="left"/>
        <w:rPr>
          <w:rFonts w:cstheme="minorHAnsi"/>
          <w:sz w:val="18"/>
          <w:szCs w:val="18"/>
        </w:rPr>
      </w:pPr>
      <w:r w:rsidRPr="00D20A90">
        <w:rPr>
          <w:rFonts w:eastAsia="Times-Roman" w:cstheme="minorHAnsi"/>
          <w:sz w:val="18"/>
          <w:szCs w:val="18"/>
        </w:rPr>
        <w:t xml:space="preserve">Gomez DR, Missett BT, Wara WM, Lamborn KR, Prados MD (2005) High failure rate in spinal ependymoma swith long-term follow-up. </w:t>
      </w:r>
      <w:r w:rsidRPr="00D20A90">
        <w:rPr>
          <w:rFonts w:eastAsia="Times-Bold" w:cstheme="minorHAnsi"/>
          <w:bCs/>
          <w:sz w:val="18"/>
          <w:szCs w:val="18"/>
        </w:rPr>
        <w:t>Neuro Oncol 7:</w:t>
      </w:r>
      <w:r w:rsidRPr="00D20A90">
        <w:rPr>
          <w:rFonts w:eastAsia="Times-Roman" w:cstheme="minorHAnsi"/>
          <w:sz w:val="18"/>
          <w:szCs w:val="18"/>
        </w:rPr>
        <w:t>254–259</w:t>
      </w:r>
    </w:p>
    <w:p w:rsidR="0029332C" w:rsidRPr="00D20A90" w:rsidRDefault="0029332C" w:rsidP="0029332C">
      <w:pPr>
        <w:pStyle w:val="ListParagraph"/>
        <w:widowControl/>
        <w:numPr>
          <w:ilvl w:val="0"/>
          <w:numId w:val="4"/>
        </w:numPr>
        <w:autoSpaceDE w:val="0"/>
        <w:autoSpaceDN w:val="0"/>
        <w:adjustRightInd w:val="0"/>
        <w:spacing w:before="0" w:line="240" w:lineRule="auto"/>
        <w:contextualSpacing/>
        <w:jc w:val="left"/>
        <w:rPr>
          <w:rFonts w:cstheme="minorHAnsi"/>
          <w:sz w:val="18"/>
          <w:szCs w:val="18"/>
        </w:rPr>
      </w:pPr>
      <w:r w:rsidRPr="00D20A90">
        <w:rPr>
          <w:rFonts w:eastAsia="Times-Roman" w:cstheme="minorHAnsi"/>
          <w:sz w:val="18"/>
          <w:szCs w:val="18"/>
        </w:rPr>
        <w:t xml:space="preserve">Merchant TE, Kiehna EN, Thompson SJ, Heideman RL (2000) Pediatric low-grade and ependymal spinal cord tumors. </w:t>
      </w:r>
      <w:r w:rsidRPr="00D20A90">
        <w:rPr>
          <w:rFonts w:eastAsia="Times-Bold" w:cstheme="minorHAnsi"/>
          <w:bCs/>
          <w:sz w:val="18"/>
          <w:szCs w:val="18"/>
        </w:rPr>
        <w:t>Pediatr Neurosurg 32:</w:t>
      </w:r>
      <w:r w:rsidRPr="00D20A90">
        <w:rPr>
          <w:rFonts w:eastAsia="Times-Roman" w:cstheme="minorHAnsi"/>
          <w:sz w:val="18"/>
          <w:szCs w:val="18"/>
        </w:rPr>
        <w:t>30–36</w:t>
      </w:r>
    </w:p>
    <w:p w:rsidR="0029332C" w:rsidRPr="00D20A90" w:rsidRDefault="0029332C" w:rsidP="0029332C">
      <w:pPr>
        <w:pStyle w:val="ListParagraph"/>
        <w:widowControl/>
        <w:numPr>
          <w:ilvl w:val="0"/>
          <w:numId w:val="4"/>
        </w:numPr>
        <w:autoSpaceDE w:val="0"/>
        <w:autoSpaceDN w:val="0"/>
        <w:adjustRightInd w:val="0"/>
        <w:spacing w:before="0" w:line="240" w:lineRule="auto"/>
        <w:contextualSpacing/>
        <w:jc w:val="left"/>
        <w:rPr>
          <w:rFonts w:eastAsiaTheme="minorEastAsia" w:cstheme="minorHAnsi"/>
          <w:sz w:val="18"/>
          <w:szCs w:val="18"/>
        </w:rPr>
      </w:pPr>
      <w:r w:rsidRPr="00D20A90">
        <w:rPr>
          <w:rFonts w:eastAsia="Times-Roman" w:cstheme="minorHAnsi"/>
          <w:sz w:val="18"/>
          <w:szCs w:val="18"/>
        </w:rPr>
        <w:t xml:space="preserve">Volpp PB, Han K, Kagan AR, Tome M (2007) Outcomes in treatmentfor intradural spinal cord ependymomas. </w:t>
      </w:r>
      <w:r w:rsidRPr="00D20A90">
        <w:rPr>
          <w:rFonts w:eastAsia="Times-Bold" w:cstheme="minorHAnsi"/>
          <w:bCs/>
          <w:sz w:val="18"/>
          <w:szCs w:val="18"/>
        </w:rPr>
        <w:t>Int J Radiat Oncol Biol Phys 69:</w:t>
      </w:r>
      <w:r w:rsidRPr="00D20A90">
        <w:rPr>
          <w:rFonts w:eastAsia="Times-Roman" w:cstheme="minorHAnsi"/>
          <w:sz w:val="18"/>
          <w:szCs w:val="18"/>
        </w:rPr>
        <w:t>1199–1204</w:t>
      </w:r>
    </w:p>
    <w:p w:rsidR="0029332C" w:rsidRPr="0029332C" w:rsidRDefault="0029332C" w:rsidP="0029332C">
      <w:pPr>
        <w:autoSpaceDE w:val="0"/>
        <w:autoSpaceDN w:val="0"/>
        <w:adjustRightInd w:val="0"/>
        <w:rPr>
          <w:rFonts w:ascii="Times New Roman" w:eastAsia="Times-Roman" w:hAnsi="Times New Roman" w:cs="Times New Roman"/>
          <w:color w:val="4F81BD" w:themeColor="accent1"/>
          <w:sz w:val="24"/>
          <w:szCs w:val="24"/>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EE2A0B">
      <w:pPr>
        <w:pStyle w:val="BodyText"/>
        <w:spacing w:line="40" w:lineRule="exact"/>
        <w:ind w:left="2202"/>
        <w:rPr>
          <w:rFonts w:ascii="Calibri"/>
          <w:sz w:val="4"/>
        </w:rPr>
      </w:pPr>
      <w:r w:rsidRPr="00EE2A0B">
        <w:rPr>
          <w:rFonts w:ascii="Calibri"/>
          <w:noProof/>
          <w:sz w:val="4"/>
          <w:lang w:val="en-IN" w:eastAsia="en-IN"/>
        </w:rPr>
      </w:r>
      <w:r w:rsidRPr="00EE2A0B">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5B0BFB" w:rsidP="00404E5B">
      <w:pPr>
        <w:spacing w:before="92"/>
        <w:ind w:right="4234"/>
        <w:rPr>
          <w:rFonts w:ascii="Arial"/>
        </w:rPr>
      </w:pPr>
      <w:r>
        <w:rPr>
          <w:rFonts w:ascii="Arial"/>
          <w:noProof/>
          <w:color w:val="BF5A14"/>
        </w:rPr>
        <w:drawing>
          <wp:inline distT="0" distB="0" distL="0" distR="0">
            <wp:extent cx="881612" cy="1068020"/>
            <wp:effectExtent l="19050" t="0" r="0" b="0"/>
            <wp:docPr id="4" name="Picture 3" descr="E:\case report conference 2020\ependymoma\photo s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ase report conference 2020\ependymoma\photo sir.jpg"/>
                    <pic:cNvPicPr>
                      <a:picLocks noChangeAspect="1" noChangeArrowheads="1"/>
                    </pic:cNvPicPr>
                  </pic:nvPicPr>
                  <pic:blipFill>
                    <a:blip r:embed="rId10" cstate="print"/>
                    <a:srcRect/>
                    <a:stretch>
                      <a:fillRect/>
                    </a:stretch>
                  </pic:blipFill>
                  <pic:spPr bwMode="auto">
                    <a:xfrm>
                      <a:off x="0" y="0"/>
                      <a:ext cx="885411" cy="1072622"/>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DA4E0D">
      <w:pPr>
        <w:spacing w:before="41" w:line="154" w:lineRule="exact"/>
        <w:ind w:left="213" w:right="231"/>
        <w:jc w:val="both"/>
        <w:rPr>
          <w:rFonts w:ascii="Arial"/>
          <w:sz w:val="14"/>
        </w:rPr>
      </w:pPr>
      <w:r w:rsidRPr="002324DE">
        <w:rPr>
          <w:rFonts w:ascii="Arial" w:hAnsi="Arial" w:cs="Arial"/>
          <w:sz w:val="14"/>
          <w:szCs w:val="14"/>
        </w:rPr>
        <w:t>Dewan Saifuddin Ahmed graduated from Dhaka Medical College, the best medical college in Bangladesh. He started his carrier in medicine and completed fellowship in internal medicine from Bangladesh College of Physicians and Surgeons (BCPS), worked as assistant register in Mymensingh Medical College, as Registrar in Dhaka Medical College, as Junior consultant(Medicine) at Suhrawardy hospital. He completed his specialization in gastroenterology from Institute of Post Graduate Medicine and Research (IPGMR). He worked as assistant professor, gastroenterolology at Dhaka Medical College . He is now working as a professor of medicine and gastroenterology in Bangabandhu Sheikh Mujib  Medical University (BSMMU) at Dhaka, Bangladesh. He was involved in teaching of undergraduate students, now post graduate students at BSMMU and is a guide of a number of thesis and dissertations. He has a number of publications in the field of medicine and gastroenterology in national and international journals</w:t>
      </w:r>
    </w:p>
    <w:p w:rsidR="00AE3E37" w:rsidRDefault="00A9710C">
      <w:pPr>
        <w:spacing w:before="62"/>
        <w:ind w:left="4217" w:right="4235"/>
        <w:jc w:val="center"/>
        <w:rPr>
          <w:rFonts w:ascii="Arial"/>
          <w:sz w:val="14"/>
        </w:rPr>
      </w:pPr>
      <w:r>
        <w:rPr>
          <w:rFonts w:ascii="Arial"/>
          <w:sz w:val="14"/>
        </w:rPr>
        <w:t xml:space="preserve">Email: </w:t>
      </w:r>
      <w:hyperlink r:id="rId11" w:history="1">
        <w:r w:rsidR="005C6688" w:rsidRPr="005C6511">
          <w:rPr>
            <w:rStyle w:val="Hyperlink"/>
            <w:rFonts w:ascii="Arial"/>
            <w:sz w:val="14"/>
          </w:rPr>
          <w:t>saifgastro@gmail.com</w:t>
        </w:r>
      </w:hyperlink>
    </w:p>
    <w:p w:rsidR="00AE3E37" w:rsidRDefault="00EE2A0B">
      <w:pPr>
        <w:pStyle w:val="BodyText"/>
        <w:spacing w:before="2"/>
        <w:rPr>
          <w:rFonts w:ascii="Arial"/>
          <w:sz w:val="19"/>
        </w:rPr>
      </w:pPr>
      <w:r w:rsidRPr="00EE2A0B">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2A71" w:rsidRDefault="00012A71">
      <w:r>
        <w:separator/>
      </w:r>
    </w:p>
  </w:endnote>
  <w:endnote w:type="continuationSeparator" w:id="1">
    <w:p w:rsidR="00012A71" w:rsidRDefault="00012A7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Roman">
    <w:altName w:val="MS Mincho"/>
    <w:panose1 w:val="00000000000000000000"/>
    <w:charset w:val="80"/>
    <w:family w:val="auto"/>
    <w:notTrueType/>
    <w:pitch w:val="default"/>
    <w:sig w:usb0="00000003" w:usb1="08070000" w:usb2="00000010" w:usb3="00000000" w:csb0="00020001" w:csb1="00000000"/>
  </w:font>
  <w:font w:name="Times-Bold">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E2A0B">
    <w:pPr>
      <w:pStyle w:val="BodyText"/>
      <w:spacing w:line="14" w:lineRule="auto"/>
      <w:rPr>
        <w:sz w:val="20"/>
      </w:rPr>
    </w:pPr>
    <w:r w:rsidRPr="00EE2A0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EE2A0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E2A0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2A71" w:rsidRDefault="00012A71">
      <w:r>
        <w:separator/>
      </w:r>
    </w:p>
  </w:footnote>
  <w:footnote w:type="continuationSeparator" w:id="1">
    <w:p w:rsidR="00012A71" w:rsidRDefault="00012A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E2A0B">
    <w:pPr>
      <w:pStyle w:val="BodyText"/>
      <w:spacing w:line="14" w:lineRule="auto"/>
      <w:rPr>
        <w:sz w:val="20"/>
      </w:rPr>
    </w:pPr>
    <w:r w:rsidRPr="00EE2A0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EE2A0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C0352B1"/>
    <w:multiLevelType w:val="hybridMultilevel"/>
    <w:tmpl w:val="1A14E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25602"/>
    <o:shapelayout v:ext="edit">
      <o:idmap v:ext="edit" data="4"/>
    </o:shapelayout>
  </w:hdrShapeDefaults>
  <w:footnotePr>
    <w:footnote w:id="0"/>
    <w:footnote w:id="1"/>
  </w:footnotePr>
  <w:endnotePr>
    <w:endnote w:id="0"/>
    <w:endnote w:id="1"/>
  </w:endnotePr>
  <w:compat>
    <w:ulTrailSpace/>
  </w:compat>
  <w:rsids>
    <w:rsidRoot w:val="00AE3E37"/>
    <w:rsid w:val="00012A71"/>
    <w:rsid w:val="0005065F"/>
    <w:rsid w:val="00065E3A"/>
    <w:rsid w:val="00081FA2"/>
    <w:rsid w:val="000A2D48"/>
    <w:rsid w:val="000E2911"/>
    <w:rsid w:val="000E74D4"/>
    <w:rsid w:val="000F0E0C"/>
    <w:rsid w:val="001263DF"/>
    <w:rsid w:val="00142A9E"/>
    <w:rsid w:val="001B08D0"/>
    <w:rsid w:val="001D27BF"/>
    <w:rsid w:val="001F4F18"/>
    <w:rsid w:val="002455EC"/>
    <w:rsid w:val="00263003"/>
    <w:rsid w:val="00292ED9"/>
    <w:rsid w:val="0029332C"/>
    <w:rsid w:val="002D7DB5"/>
    <w:rsid w:val="002F6289"/>
    <w:rsid w:val="0030743A"/>
    <w:rsid w:val="00312DCE"/>
    <w:rsid w:val="00332155"/>
    <w:rsid w:val="00364E28"/>
    <w:rsid w:val="00404E5B"/>
    <w:rsid w:val="00414F7B"/>
    <w:rsid w:val="004355DC"/>
    <w:rsid w:val="004521B5"/>
    <w:rsid w:val="00466FA2"/>
    <w:rsid w:val="004749B4"/>
    <w:rsid w:val="00494130"/>
    <w:rsid w:val="004F3523"/>
    <w:rsid w:val="0058375F"/>
    <w:rsid w:val="00585304"/>
    <w:rsid w:val="005973B9"/>
    <w:rsid w:val="005B0BFB"/>
    <w:rsid w:val="005B3A56"/>
    <w:rsid w:val="005C6688"/>
    <w:rsid w:val="005D3D14"/>
    <w:rsid w:val="005E504D"/>
    <w:rsid w:val="005E6DB4"/>
    <w:rsid w:val="005F3F80"/>
    <w:rsid w:val="006060CE"/>
    <w:rsid w:val="0063497F"/>
    <w:rsid w:val="00651795"/>
    <w:rsid w:val="0067725F"/>
    <w:rsid w:val="0069094B"/>
    <w:rsid w:val="006A6B36"/>
    <w:rsid w:val="006C73AC"/>
    <w:rsid w:val="00714D14"/>
    <w:rsid w:val="007429B1"/>
    <w:rsid w:val="007A01E7"/>
    <w:rsid w:val="007E1B77"/>
    <w:rsid w:val="007F4807"/>
    <w:rsid w:val="008153DE"/>
    <w:rsid w:val="00842479"/>
    <w:rsid w:val="00873DF0"/>
    <w:rsid w:val="008756E6"/>
    <w:rsid w:val="00891A1B"/>
    <w:rsid w:val="008A08B6"/>
    <w:rsid w:val="00926A3E"/>
    <w:rsid w:val="00974477"/>
    <w:rsid w:val="00987EDD"/>
    <w:rsid w:val="009B2D44"/>
    <w:rsid w:val="009E2217"/>
    <w:rsid w:val="00A07E82"/>
    <w:rsid w:val="00A9710C"/>
    <w:rsid w:val="00AB4A40"/>
    <w:rsid w:val="00AE3E37"/>
    <w:rsid w:val="00B20957"/>
    <w:rsid w:val="00B21A57"/>
    <w:rsid w:val="00B44C6E"/>
    <w:rsid w:val="00B84125"/>
    <w:rsid w:val="00B97FFD"/>
    <w:rsid w:val="00C16FE5"/>
    <w:rsid w:val="00C33602"/>
    <w:rsid w:val="00C77866"/>
    <w:rsid w:val="00CB6D80"/>
    <w:rsid w:val="00CC3B4E"/>
    <w:rsid w:val="00CD216F"/>
    <w:rsid w:val="00CD6F55"/>
    <w:rsid w:val="00CE35C3"/>
    <w:rsid w:val="00CE6870"/>
    <w:rsid w:val="00D20A90"/>
    <w:rsid w:val="00D52B01"/>
    <w:rsid w:val="00D619DD"/>
    <w:rsid w:val="00DA4E0D"/>
    <w:rsid w:val="00DE3104"/>
    <w:rsid w:val="00E05B1B"/>
    <w:rsid w:val="00E26B10"/>
    <w:rsid w:val="00E61F19"/>
    <w:rsid w:val="00EE2A0B"/>
    <w:rsid w:val="00EE3280"/>
    <w:rsid w:val="00F3156C"/>
    <w:rsid w:val="00F6632F"/>
    <w:rsid w:val="00F72EEA"/>
    <w:rsid w:val="00F84CAE"/>
    <w:rsid w:val="00FB2142"/>
    <w:rsid w:val="00FC55FC"/>
    <w:rsid w:val="00FD7A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ifgastro@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1</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Jannat-DMC</cp:lastModifiedBy>
  <cp:revision>56</cp:revision>
  <dcterms:created xsi:type="dcterms:W3CDTF">2016-12-06T11:19:00Z</dcterms:created>
  <dcterms:modified xsi:type="dcterms:W3CDTF">2019-11-24T10:08:00Z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