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94A" w:rsidRPr="0043494A" w:rsidRDefault="0043494A" w:rsidP="0043494A">
      <w:pPr>
        <w:rPr>
          <w:rFonts w:ascii="Minion Pro" w:eastAsia="Minion Pro" w:hAnsi="Minion Pro" w:cs="Minion Pro"/>
          <w:b/>
          <w:bCs/>
          <w:color w:val="337AB7"/>
          <w:sz w:val="36"/>
          <w:szCs w:val="36"/>
        </w:rPr>
      </w:pPr>
      <w:bookmarkStart w:id="0" w:name="_GoBack"/>
      <w:r w:rsidRPr="0043494A">
        <w:rPr>
          <w:rFonts w:ascii="Minion Pro" w:eastAsia="Minion Pro" w:hAnsi="Minion Pro" w:cs="Minion Pro"/>
          <w:b/>
          <w:bCs/>
          <w:color w:val="337AB7"/>
          <w:sz w:val="36"/>
          <w:szCs w:val="36"/>
        </w:rPr>
        <w:t>Energy Alterations Leading to Dysp</w:t>
      </w:r>
      <w:r>
        <w:rPr>
          <w:rFonts w:ascii="Minion Pro" w:eastAsia="Minion Pro" w:hAnsi="Minion Pro" w:cs="Minion Pro"/>
          <w:b/>
          <w:bCs/>
          <w:color w:val="337AB7"/>
          <w:sz w:val="36"/>
          <w:szCs w:val="36"/>
        </w:rPr>
        <w:t>ne</w:t>
      </w:r>
      <w:r w:rsidRPr="0043494A">
        <w:rPr>
          <w:rFonts w:ascii="Minion Pro" w:eastAsia="Minion Pro" w:hAnsi="Minion Pro" w:cs="Minion Pro"/>
          <w:b/>
          <w:bCs/>
          <w:color w:val="337AB7"/>
          <w:sz w:val="36"/>
          <w:szCs w:val="36"/>
        </w:rPr>
        <w:t xml:space="preserve">a in Patients with Mitral Valve </w:t>
      </w:r>
      <w:r>
        <w:rPr>
          <w:rFonts w:ascii="Minion Pro" w:eastAsia="Minion Pro" w:hAnsi="Minion Pro" w:cs="Minion Pro"/>
          <w:b/>
          <w:bCs/>
          <w:color w:val="337AB7"/>
          <w:sz w:val="36"/>
          <w:szCs w:val="36"/>
        </w:rPr>
        <w:t>S</w:t>
      </w:r>
      <w:r w:rsidRPr="0043494A">
        <w:rPr>
          <w:rFonts w:ascii="Minion Pro" w:eastAsia="Minion Pro" w:hAnsi="Minion Pro" w:cs="Minion Pro"/>
          <w:b/>
          <w:bCs/>
          <w:color w:val="337AB7"/>
          <w:sz w:val="36"/>
          <w:szCs w:val="36"/>
        </w:rPr>
        <w:t>tenosis</w:t>
      </w:r>
    </w:p>
    <w:bookmarkEnd w:id="0"/>
    <w:p w:rsidR="00623A4C" w:rsidRPr="0043494A" w:rsidRDefault="00623A4C" w:rsidP="00623A4C">
      <w:pPr>
        <w:pStyle w:val="Corpodetexto"/>
        <w:rPr>
          <w:rFonts w:ascii="Arial"/>
          <w:sz w:val="20"/>
        </w:rPr>
      </w:pPr>
    </w:p>
    <w:p w:rsidR="00AE3E37" w:rsidRDefault="00623A4C" w:rsidP="00623A4C">
      <w:pPr>
        <w:pStyle w:val="Corpodetexto"/>
        <w:rPr>
          <w:rFonts w:ascii="Arial"/>
          <w:sz w:val="20"/>
        </w:rPr>
      </w:pPr>
      <w:r w:rsidRPr="00623A4C">
        <w:rPr>
          <w:rFonts w:ascii="Arial"/>
          <w:sz w:val="20"/>
        </w:rPr>
        <w:t>Huang Wei Ling, Medical Acupuncture and Pain</w:t>
      </w:r>
      <w:r w:rsidR="0043494A">
        <w:rPr>
          <w:rFonts w:ascii="Arial"/>
          <w:sz w:val="20"/>
        </w:rPr>
        <w:t xml:space="preserve"> </w:t>
      </w:r>
      <w:r w:rsidRPr="00623A4C">
        <w:rPr>
          <w:rFonts w:ascii="Arial"/>
          <w:sz w:val="20"/>
        </w:rPr>
        <w:t>Management Clinic, Brazil</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43494A" w:rsidRDefault="0043494A" w:rsidP="0043494A">
      <w:pPr>
        <w:pStyle w:val="Corpodetexto"/>
        <w:spacing w:before="2"/>
        <w:jc w:val="both"/>
        <w:rPr>
          <w:rFonts w:ascii="Arial" w:eastAsia="Arial" w:hAnsi="Arial" w:cs="Arial"/>
          <w:bCs/>
          <w:sz w:val="20"/>
          <w:szCs w:val="20"/>
        </w:rPr>
      </w:pPr>
    </w:p>
    <w:p w:rsidR="00AE3E37" w:rsidRPr="0043494A" w:rsidRDefault="0043494A" w:rsidP="0043494A">
      <w:pPr>
        <w:pStyle w:val="Corpodetexto"/>
        <w:spacing w:before="2"/>
        <w:jc w:val="both"/>
        <w:rPr>
          <w:rFonts w:ascii="Arial"/>
          <w:sz w:val="16"/>
        </w:rPr>
      </w:pPr>
      <w:r w:rsidRPr="0043494A">
        <w:rPr>
          <w:rFonts w:ascii="Arial" w:eastAsia="Arial" w:hAnsi="Arial" w:cs="Arial"/>
          <w:b/>
          <w:bCs/>
          <w:sz w:val="20"/>
          <w:szCs w:val="20"/>
        </w:rPr>
        <w:t>Introduction:</w:t>
      </w:r>
      <w:r w:rsidRPr="0043494A">
        <w:rPr>
          <w:rFonts w:ascii="Arial" w:eastAsia="Arial" w:hAnsi="Arial" w:cs="Arial"/>
          <w:bCs/>
          <w:sz w:val="20"/>
          <w:szCs w:val="20"/>
        </w:rPr>
        <w:t xml:space="preserve"> Mitral valve stenosis is a narrowing of the heart's mitral valve. </w:t>
      </w:r>
      <w:r w:rsidRPr="0043494A">
        <w:rPr>
          <w:rFonts w:ascii="Arial" w:eastAsia="Arial" w:hAnsi="Arial" w:cs="Arial"/>
          <w:b/>
          <w:bCs/>
          <w:sz w:val="20"/>
          <w:szCs w:val="20"/>
        </w:rPr>
        <w:t>Purpose:</w:t>
      </w:r>
      <w:r w:rsidRPr="0043494A">
        <w:rPr>
          <w:rFonts w:ascii="Arial" w:eastAsia="Arial" w:hAnsi="Arial" w:cs="Arial"/>
          <w:bCs/>
          <w:sz w:val="20"/>
          <w:szCs w:val="20"/>
        </w:rPr>
        <w:t xml:space="preserve"> The aim of this study is to demonstrate that energy alterations may be linked to dyspnea in patients with mitral valve stenosis. </w:t>
      </w:r>
      <w:r w:rsidRPr="0043494A">
        <w:rPr>
          <w:rFonts w:ascii="Arial" w:eastAsia="Arial" w:hAnsi="Arial" w:cs="Arial"/>
          <w:b/>
          <w:bCs/>
          <w:sz w:val="20"/>
          <w:szCs w:val="20"/>
        </w:rPr>
        <w:t>The methodology used</w:t>
      </w:r>
      <w:r w:rsidRPr="0043494A">
        <w:rPr>
          <w:rFonts w:ascii="Arial" w:eastAsia="Arial" w:hAnsi="Arial" w:cs="Arial"/>
          <w:bCs/>
          <w:sz w:val="20"/>
          <w:szCs w:val="20"/>
        </w:rPr>
        <w:t xml:space="preserve"> was a case report of a patient who had symptoms of shortness of breath and arrhythmia attacks on a daily basis. Mitral stenosis was diagnosed and surgical intervention to correct the valve obstruction was indicated. However, as the patient was debilitated, a first treatment with acupuncture was prescribed to help with the symptoms</w:t>
      </w:r>
      <w:r>
        <w:rPr>
          <w:rFonts w:ascii="Arial" w:eastAsia="Arial" w:hAnsi="Arial" w:cs="Arial"/>
          <w:bCs/>
          <w:sz w:val="20"/>
          <w:szCs w:val="20"/>
        </w:rPr>
        <w:t xml:space="preserve"> of abdominal pain, anxiety, </w:t>
      </w:r>
      <w:r w:rsidRPr="0043494A">
        <w:rPr>
          <w:rFonts w:ascii="Arial" w:eastAsia="Arial" w:hAnsi="Arial" w:cs="Arial"/>
          <w:bCs/>
          <w:sz w:val="20"/>
          <w:szCs w:val="20"/>
        </w:rPr>
        <w:t>insomnia</w:t>
      </w:r>
      <w:r>
        <w:rPr>
          <w:rFonts w:ascii="Arial" w:eastAsia="Arial" w:hAnsi="Arial" w:cs="Arial"/>
          <w:bCs/>
          <w:sz w:val="20"/>
          <w:szCs w:val="20"/>
        </w:rPr>
        <w:t>, as well as the dyspnea</w:t>
      </w:r>
      <w:r w:rsidRPr="0043494A">
        <w:rPr>
          <w:rFonts w:ascii="Arial" w:eastAsia="Arial" w:hAnsi="Arial" w:cs="Arial"/>
          <w:bCs/>
          <w:sz w:val="20"/>
          <w:szCs w:val="20"/>
        </w:rPr>
        <w:t>.</w:t>
      </w:r>
      <w:r>
        <w:rPr>
          <w:rFonts w:ascii="Arial" w:eastAsia="Arial" w:hAnsi="Arial" w:cs="Arial"/>
          <w:bCs/>
          <w:sz w:val="20"/>
          <w:szCs w:val="20"/>
        </w:rPr>
        <w:t xml:space="preserve"> </w:t>
      </w:r>
      <w:r w:rsidRPr="0043494A">
        <w:rPr>
          <w:rFonts w:ascii="Arial" w:eastAsia="Arial" w:hAnsi="Arial" w:cs="Arial"/>
          <w:bCs/>
          <w:sz w:val="20"/>
          <w:szCs w:val="20"/>
        </w:rPr>
        <w:t xml:space="preserve"> In the clinical evaluation by the Chinese Medicine trained physician, the patient had her chakras energy measured, and there was no energy in the chakras.</w:t>
      </w:r>
      <w:r>
        <w:rPr>
          <w:rFonts w:ascii="Arial" w:eastAsia="Arial" w:hAnsi="Arial" w:cs="Arial"/>
          <w:bCs/>
          <w:sz w:val="20"/>
          <w:szCs w:val="20"/>
        </w:rPr>
        <w:t xml:space="preserve"> As Traditional Chinese Medicine treats the root of the problem, the improvement of the symptoms would appear at the same time. </w:t>
      </w:r>
      <w:r w:rsidRPr="0043494A">
        <w:rPr>
          <w:rFonts w:ascii="Arial" w:eastAsia="Arial" w:hAnsi="Arial" w:cs="Arial"/>
          <w:b/>
          <w:bCs/>
          <w:sz w:val="20"/>
          <w:szCs w:val="20"/>
        </w:rPr>
        <w:t>Findings:</w:t>
      </w:r>
      <w:r w:rsidRPr="0043494A">
        <w:rPr>
          <w:rFonts w:ascii="Arial" w:eastAsia="Arial" w:hAnsi="Arial" w:cs="Arial"/>
          <w:bCs/>
          <w:sz w:val="20"/>
          <w:szCs w:val="20"/>
        </w:rPr>
        <w:t xml:space="preserve"> The patient improved her symptoms with: 1. correcting her eating habits, 2. using crystal and homeopathic medications, 3. twice-a-week acupuncture and moxibustion sessions. </w:t>
      </w:r>
      <w:r w:rsidRPr="0043494A">
        <w:rPr>
          <w:rFonts w:ascii="Arial" w:eastAsia="Arial" w:hAnsi="Arial" w:cs="Arial"/>
          <w:b/>
          <w:bCs/>
          <w:sz w:val="20"/>
          <w:szCs w:val="20"/>
        </w:rPr>
        <w:t>Conclusion:</w:t>
      </w:r>
      <w:r w:rsidRPr="0043494A">
        <w:rPr>
          <w:rFonts w:ascii="Arial" w:eastAsia="Arial" w:hAnsi="Arial" w:cs="Arial"/>
          <w:bCs/>
          <w:sz w:val="20"/>
          <w:szCs w:val="20"/>
        </w:rPr>
        <w:t xml:space="preserve"> Dyspnea symptoms in patients with mitral valve stenosis may not be linked with the stenosis itself, but associated with energy alterations in the chakras energy centers. In the case of the patient in the case report, all chakras were depleted, and the dyspnea was being caused by an energy imbalance in her second chakra. The treatment avoided surgery. The symptoms presented may be associated with another underlying cause in the energy level that cannot be detected in laboratory tests. Looking at the patient as a whole and not only reasoning on the anatomical alteration found, is fundamental to have success in the treatment.</w:t>
      </w: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A363C3" w:rsidRDefault="00A363C3">
      <w:pPr>
        <w:pStyle w:val="Corpodetexto"/>
        <w:spacing w:before="2"/>
        <w:rPr>
          <w:rFonts w:ascii="Arial"/>
          <w:b/>
          <w:sz w:val="16"/>
        </w:rPr>
      </w:pPr>
    </w:p>
    <w:p w:rsidR="005973B9" w:rsidRDefault="00623A4C" w:rsidP="005973B9">
      <w:pPr>
        <w:spacing w:line="204" w:lineRule="exact"/>
        <w:rPr>
          <w:rFonts w:ascii="Arial"/>
          <w:b/>
          <w:sz w:val="20"/>
        </w:rPr>
      </w:pPr>
      <w:r>
        <w:rPr>
          <w:rFonts w:ascii="Arial"/>
          <w:b/>
          <w:color w:val="BF5A14"/>
          <w:sz w:val="20"/>
        </w:rPr>
        <w:br/>
      </w:r>
      <w:r>
        <w:rPr>
          <w:rFonts w:ascii="Arial"/>
          <w:b/>
          <w:color w:val="BF5A14"/>
          <w:sz w:val="20"/>
        </w:rPr>
        <w:tab/>
        <w:t>Recent Publications</w:t>
      </w:r>
    </w:p>
    <w:p w:rsidR="0043494A" w:rsidRPr="0043494A" w:rsidRDefault="0043494A" w:rsidP="0043494A">
      <w:pPr>
        <w:pStyle w:val="Pr-formataoHTML"/>
        <w:numPr>
          <w:ilvl w:val="0"/>
          <w:numId w:val="4"/>
        </w:numPr>
        <w:rPr>
          <w:rFonts w:asciiTheme="minorHAnsi" w:hAnsiTheme="minorHAnsi" w:cs="Times New Roman"/>
          <w:iCs/>
          <w:sz w:val="18"/>
          <w:szCs w:val="18"/>
        </w:rPr>
      </w:pPr>
      <w:r w:rsidRPr="0043494A">
        <w:rPr>
          <w:rFonts w:asciiTheme="minorHAnsi" w:hAnsiTheme="minorHAnsi" w:cs="Times New Roman"/>
          <w:sz w:val="18"/>
          <w:szCs w:val="18"/>
        </w:rPr>
        <w:t xml:space="preserve">Ling HW (2019) </w:t>
      </w:r>
      <w:proofErr w:type="gramStart"/>
      <w:r w:rsidRPr="0043494A">
        <w:rPr>
          <w:rFonts w:asciiTheme="minorHAnsi" w:hAnsiTheme="minorHAnsi" w:cs="Times New Roman"/>
          <w:sz w:val="18"/>
          <w:szCs w:val="18"/>
        </w:rPr>
        <w:t>Is</w:t>
      </w:r>
      <w:proofErr w:type="gramEnd"/>
      <w:r w:rsidRPr="0043494A">
        <w:rPr>
          <w:rFonts w:asciiTheme="minorHAnsi" w:hAnsiTheme="minorHAnsi" w:cs="Times New Roman"/>
          <w:sz w:val="18"/>
          <w:szCs w:val="18"/>
        </w:rPr>
        <w:t xml:space="preserve"> it Possible to Treat Community-Acquired and Nosocomial Infections with the Same Method, Without the Use of Antibiotics? J </w:t>
      </w:r>
      <w:proofErr w:type="spellStart"/>
      <w:r w:rsidRPr="0043494A">
        <w:rPr>
          <w:rFonts w:asciiTheme="minorHAnsi" w:hAnsiTheme="minorHAnsi" w:cs="Times New Roman"/>
          <w:sz w:val="18"/>
          <w:szCs w:val="18"/>
        </w:rPr>
        <w:t>Appl</w:t>
      </w:r>
      <w:proofErr w:type="spellEnd"/>
      <w:r w:rsidRPr="0043494A">
        <w:rPr>
          <w:rFonts w:asciiTheme="minorHAnsi" w:hAnsiTheme="minorHAnsi" w:cs="Times New Roman"/>
          <w:sz w:val="18"/>
          <w:szCs w:val="18"/>
        </w:rPr>
        <w:t xml:space="preserve"> </w:t>
      </w:r>
      <w:proofErr w:type="spellStart"/>
      <w:r w:rsidRPr="0043494A">
        <w:rPr>
          <w:rFonts w:asciiTheme="minorHAnsi" w:hAnsiTheme="minorHAnsi" w:cs="Times New Roman"/>
          <w:sz w:val="18"/>
          <w:szCs w:val="18"/>
        </w:rPr>
        <w:t>Microb</w:t>
      </w:r>
      <w:proofErr w:type="spellEnd"/>
      <w:r w:rsidRPr="0043494A">
        <w:rPr>
          <w:rFonts w:asciiTheme="minorHAnsi" w:hAnsiTheme="minorHAnsi" w:cs="Times New Roman"/>
          <w:sz w:val="18"/>
          <w:szCs w:val="18"/>
        </w:rPr>
        <w:t xml:space="preserve"> Res. </w:t>
      </w:r>
      <w:proofErr w:type="spellStart"/>
      <w:r w:rsidRPr="0043494A">
        <w:rPr>
          <w:rFonts w:asciiTheme="minorHAnsi" w:hAnsiTheme="minorHAnsi" w:cs="Times New Roman"/>
          <w:sz w:val="18"/>
          <w:szCs w:val="18"/>
        </w:rPr>
        <w:t>Vol</w:t>
      </w:r>
      <w:proofErr w:type="spellEnd"/>
      <w:r w:rsidRPr="0043494A">
        <w:rPr>
          <w:rFonts w:asciiTheme="minorHAnsi" w:hAnsiTheme="minorHAnsi" w:cs="Times New Roman"/>
          <w:sz w:val="18"/>
          <w:szCs w:val="18"/>
        </w:rPr>
        <w:t xml:space="preserve">: 2 </w:t>
      </w:r>
      <w:proofErr w:type="spellStart"/>
      <w:r w:rsidRPr="0043494A">
        <w:rPr>
          <w:rFonts w:asciiTheme="minorHAnsi" w:hAnsiTheme="minorHAnsi" w:cs="Times New Roman"/>
          <w:sz w:val="18"/>
          <w:szCs w:val="18"/>
        </w:rPr>
        <w:t>Issu</w:t>
      </w:r>
      <w:proofErr w:type="spellEnd"/>
      <w:r w:rsidRPr="0043494A">
        <w:rPr>
          <w:rFonts w:asciiTheme="minorHAnsi" w:hAnsiTheme="minorHAnsi" w:cs="Times New Roman"/>
          <w:sz w:val="18"/>
          <w:szCs w:val="18"/>
        </w:rPr>
        <w:t>: 2 (01-13).</w:t>
      </w:r>
    </w:p>
    <w:p w:rsidR="00623A4C" w:rsidRPr="00D83403" w:rsidRDefault="00623A4C" w:rsidP="0043494A">
      <w:pPr>
        <w:pStyle w:val="Pr-formataoHTML"/>
        <w:numPr>
          <w:ilvl w:val="0"/>
          <w:numId w:val="4"/>
        </w:numPr>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w:t>
      </w:r>
      <w:r w:rsidR="00A363C3" w:rsidRPr="00D83403">
        <w:rPr>
          <w:rFonts w:asciiTheme="minorHAnsi" w:hAnsiTheme="minorHAnsi" w:cs="Times New Roman"/>
          <w:iCs/>
          <w:sz w:val="18"/>
          <w:szCs w:val="18"/>
        </w:rPr>
        <w:t>despite</w:t>
      </w:r>
      <w:r w:rsidRPr="00D83403">
        <w:rPr>
          <w:rFonts w:asciiTheme="minorHAnsi" w:hAnsiTheme="minorHAnsi" w:cs="Times New Roman"/>
          <w:iCs/>
          <w:sz w:val="18"/>
          <w:szCs w:val="18"/>
        </w:rPr>
        <w:t xml:space="preserv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43494A" w:rsidRPr="0043494A" w:rsidRDefault="0043494A" w:rsidP="0043494A">
      <w:pPr>
        <w:pStyle w:val="Pr-formataoHTML"/>
        <w:numPr>
          <w:ilvl w:val="0"/>
          <w:numId w:val="4"/>
        </w:numPr>
        <w:rPr>
          <w:rFonts w:asciiTheme="minorHAnsi" w:hAnsiTheme="minorHAnsi" w:cs="Times New Roman"/>
          <w:b/>
          <w:iCs/>
          <w:sz w:val="18"/>
          <w:szCs w:val="18"/>
        </w:rPr>
      </w:pPr>
      <w:r w:rsidRPr="0043494A">
        <w:rPr>
          <w:rFonts w:asciiTheme="minorHAnsi" w:hAnsiTheme="minorHAnsi" w:cs="Times New Roman"/>
          <w:sz w:val="18"/>
          <w:szCs w:val="18"/>
          <w:lang w:val="en-US"/>
        </w:rPr>
        <w:t xml:space="preserve">Huang Wei Ling. “Can Biomaterial Surgical Implants Influence the Body’s Health?". </w:t>
      </w:r>
      <w:proofErr w:type="spellStart"/>
      <w:r w:rsidRPr="0043494A">
        <w:rPr>
          <w:rFonts w:asciiTheme="minorHAnsi" w:hAnsiTheme="minorHAnsi" w:cs="Times New Roman"/>
          <w:sz w:val="18"/>
          <w:szCs w:val="18"/>
          <w:lang w:val="en-US"/>
        </w:rPr>
        <w:t>Acta</w:t>
      </w:r>
      <w:proofErr w:type="spellEnd"/>
      <w:r w:rsidRPr="0043494A">
        <w:rPr>
          <w:rFonts w:asciiTheme="minorHAnsi" w:hAnsiTheme="minorHAnsi" w:cs="Times New Roman"/>
          <w:sz w:val="18"/>
          <w:szCs w:val="18"/>
          <w:lang w:val="en-US"/>
        </w:rPr>
        <w:t xml:space="preserve"> Scientific Medical Sciences 3.9 (2019): 62-71.</w:t>
      </w:r>
    </w:p>
    <w:p w:rsidR="0043494A" w:rsidRPr="0043494A" w:rsidRDefault="0043494A" w:rsidP="0043494A">
      <w:pPr>
        <w:pStyle w:val="Pr-formataoHTML"/>
        <w:numPr>
          <w:ilvl w:val="0"/>
          <w:numId w:val="4"/>
        </w:numPr>
        <w:rPr>
          <w:rFonts w:asciiTheme="minorHAnsi" w:hAnsiTheme="minorHAnsi" w:cs="Times New Roman"/>
          <w:b/>
          <w:iCs/>
          <w:sz w:val="18"/>
          <w:szCs w:val="18"/>
        </w:rPr>
      </w:pPr>
      <w:r w:rsidRPr="0043494A">
        <w:rPr>
          <w:rFonts w:asciiTheme="minorHAnsi" w:hAnsiTheme="minorHAnsi" w:cs="Times New Roman"/>
          <w:sz w:val="18"/>
          <w:szCs w:val="18"/>
          <w:lang w:val="en-US"/>
        </w:rPr>
        <w:t xml:space="preserve">Ling HW (2019) Can We Treat Atopic Dermatitis without using Corticosteroids? J </w:t>
      </w:r>
      <w:proofErr w:type="spellStart"/>
      <w:r w:rsidRPr="0043494A">
        <w:rPr>
          <w:rFonts w:asciiTheme="minorHAnsi" w:hAnsiTheme="minorHAnsi" w:cs="Times New Roman"/>
          <w:sz w:val="18"/>
          <w:szCs w:val="18"/>
          <w:lang w:val="en-US"/>
        </w:rPr>
        <w:t>Pediat</w:t>
      </w:r>
      <w:proofErr w:type="spellEnd"/>
      <w:r w:rsidRPr="0043494A">
        <w:rPr>
          <w:rFonts w:asciiTheme="minorHAnsi" w:hAnsiTheme="minorHAnsi" w:cs="Times New Roman"/>
          <w:sz w:val="18"/>
          <w:szCs w:val="18"/>
          <w:lang w:val="en-US"/>
        </w:rPr>
        <w:t xml:space="preserve"> Infants </w:t>
      </w:r>
      <w:proofErr w:type="spellStart"/>
      <w:r w:rsidRPr="0043494A">
        <w:rPr>
          <w:rFonts w:asciiTheme="minorHAnsi" w:hAnsiTheme="minorHAnsi" w:cs="Times New Roman"/>
          <w:sz w:val="18"/>
          <w:szCs w:val="18"/>
          <w:lang w:val="en-US"/>
        </w:rPr>
        <w:t>Vol</w:t>
      </w:r>
      <w:proofErr w:type="spellEnd"/>
      <w:r w:rsidRPr="0043494A">
        <w:rPr>
          <w:rFonts w:asciiTheme="minorHAnsi" w:hAnsiTheme="minorHAnsi" w:cs="Times New Roman"/>
          <w:sz w:val="18"/>
          <w:szCs w:val="18"/>
          <w:lang w:val="en-US"/>
        </w:rPr>
        <w:t xml:space="preserve">: 2, </w:t>
      </w:r>
      <w:proofErr w:type="spellStart"/>
      <w:r w:rsidRPr="0043494A">
        <w:rPr>
          <w:rFonts w:asciiTheme="minorHAnsi" w:hAnsiTheme="minorHAnsi" w:cs="Times New Roman"/>
          <w:sz w:val="18"/>
          <w:szCs w:val="18"/>
          <w:lang w:val="en-US"/>
        </w:rPr>
        <w:t>Issu</w:t>
      </w:r>
      <w:proofErr w:type="spellEnd"/>
      <w:r w:rsidRPr="0043494A">
        <w:rPr>
          <w:rFonts w:asciiTheme="minorHAnsi" w:hAnsiTheme="minorHAnsi" w:cs="Times New Roman"/>
          <w:sz w:val="18"/>
          <w:szCs w:val="18"/>
          <w:lang w:val="en-US"/>
        </w:rPr>
        <w:t>: 1 (08-19)</w:t>
      </w:r>
    </w:p>
    <w:p w:rsidR="00623A4C" w:rsidRPr="0043494A" w:rsidRDefault="00623A4C" w:rsidP="0043494A">
      <w:pPr>
        <w:pStyle w:val="Pr-formataoHTML"/>
        <w:numPr>
          <w:ilvl w:val="0"/>
          <w:numId w:val="4"/>
        </w:numPr>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43494A" w:rsidRPr="0043494A" w:rsidRDefault="0043494A" w:rsidP="0043494A">
      <w:pPr>
        <w:pStyle w:val="Pr-formataoHTML"/>
        <w:numPr>
          <w:ilvl w:val="0"/>
          <w:numId w:val="4"/>
        </w:numPr>
        <w:rPr>
          <w:rFonts w:asciiTheme="minorHAnsi" w:hAnsiTheme="minorHAnsi" w:cs="Times New Roman"/>
          <w:iCs/>
          <w:sz w:val="18"/>
          <w:szCs w:val="18"/>
        </w:rPr>
      </w:pPr>
      <w:r w:rsidRPr="0043494A">
        <w:rPr>
          <w:rFonts w:asciiTheme="minorHAnsi" w:hAnsiTheme="minorHAnsi" w:cs="Times New Roman"/>
          <w:iCs/>
          <w:sz w:val="18"/>
          <w:szCs w:val="18"/>
        </w:rPr>
        <w:t xml:space="preserve">Huang WL. “How Can we Treat Recurrent Herpes Virus Infection </w:t>
      </w:r>
      <w:proofErr w:type="gramStart"/>
      <w:r w:rsidRPr="0043494A">
        <w:rPr>
          <w:rFonts w:asciiTheme="minorHAnsi" w:hAnsiTheme="minorHAnsi" w:cs="Times New Roman"/>
          <w:iCs/>
          <w:sz w:val="18"/>
          <w:szCs w:val="18"/>
        </w:rPr>
        <w:t>Without</w:t>
      </w:r>
      <w:proofErr w:type="gramEnd"/>
      <w:r w:rsidRPr="0043494A">
        <w:rPr>
          <w:rFonts w:asciiTheme="minorHAnsi" w:hAnsiTheme="minorHAnsi" w:cs="Times New Roman"/>
          <w:iCs/>
          <w:sz w:val="18"/>
          <w:szCs w:val="18"/>
        </w:rPr>
        <w:t xml:space="preserve"> the Use of Antiviral Drugs?". </w:t>
      </w:r>
      <w:proofErr w:type="spellStart"/>
      <w:r w:rsidRPr="0043494A">
        <w:rPr>
          <w:rFonts w:asciiTheme="minorHAnsi" w:hAnsiTheme="minorHAnsi" w:cs="Times New Roman"/>
          <w:iCs/>
          <w:sz w:val="18"/>
          <w:szCs w:val="18"/>
        </w:rPr>
        <w:t>Acta</w:t>
      </w:r>
      <w:proofErr w:type="spellEnd"/>
      <w:r w:rsidRPr="0043494A">
        <w:rPr>
          <w:rFonts w:asciiTheme="minorHAnsi" w:hAnsiTheme="minorHAnsi" w:cs="Times New Roman"/>
          <w:iCs/>
          <w:sz w:val="18"/>
          <w:szCs w:val="18"/>
        </w:rPr>
        <w:t xml:space="preserve"> Scientific Medical Sciences 3.8</w:t>
      </w:r>
      <w:r w:rsidRPr="0043494A">
        <w:rPr>
          <w:rFonts w:asciiTheme="minorHAnsi" w:hAnsiTheme="minorHAnsi" w:cs="Times New Roman"/>
          <w:iCs/>
          <w:sz w:val="18"/>
          <w:szCs w:val="18"/>
        </w:rPr>
        <w:t xml:space="preserve"> </w:t>
      </w:r>
      <w:r w:rsidRPr="0043494A">
        <w:rPr>
          <w:rFonts w:asciiTheme="minorHAnsi" w:hAnsiTheme="minorHAnsi" w:cs="Times New Roman"/>
          <w:iCs/>
          <w:sz w:val="18"/>
          <w:szCs w:val="18"/>
        </w:rPr>
        <w:t>(2019): 152-159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A363C3" w:rsidRDefault="00A363C3">
      <w:pPr>
        <w:pStyle w:val="Corpodetexto"/>
        <w:rPr>
          <w:rFonts w:ascii="Calibri"/>
          <w:sz w:val="20"/>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623A4C" w:rsidRDefault="00623A4C">
      <w:pPr>
        <w:pStyle w:val="Corpodetexto"/>
        <w:spacing w:line="40" w:lineRule="exact"/>
        <w:ind w:left="2202"/>
        <w:rPr>
          <w:rFonts w:ascii="Calibri"/>
          <w:sz w:val="4"/>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30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23A4C" w:rsidRDefault="008756E6" w:rsidP="00B714DB">
      <w:pPr>
        <w:spacing w:before="92"/>
        <w:ind w:right="4234"/>
        <w:rPr>
          <w:noProof/>
        </w:rPr>
      </w:pPr>
      <w:r>
        <w:rPr>
          <w:noProof/>
        </w:rPr>
        <w:lastRenderedPageBreak/>
        <w:t xml:space="preserve">          </w:t>
      </w:r>
      <w:r w:rsidR="00B714DB">
        <w:rPr>
          <w:noProof/>
          <w:lang w:val="pt-BR" w:eastAsia="pt-BR"/>
        </w:rPr>
        <w:drawing>
          <wp:inline distT="0" distB="0" distL="0" distR="0">
            <wp:extent cx="2032000" cy="1752600"/>
            <wp:effectExtent l="0" t="0" r="635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AAAAAAAAAAAA -IMG_4328.jpg"/>
                    <pic:cNvPicPr/>
                  </pic:nvPicPr>
                  <pic:blipFill>
                    <a:blip r:embed="rId9">
                      <a:extLst>
                        <a:ext uri="{28A0092B-C50C-407E-A947-70E740481C1C}">
                          <a14:useLocalDpi xmlns:a14="http://schemas.microsoft.com/office/drawing/2010/main" val="0"/>
                        </a:ext>
                      </a:extLst>
                    </a:blip>
                    <a:stretch>
                      <a:fillRect/>
                    </a:stretch>
                  </pic:blipFill>
                  <pic:spPr>
                    <a:xfrm>
                      <a:off x="0" y="0"/>
                      <a:ext cx="2032000" cy="1752600"/>
                    </a:xfrm>
                    <a:prstGeom prst="rect">
                      <a:avLst/>
                    </a:prstGeom>
                  </pic:spPr>
                </pic:pic>
              </a:graphicData>
            </a:graphic>
          </wp:inline>
        </w:drawing>
      </w:r>
    </w:p>
    <w:p w:rsidR="003E07F7" w:rsidRDefault="00A9710C" w:rsidP="003E07F7">
      <w:pPr>
        <w:spacing w:before="92"/>
        <w:ind w:left="720" w:right="4234"/>
        <w:rPr>
          <w:rFonts w:ascii="Arial"/>
          <w:color w:val="BF5A14"/>
        </w:rPr>
      </w:pPr>
      <w:r>
        <w:rPr>
          <w:rFonts w:ascii="Arial"/>
          <w:color w:val="BF5A14"/>
        </w:rPr>
        <w:t>Biography</w:t>
      </w:r>
      <w:r w:rsidR="00404E5B">
        <w:rPr>
          <w:rFonts w:ascii="Arial"/>
          <w:color w:val="BF5A14"/>
        </w:rPr>
        <w:t xml:space="preserve"> </w:t>
      </w:r>
    </w:p>
    <w:p w:rsidR="00623A4C" w:rsidRPr="003E07F7" w:rsidRDefault="00623A4C" w:rsidP="003E07F7">
      <w:pPr>
        <w:spacing w:before="92"/>
        <w:ind w:left="720" w:right="4234"/>
        <w:rPr>
          <w:rFonts w:ascii="Arial"/>
          <w:color w:val="BF5A14"/>
        </w:rPr>
      </w:pPr>
      <w:r w:rsidRPr="003E07F7">
        <w:rPr>
          <w:rFonts w:ascii="Arial"/>
          <w:color w:val="4F81BD" w:themeColor="accent1"/>
          <w:sz w:val="20"/>
          <w:szCs w:val="20"/>
        </w:rPr>
        <w:t>Email: welingmg@gmail.com</w:t>
      </w:r>
    </w:p>
    <w:p w:rsidR="00623A4C" w:rsidRPr="003E07F7" w:rsidRDefault="00623A4C" w:rsidP="00623A4C">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279E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BAF" w:rsidRDefault="00250BAF">
      <w:r>
        <w:separator/>
      </w:r>
    </w:p>
  </w:endnote>
  <w:endnote w:type="continuationSeparator" w:id="0">
    <w:p w:rsidR="00250BAF" w:rsidRDefault="00250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BAF" w:rsidRDefault="00250BAF">
      <w:r>
        <w:separator/>
      </w:r>
    </w:p>
  </w:footnote>
  <w:footnote w:type="continuationSeparator" w:id="0">
    <w:p w:rsidR="00250BAF" w:rsidRDefault="00250B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TJ Pa</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50BAF"/>
    <w:rsid w:val="00292ED9"/>
    <w:rsid w:val="003E07F7"/>
    <w:rsid w:val="00404E5B"/>
    <w:rsid w:val="00414F7B"/>
    <w:rsid w:val="00421537"/>
    <w:rsid w:val="0043494A"/>
    <w:rsid w:val="004355DC"/>
    <w:rsid w:val="004749B4"/>
    <w:rsid w:val="00494130"/>
    <w:rsid w:val="004F3523"/>
    <w:rsid w:val="005973B9"/>
    <w:rsid w:val="005B3A56"/>
    <w:rsid w:val="006060CE"/>
    <w:rsid w:val="00623A4C"/>
    <w:rsid w:val="0063497F"/>
    <w:rsid w:val="00843472"/>
    <w:rsid w:val="00873DF0"/>
    <w:rsid w:val="008756E6"/>
    <w:rsid w:val="008A08B6"/>
    <w:rsid w:val="009B2D44"/>
    <w:rsid w:val="00A07E82"/>
    <w:rsid w:val="00A363C3"/>
    <w:rsid w:val="00A9710C"/>
    <w:rsid w:val="00AE3E37"/>
    <w:rsid w:val="00B21A57"/>
    <w:rsid w:val="00B714DB"/>
    <w:rsid w:val="00C33602"/>
    <w:rsid w:val="00CD6F55"/>
    <w:rsid w:val="00DB654C"/>
    <w:rsid w:val="00DE3104"/>
    <w:rsid w:val="00E26B10"/>
    <w:rsid w:val="00EA07D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B6FD91-EC91-447E-81CA-F5D37BAE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623A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623A4C"/>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3145</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2</cp:revision>
  <dcterms:created xsi:type="dcterms:W3CDTF">2019-08-30T12:04:00Z</dcterms:created>
  <dcterms:modified xsi:type="dcterms:W3CDTF">2019-08-30T12:04:00Z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