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2CE" w:rsidRDefault="001A52CE" w:rsidP="00DA7FC4">
      <w:pPr>
        <w:pStyle w:val="Author"/>
        <w:jc w:val="both"/>
        <w:rPr>
          <w:rFonts w:eastAsia="MS Mincho"/>
          <w:sz w:val="18"/>
          <w:szCs w:val="18"/>
        </w:rPr>
      </w:pPr>
    </w:p>
    <w:p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03348D" w:rsidRDefault="002C13D9" w:rsidP="0040124A">
      <w:pPr>
        <w:jc w:val="both"/>
        <w:rPr>
          <w:rFonts w:eastAsia="Calibri"/>
          <w:b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lastRenderedPageBreak/>
        <w:t>In-</w:t>
      </w:r>
      <w:r w:rsidRPr="00F947B8">
        <w:rPr>
          <w:b/>
          <w:bCs/>
          <w:sz w:val="28"/>
          <w:szCs w:val="28"/>
        </w:rPr>
        <w:t xml:space="preserve">silco analysis of </w:t>
      </w:r>
      <w:r w:rsidRPr="00F947B8">
        <w:rPr>
          <w:b/>
          <w:bCs/>
          <w:i/>
          <w:sz w:val="28"/>
          <w:szCs w:val="28"/>
        </w:rPr>
        <w:t>HAND</w:t>
      </w:r>
      <w:r>
        <w:rPr>
          <w:b/>
          <w:bCs/>
          <w:i/>
          <w:sz w:val="28"/>
          <w:szCs w:val="28"/>
        </w:rPr>
        <w:t xml:space="preserve"> </w:t>
      </w:r>
      <w:r w:rsidRPr="00ED0E18">
        <w:rPr>
          <w:b/>
          <w:bCs/>
          <w:sz w:val="28"/>
          <w:szCs w:val="28"/>
        </w:rPr>
        <w:t>class</w:t>
      </w:r>
      <w:r w:rsidR="0040124A">
        <w:rPr>
          <w:b/>
          <w:bCs/>
          <w:sz w:val="28"/>
          <w:szCs w:val="28"/>
        </w:rPr>
        <w:t xml:space="preserve"> </w:t>
      </w:r>
      <w:r w:rsidR="0040124A" w:rsidRPr="0040124A">
        <w:rPr>
          <w:b/>
          <w:bCs/>
          <w:i/>
          <w:sz w:val="28"/>
          <w:szCs w:val="28"/>
        </w:rPr>
        <w:t>bHLH</w:t>
      </w:r>
      <w:r w:rsidRPr="00F947B8">
        <w:rPr>
          <w:b/>
          <w:bCs/>
          <w:i/>
          <w:sz w:val="28"/>
          <w:szCs w:val="28"/>
        </w:rPr>
        <w:t xml:space="preserve"> </w:t>
      </w:r>
      <w:r w:rsidRPr="00F947B8">
        <w:rPr>
          <w:b/>
          <w:i/>
          <w:sz w:val="28"/>
          <w:szCs w:val="28"/>
        </w:rPr>
        <w:t>transcription factor</w:t>
      </w:r>
      <w:r w:rsidRPr="00F947B8">
        <w:rPr>
          <w:b/>
          <w:bCs/>
          <w:sz w:val="28"/>
          <w:szCs w:val="28"/>
        </w:rPr>
        <w:t xml:space="preserve"> </w:t>
      </w:r>
    </w:p>
    <w:p w:rsidR="0040124A" w:rsidRDefault="0040124A" w:rsidP="0040124A">
      <w:pPr>
        <w:jc w:val="both"/>
        <w:rPr>
          <w:b/>
          <w:bCs/>
          <w:sz w:val="19"/>
          <w:szCs w:val="19"/>
          <w:lang w:val="en-IN" w:eastAsia="en-IN"/>
        </w:rPr>
      </w:pPr>
    </w:p>
    <w:p w:rsidR="002C13D9" w:rsidRPr="0040124A" w:rsidRDefault="002C13D9" w:rsidP="0003348D">
      <w:pPr>
        <w:spacing w:line="360" w:lineRule="auto"/>
        <w:jc w:val="both"/>
        <w:rPr>
          <w:i/>
          <w:sz w:val="24"/>
          <w:szCs w:val="24"/>
          <w:vertAlign w:val="superscript"/>
        </w:rPr>
      </w:pPr>
      <w:r w:rsidRPr="0040124A">
        <w:rPr>
          <w:bCs/>
          <w:i/>
          <w:sz w:val="24"/>
          <w:szCs w:val="24"/>
        </w:rPr>
        <w:t>Shouhartha Choudhury</w:t>
      </w:r>
      <w:r w:rsidRPr="0040124A">
        <w:rPr>
          <w:bCs/>
          <w:i/>
          <w:sz w:val="24"/>
          <w:szCs w:val="24"/>
          <w:vertAlign w:val="superscript"/>
        </w:rPr>
        <w:t>1</w:t>
      </w:r>
      <w:r w:rsidRPr="0040124A">
        <w:rPr>
          <w:i/>
          <w:sz w:val="24"/>
          <w:szCs w:val="24"/>
        </w:rPr>
        <w:t xml:space="preserve"> and, Supriyo Chakraborty</w:t>
      </w:r>
      <w:r w:rsidR="0040124A">
        <w:rPr>
          <w:i/>
          <w:sz w:val="24"/>
          <w:szCs w:val="24"/>
          <w:vertAlign w:val="superscript"/>
        </w:rPr>
        <w:t>2</w:t>
      </w:r>
      <w:r w:rsidRPr="0040124A">
        <w:rPr>
          <w:i/>
          <w:sz w:val="24"/>
          <w:szCs w:val="24"/>
          <w:vertAlign w:val="superscript"/>
        </w:rPr>
        <w:t>*</w:t>
      </w:r>
    </w:p>
    <w:p w:rsidR="002C13D9" w:rsidRPr="0040124A" w:rsidRDefault="002C13D9" w:rsidP="001A52CE">
      <w:pPr>
        <w:shd w:val="clear" w:color="auto" w:fill="FFFFFF"/>
        <w:jc w:val="both"/>
        <w:rPr>
          <w:bCs/>
          <w:sz w:val="19"/>
          <w:szCs w:val="19"/>
          <w:lang w:val="en-IN" w:eastAsia="en-IN"/>
        </w:rPr>
      </w:pPr>
    </w:p>
    <w:p w:rsidR="002C13D9" w:rsidRPr="0040124A" w:rsidRDefault="002C13D9" w:rsidP="002C13D9">
      <w:pPr>
        <w:spacing w:line="276" w:lineRule="auto"/>
        <w:jc w:val="both"/>
        <w:rPr>
          <w:sz w:val="24"/>
          <w:szCs w:val="24"/>
          <w:lang w:val="en-IN" w:eastAsia="en-IN"/>
        </w:rPr>
      </w:pPr>
      <w:r w:rsidRPr="0040124A">
        <w:rPr>
          <w:sz w:val="24"/>
          <w:szCs w:val="24"/>
          <w:lang w:val="en-IN" w:eastAsia="en-IN"/>
        </w:rPr>
        <w:t>Department of Biotechnology, Assam University, Silchar-788011</w:t>
      </w:r>
    </w:p>
    <w:p w:rsidR="002C13D9" w:rsidRPr="0040124A" w:rsidRDefault="002C13D9" w:rsidP="002C13D9">
      <w:pPr>
        <w:spacing w:line="276" w:lineRule="auto"/>
        <w:jc w:val="both"/>
        <w:rPr>
          <w:sz w:val="24"/>
          <w:szCs w:val="24"/>
          <w:lang w:val="en-IN" w:eastAsia="en-IN"/>
        </w:rPr>
      </w:pPr>
      <w:r w:rsidRPr="0040124A">
        <w:rPr>
          <w:sz w:val="24"/>
          <w:szCs w:val="24"/>
          <w:lang w:val="en-IN" w:eastAsia="en-IN"/>
        </w:rPr>
        <w:t>School of Life Sciences, Assam University, Silchar-788011</w:t>
      </w:r>
    </w:p>
    <w:p w:rsidR="001A52CE" w:rsidRPr="0005164C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A119C4" w:rsidRDefault="002C13D9" w:rsidP="001A52CE">
      <w:pPr>
        <w:pStyle w:val="keywords"/>
        <w:ind w:firstLine="0"/>
        <w:rPr>
          <w:bCs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Pr="00E917EC">
        <w:rPr>
          <w:bCs w:val="0"/>
          <w:iCs w:val="0"/>
          <w:noProof w:val="0"/>
          <w:sz w:val="19"/>
          <w:szCs w:val="19"/>
          <w:lang w:val="en-IN" w:eastAsia="en-IN"/>
        </w:rPr>
        <w:t>HAND1, HAND2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Pr="00E917EC">
        <w:rPr>
          <w:bCs w:val="0"/>
          <w:iCs w:val="0"/>
          <w:noProof w:val="0"/>
          <w:sz w:val="19"/>
          <w:szCs w:val="19"/>
          <w:lang w:val="en-IN" w:eastAsia="en-IN"/>
        </w:rPr>
        <w:t>bHLH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Pr="00E917EC">
        <w:rPr>
          <w:bCs w:val="0"/>
          <w:iCs w:val="0"/>
          <w:noProof w:val="0"/>
          <w:sz w:val="19"/>
          <w:szCs w:val="19"/>
          <w:lang w:val="en-IN" w:eastAsia="en-IN"/>
        </w:rPr>
        <w:t>Transcription Factor, Gene expression</w:t>
      </w:r>
    </w:p>
    <w:p w:rsidR="002C13D9" w:rsidRPr="0040124A" w:rsidRDefault="002C13D9" w:rsidP="002C13D9">
      <w:pPr>
        <w:jc w:val="both"/>
        <w:rPr>
          <w:color w:val="000000"/>
        </w:rPr>
      </w:pPr>
      <w:r w:rsidRPr="008B29B6">
        <w:rPr>
          <w:rFonts w:eastAsia="Calibri"/>
          <w:lang w:val="en-IN"/>
        </w:rPr>
        <w:t>The</w:t>
      </w:r>
      <w:r w:rsidR="00257AF4">
        <w:rPr>
          <w:rFonts w:eastAsia="Calibri"/>
          <w:lang w:val="en-IN"/>
        </w:rPr>
        <w:t xml:space="preserve"> present study investigated</w:t>
      </w:r>
      <w:r w:rsidRPr="008B29B6">
        <w:rPr>
          <w:rFonts w:eastAsia="Calibri"/>
          <w:i/>
          <w:lang w:val="en-IN"/>
        </w:rPr>
        <w:t xml:space="preserve"> HAND (</w:t>
      </w:r>
      <w:r w:rsidRPr="008B29B6">
        <w:rPr>
          <w:i/>
        </w:rPr>
        <w:t>Heart and neural crest derivatives)</w:t>
      </w:r>
      <w:r w:rsidRPr="008B29B6">
        <w:rPr>
          <w:rFonts w:eastAsia="Calibri"/>
          <w:i/>
          <w:lang w:val="en-IN"/>
        </w:rPr>
        <w:t xml:space="preserve"> </w:t>
      </w:r>
      <w:r w:rsidRPr="008B29B6">
        <w:rPr>
          <w:rFonts w:eastAsia="Calibri"/>
          <w:lang w:val="en-IN"/>
        </w:rPr>
        <w:t>is a</w:t>
      </w:r>
      <w:r w:rsidRPr="008B29B6">
        <w:rPr>
          <w:rFonts w:eastAsia="Calibri"/>
          <w:i/>
          <w:lang w:val="en-IN"/>
        </w:rPr>
        <w:t xml:space="preserve"> basic helix-loop-helix (bHLH) transcription factor </w:t>
      </w:r>
      <w:r w:rsidRPr="008B29B6">
        <w:rPr>
          <w:rFonts w:eastAsia="Calibri"/>
          <w:lang w:val="en-IN"/>
        </w:rPr>
        <w:t xml:space="preserve">essential for normal cardiac and extra-embryonic development. In spite of their high evolutionarily conserved genetic function, expressions of these factors differ subtly across species. Cardiac hypertrophy demonstrated </w:t>
      </w:r>
      <w:r w:rsidRPr="008B29B6">
        <w:rPr>
          <w:rFonts w:eastAsia="Calibri"/>
          <w:i/>
          <w:lang w:val="en-IN"/>
        </w:rPr>
        <w:t>HAND1</w:t>
      </w:r>
      <w:r w:rsidR="00257AF4" w:rsidRPr="00257AF4">
        <w:rPr>
          <w:rFonts w:eastAsiaTheme="minorHAnsi"/>
          <w:i/>
          <w:lang w:val="en-IN"/>
        </w:rPr>
        <w:t xml:space="preserve"> </w:t>
      </w:r>
      <w:r w:rsidR="00257AF4">
        <w:rPr>
          <w:rFonts w:eastAsiaTheme="minorHAnsi"/>
          <w:i/>
          <w:lang w:val="en-IN"/>
        </w:rPr>
        <w:t>(</w:t>
      </w:r>
      <w:r w:rsidR="00257AF4" w:rsidRPr="007C5B42">
        <w:rPr>
          <w:rFonts w:eastAsiaTheme="minorHAnsi"/>
          <w:i/>
          <w:lang w:val="en-IN"/>
        </w:rPr>
        <w:t>eHAND)</w:t>
      </w:r>
      <w:r w:rsidRPr="008B29B6">
        <w:rPr>
          <w:rFonts w:eastAsia="Calibri"/>
          <w:lang w:val="en-IN"/>
        </w:rPr>
        <w:t xml:space="preserve"> downregulated corresponding to cardiomyopathy and </w:t>
      </w:r>
      <w:r w:rsidR="00257AF4" w:rsidRPr="008B29B6">
        <w:rPr>
          <w:rFonts w:eastAsia="Calibri"/>
          <w:i/>
          <w:lang w:val="en-IN"/>
        </w:rPr>
        <w:t>HAND2</w:t>
      </w:r>
      <w:r w:rsidR="00257AF4">
        <w:rPr>
          <w:rFonts w:eastAsia="Calibri"/>
          <w:i/>
          <w:lang w:val="en-IN"/>
        </w:rPr>
        <w:t xml:space="preserve"> (</w:t>
      </w:r>
      <w:r w:rsidR="00257AF4" w:rsidRPr="007C5B42">
        <w:rPr>
          <w:rFonts w:eastAsiaTheme="minorHAnsi"/>
          <w:i/>
          <w:lang w:val="en-IN"/>
        </w:rPr>
        <w:t>dHAND</w:t>
      </w:r>
      <w:r w:rsidR="00257AF4">
        <w:rPr>
          <w:rFonts w:eastAsiaTheme="minorHAnsi"/>
          <w:i/>
          <w:lang w:val="en-IN"/>
        </w:rPr>
        <w:t>)</w:t>
      </w:r>
      <w:r w:rsidRPr="008B29B6">
        <w:rPr>
          <w:rFonts w:eastAsia="Calibri"/>
          <w:lang w:val="en-IN"/>
        </w:rPr>
        <w:t xml:space="preserve"> expressed in atria. The downregulation expression observed in human cardiomyopathy reflects a permissive role. Cardiomyocytes reinitiate</w:t>
      </w:r>
      <w:r w:rsidR="00C13E23">
        <w:rPr>
          <w:rFonts w:eastAsia="Calibri"/>
          <w:lang w:val="en-IN"/>
        </w:rPr>
        <w:t xml:space="preserve"> the</w:t>
      </w:r>
      <w:r w:rsidRPr="008B29B6">
        <w:rPr>
          <w:rFonts w:eastAsia="Calibri"/>
          <w:lang w:val="en-IN"/>
        </w:rPr>
        <w:t xml:space="preserve"> fetal gene program and initiate adaptive physiological changes, which allow</w:t>
      </w:r>
      <w:r w:rsidR="00C13E23">
        <w:rPr>
          <w:rFonts w:eastAsia="Calibri"/>
          <w:lang w:val="en-IN"/>
        </w:rPr>
        <w:t xml:space="preserve"> the</w:t>
      </w:r>
      <w:r w:rsidRPr="008B29B6">
        <w:rPr>
          <w:rFonts w:eastAsia="Calibri"/>
          <w:lang w:val="en-IN"/>
        </w:rPr>
        <w:t xml:space="preserve"> heart to compensate. </w:t>
      </w:r>
      <w:r w:rsidRPr="008B29B6">
        <w:rPr>
          <w:color w:val="000000"/>
        </w:rPr>
        <w:t>Therefore, a great deal of research is required for</w:t>
      </w:r>
      <w:r w:rsidR="00C13E23">
        <w:rPr>
          <w:color w:val="000000"/>
        </w:rPr>
        <w:t xml:space="preserve"> the</w:t>
      </w:r>
      <w:r w:rsidRPr="008B29B6">
        <w:rPr>
          <w:color w:val="000000"/>
        </w:rPr>
        <w:t xml:space="preserve"> identification of </w:t>
      </w:r>
      <w:r w:rsidRPr="008B29B6">
        <w:rPr>
          <w:i/>
          <w:color w:val="000000"/>
        </w:rPr>
        <w:t>HAND</w:t>
      </w:r>
      <w:r w:rsidRPr="008B29B6">
        <w:rPr>
          <w:color w:val="000000"/>
        </w:rPr>
        <w:t xml:space="preserve"> gene and their specific </w:t>
      </w:r>
      <w:r w:rsidRPr="008B29B6">
        <w:rPr>
          <w:i/>
          <w:color w:val="000000"/>
        </w:rPr>
        <w:t>bHLH</w:t>
      </w:r>
      <w:r w:rsidRPr="008B29B6">
        <w:rPr>
          <w:color w:val="000000"/>
        </w:rPr>
        <w:t xml:space="preserve"> </w:t>
      </w:r>
      <w:r w:rsidRPr="008B29B6">
        <w:rPr>
          <w:i/>
          <w:color w:val="000000"/>
        </w:rPr>
        <w:t>domain</w:t>
      </w:r>
      <w:r w:rsidRPr="008B29B6">
        <w:rPr>
          <w:color w:val="000000"/>
        </w:rPr>
        <w:t>.</w:t>
      </w:r>
      <w:r w:rsidR="0040124A">
        <w:rPr>
          <w:color w:val="000000"/>
        </w:rPr>
        <w:t xml:space="preserve"> </w:t>
      </w:r>
      <w:r w:rsidRPr="008B29B6">
        <w:rPr>
          <w:color w:val="000000"/>
        </w:rPr>
        <w:t>The genomic complement of</w:t>
      </w:r>
      <w:r w:rsidR="00C13E23">
        <w:rPr>
          <w:color w:val="000000"/>
        </w:rPr>
        <w:t xml:space="preserve"> the</w:t>
      </w:r>
      <w:r w:rsidRPr="008B29B6">
        <w:rPr>
          <w:color w:val="000000"/>
        </w:rPr>
        <w:t xml:space="preserve"> </w:t>
      </w:r>
      <w:r w:rsidRPr="008B29B6">
        <w:rPr>
          <w:i/>
          <w:color w:val="000000"/>
        </w:rPr>
        <w:t>bHLH</w:t>
      </w:r>
      <w:r w:rsidRPr="008B29B6">
        <w:rPr>
          <w:color w:val="000000"/>
        </w:rPr>
        <w:t xml:space="preserve"> </w:t>
      </w:r>
      <w:r w:rsidRPr="008B29B6">
        <w:rPr>
          <w:i/>
          <w:color w:val="000000"/>
        </w:rPr>
        <w:t>transcription factor</w:t>
      </w:r>
      <w:r w:rsidRPr="008B29B6">
        <w:rPr>
          <w:color w:val="000000"/>
        </w:rPr>
        <w:t xml:space="preserve"> is an essential component for identification of the specific gene. </w:t>
      </w:r>
      <w:r w:rsidRPr="008B29B6">
        <w:rPr>
          <w:rFonts w:eastAsia="Calibri"/>
          <w:lang w:val="en-IN"/>
        </w:rPr>
        <w:t xml:space="preserve">Our investigation suggested that the number of </w:t>
      </w:r>
      <w:r w:rsidRPr="008B29B6">
        <w:rPr>
          <w:rFonts w:eastAsia="Calibri"/>
          <w:i/>
          <w:lang w:val="en-IN"/>
        </w:rPr>
        <w:t xml:space="preserve">HAND </w:t>
      </w:r>
      <w:r w:rsidRPr="008B29B6">
        <w:rPr>
          <w:rFonts w:eastAsia="Calibri"/>
          <w:lang w:val="en-IN"/>
        </w:rPr>
        <w:t xml:space="preserve">gene and their </w:t>
      </w:r>
      <w:r w:rsidRPr="008B29B6">
        <w:rPr>
          <w:rFonts w:eastAsia="Calibri"/>
          <w:i/>
          <w:lang w:val="en-IN"/>
        </w:rPr>
        <w:t>bHLH</w:t>
      </w:r>
      <w:r w:rsidRPr="008B29B6">
        <w:rPr>
          <w:rFonts w:eastAsia="Calibri"/>
          <w:lang w:val="en-IN"/>
        </w:rPr>
        <w:t xml:space="preserve"> </w:t>
      </w:r>
      <w:r w:rsidRPr="008B29B6">
        <w:rPr>
          <w:rFonts w:eastAsia="Calibri"/>
          <w:i/>
          <w:lang w:val="en-IN"/>
        </w:rPr>
        <w:t>domain</w:t>
      </w:r>
      <w:r w:rsidRPr="008B29B6">
        <w:rPr>
          <w:rFonts w:eastAsia="Calibri"/>
          <w:lang w:val="en-IN"/>
        </w:rPr>
        <w:t xml:space="preserve"> in</w:t>
      </w:r>
      <w:r w:rsidR="00C13E23">
        <w:rPr>
          <w:rFonts w:eastAsia="Calibri"/>
          <w:lang w:val="en-IN"/>
        </w:rPr>
        <w:t xml:space="preserve"> the</w:t>
      </w:r>
      <w:r w:rsidRPr="008B29B6">
        <w:rPr>
          <w:rFonts w:eastAsia="Calibri"/>
          <w:lang w:val="en-IN"/>
        </w:rPr>
        <w:t xml:space="preserve"> </w:t>
      </w:r>
      <w:r w:rsidR="00395D49" w:rsidRPr="00395D49">
        <w:rPr>
          <w:rFonts w:eastAsia="Calibri"/>
          <w:lang w:val="en-IN"/>
        </w:rPr>
        <w:t>genome</w:t>
      </w:r>
      <w:r w:rsidRPr="00395D49">
        <w:rPr>
          <w:rFonts w:eastAsia="Calibri"/>
          <w:lang w:val="en-IN"/>
        </w:rPr>
        <w:t>.</w:t>
      </w:r>
      <w:r w:rsidRPr="008B29B6">
        <w:rPr>
          <w:rFonts w:eastAsia="Calibri"/>
          <w:i/>
          <w:lang w:val="en-IN"/>
        </w:rPr>
        <w:t xml:space="preserve"> </w:t>
      </w:r>
      <w:r w:rsidRPr="008B29B6">
        <w:rPr>
          <w:iCs/>
          <w:color w:val="000000"/>
        </w:rPr>
        <w:t xml:space="preserve">The conserved </w:t>
      </w:r>
      <w:r w:rsidRPr="008B29B6">
        <w:rPr>
          <w:i/>
          <w:iCs/>
          <w:color w:val="000000"/>
        </w:rPr>
        <w:t>domain</w:t>
      </w:r>
      <w:r w:rsidRPr="008B29B6">
        <w:rPr>
          <w:iCs/>
          <w:color w:val="000000"/>
        </w:rPr>
        <w:t>,</w:t>
      </w:r>
      <w:r w:rsidRPr="008B29B6">
        <w:rPr>
          <w:rFonts w:eastAsia="Calibri"/>
          <w:lang w:val="en-IN"/>
        </w:rPr>
        <w:t xml:space="preserve"> </w:t>
      </w:r>
      <w:r w:rsidRPr="008B29B6">
        <w:rPr>
          <w:rFonts w:eastAsia="Calibri"/>
          <w:i/>
          <w:lang w:val="en-IN"/>
        </w:rPr>
        <w:t>motifs, phylogeny, chromosome</w:t>
      </w:r>
      <w:r w:rsidRPr="008B29B6">
        <w:rPr>
          <w:rFonts w:eastAsia="Calibri"/>
          <w:lang w:val="en-IN"/>
        </w:rPr>
        <w:t xml:space="preserve"> </w:t>
      </w:r>
      <w:r w:rsidRPr="008B29B6">
        <w:rPr>
          <w:rFonts w:eastAsia="Calibri"/>
          <w:i/>
          <w:lang w:val="en-IN"/>
        </w:rPr>
        <w:t>location</w:t>
      </w:r>
      <w:r w:rsidR="00C13E23">
        <w:rPr>
          <w:rFonts w:eastAsia="Calibri"/>
          <w:i/>
          <w:lang w:val="en-IN"/>
        </w:rPr>
        <w:t>,</w:t>
      </w:r>
      <w:r w:rsidRPr="008B29B6">
        <w:rPr>
          <w:rFonts w:eastAsia="Calibri"/>
          <w:lang w:val="en-IN"/>
        </w:rPr>
        <w:t xml:space="preserve"> and </w:t>
      </w:r>
      <w:r w:rsidR="0003348D" w:rsidRPr="00257AF4">
        <w:rPr>
          <w:rFonts w:eastAsia="Calibri"/>
          <w:i/>
          <w:lang w:val="en-IN"/>
        </w:rPr>
        <w:t>gene</w:t>
      </w:r>
      <w:r w:rsidR="0003348D">
        <w:rPr>
          <w:rFonts w:eastAsia="Calibri"/>
          <w:lang w:val="en-IN"/>
        </w:rPr>
        <w:t xml:space="preserve"> </w:t>
      </w:r>
      <w:r w:rsidRPr="008B29B6">
        <w:rPr>
          <w:rFonts w:eastAsia="Calibri"/>
          <w:i/>
          <w:lang w:val="en-IN"/>
        </w:rPr>
        <w:t xml:space="preserve">expression </w:t>
      </w:r>
      <w:r w:rsidRPr="008B29B6">
        <w:rPr>
          <w:rFonts w:eastAsia="Calibri"/>
          <w:lang w:val="en-IN"/>
        </w:rPr>
        <w:t xml:space="preserve">analysis demonstrated </w:t>
      </w:r>
      <w:r w:rsidRPr="008B29B6">
        <w:rPr>
          <w:rFonts w:eastAsia="Calibri"/>
          <w:i/>
          <w:lang w:val="en-IN"/>
        </w:rPr>
        <w:t xml:space="preserve">HAND </w:t>
      </w:r>
      <w:r w:rsidRPr="008B29B6">
        <w:rPr>
          <w:rFonts w:eastAsia="Calibri"/>
          <w:lang w:val="en-IN"/>
        </w:rPr>
        <w:t xml:space="preserve">gene is responsible for </w:t>
      </w:r>
      <w:r w:rsidR="0040124A">
        <w:t>cardiogenesis</w:t>
      </w:r>
      <w:r w:rsidRPr="008B29B6">
        <w:rPr>
          <w:rFonts w:eastAsia="Calibri"/>
          <w:lang w:val="en-IN"/>
        </w:rPr>
        <w:t xml:space="preserve">. </w:t>
      </w:r>
      <w:r w:rsidRPr="008B29B6">
        <w:rPr>
          <w:bCs/>
        </w:rPr>
        <w:t xml:space="preserve">In this study, we performed bioinformatics and computational techniques together information on </w:t>
      </w:r>
      <w:r w:rsidRPr="008B29B6">
        <w:rPr>
          <w:rFonts w:eastAsia="Calibri"/>
          <w:i/>
          <w:iCs/>
          <w:lang w:val="en-IN"/>
        </w:rPr>
        <w:t xml:space="preserve">HAND </w:t>
      </w:r>
      <w:r w:rsidRPr="008B29B6">
        <w:rPr>
          <w:rFonts w:eastAsia="Calibri"/>
          <w:i/>
          <w:lang w:val="en-IN"/>
        </w:rPr>
        <w:t>transcription factor</w:t>
      </w:r>
      <w:r w:rsidRPr="008B29B6">
        <w:rPr>
          <w:bCs/>
          <w:i/>
        </w:rPr>
        <w:t>.</w:t>
      </w:r>
    </w:p>
    <w:p w:rsidR="002C13D9" w:rsidRDefault="002C13D9" w:rsidP="002C13D9">
      <w:pPr>
        <w:ind w:left="1714"/>
        <w:jc w:val="both"/>
        <w:rPr>
          <w:b/>
          <w:sz w:val="19"/>
          <w:szCs w:val="19"/>
        </w:rPr>
      </w:pPr>
    </w:p>
    <w:p w:rsidR="001A52CE" w:rsidRPr="002C13D9" w:rsidRDefault="002C13D9" w:rsidP="002C13D9">
      <w:pPr>
        <w:ind w:left="1714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Image </w:t>
      </w:r>
    </w:p>
    <w:p w:rsidR="001A52CE" w:rsidRPr="0005164C" w:rsidRDefault="001A52CE" w:rsidP="001A52CE">
      <w:pPr>
        <w:rPr>
          <w:sz w:val="19"/>
          <w:szCs w:val="19"/>
        </w:rPr>
      </w:pPr>
    </w:p>
    <w:p w:rsidR="00A119C4" w:rsidRDefault="002C13D9" w:rsidP="00A119C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743200" cy="2276475"/>
            <wp:effectExtent l="19050" t="0" r="0" b="0"/>
            <wp:docPr id="21" name="Picture 21" descr="800px-2037_Embryonic_Development_of_He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800px-2037_Embryonic_Development_of_Hear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554" cy="2276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9C4" w:rsidRDefault="00A119C4" w:rsidP="00A119C4">
      <w:pPr>
        <w:pStyle w:val="BodyText"/>
        <w:ind w:firstLine="0"/>
        <w:rPr>
          <w:b/>
          <w:sz w:val="19"/>
          <w:szCs w:val="19"/>
        </w:rPr>
      </w:pPr>
    </w:p>
    <w:p w:rsidR="001A52CE" w:rsidRPr="00A119C4" w:rsidRDefault="009F7B3A" w:rsidP="00A119C4">
      <w:pPr>
        <w:pStyle w:val="BodyText"/>
        <w:ind w:firstLine="0"/>
        <w:rPr>
          <w:sz w:val="19"/>
          <w:szCs w:val="19"/>
        </w:rPr>
      </w:pPr>
      <w:r>
        <w:rPr>
          <w:b/>
          <w:sz w:val="19"/>
          <w:szCs w:val="19"/>
        </w:rPr>
        <w:lastRenderedPageBreak/>
        <w:t>Reference</w:t>
      </w:r>
    </w:p>
    <w:p w:rsidR="00031370" w:rsidRPr="00031370" w:rsidRDefault="008223B1" w:rsidP="00031370">
      <w:pPr>
        <w:pStyle w:val="Heading1"/>
        <w:numPr>
          <w:ilvl w:val="0"/>
          <w:numId w:val="4"/>
        </w:numPr>
        <w:jc w:val="both"/>
        <w:rPr>
          <w:b w:val="0"/>
          <w:sz w:val="20"/>
          <w:szCs w:val="20"/>
        </w:rPr>
      </w:pPr>
      <w:hyperlink r:id="rId6" w:history="1">
        <w:r w:rsidR="006B4098" w:rsidRPr="00031370">
          <w:rPr>
            <w:rStyle w:val="Hyperlink"/>
            <w:b w:val="0"/>
            <w:color w:val="auto"/>
            <w:sz w:val="20"/>
            <w:szCs w:val="20"/>
            <w:u w:val="none"/>
          </w:rPr>
          <w:t>Srivastava D</w:t>
        </w:r>
      </w:hyperlink>
      <w:r w:rsidR="006B4098" w:rsidRPr="00031370">
        <w:rPr>
          <w:b w:val="0"/>
          <w:sz w:val="20"/>
          <w:szCs w:val="20"/>
          <w:vertAlign w:val="superscript"/>
        </w:rPr>
        <w:t>1</w:t>
      </w:r>
      <w:r w:rsidR="006B4098" w:rsidRPr="00031370">
        <w:rPr>
          <w:b w:val="0"/>
          <w:sz w:val="20"/>
          <w:szCs w:val="20"/>
        </w:rPr>
        <w:t xml:space="preserve">, </w:t>
      </w:r>
      <w:hyperlink r:id="rId7" w:history="1">
        <w:r w:rsidR="006B4098" w:rsidRPr="00031370">
          <w:rPr>
            <w:rStyle w:val="Hyperlink"/>
            <w:b w:val="0"/>
            <w:color w:val="auto"/>
            <w:sz w:val="20"/>
            <w:szCs w:val="20"/>
            <w:u w:val="none"/>
          </w:rPr>
          <w:t>Cserjesi P</w:t>
        </w:r>
      </w:hyperlink>
      <w:r w:rsidR="006B4098" w:rsidRPr="00031370">
        <w:rPr>
          <w:b w:val="0"/>
          <w:sz w:val="20"/>
          <w:szCs w:val="20"/>
        </w:rPr>
        <w:t xml:space="preserve">, </w:t>
      </w:r>
      <w:hyperlink r:id="rId8" w:history="1">
        <w:r w:rsidR="006B4098" w:rsidRPr="00031370">
          <w:rPr>
            <w:rStyle w:val="Hyperlink"/>
            <w:b w:val="0"/>
            <w:color w:val="auto"/>
            <w:sz w:val="20"/>
            <w:szCs w:val="20"/>
            <w:u w:val="none"/>
          </w:rPr>
          <w:t>Olson EN</w:t>
        </w:r>
      </w:hyperlink>
      <w:r w:rsidR="006B4098" w:rsidRPr="00031370">
        <w:rPr>
          <w:b w:val="0"/>
          <w:sz w:val="20"/>
          <w:szCs w:val="20"/>
        </w:rPr>
        <w:t xml:space="preserve">. A subclass of bHLH proteins required for cardiac morphogenesis. </w:t>
      </w:r>
      <w:hyperlink r:id="rId9" w:tooltip="Science (New York, N.Y.)." w:history="1">
        <w:r w:rsidR="006B4098" w:rsidRPr="00031370">
          <w:rPr>
            <w:rStyle w:val="Hyperlink"/>
            <w:b w:val="0"/>
            <w:color w:val="auto"/>
            <w:sz w:val="20"/>
            <w:szCs w:val="20"/>
            <w:u w:val="none"/>
          </w:rPr>
          <w:t>Science.</w:t>
        </w:r>
      </w:hyperlink>
      <w:r w:rsidR="006B4098" w:rsidRPr="00031370">
        <w:rPr>
          <w:b w:val="0"/>
          <w:sz w:val="20"/>
          <w:szCs w:val="20"/>
        </w:rPr>
        <w:t xml:space="preserve"> 1995 Dec 22; 270(5244):1995-9.</w:t>
      </w:r>
    </w:p>
    <w:p w:rsidR="00031370" w:rsidRPr="00031370" w:rsidRDefault="008223B1" w:rsidP="00031370">
      <w:pPr>
        <w:pStyle w:val="Heading1"/>
        <w:numPr>
          <w:ilvl w:val="0"/>
          <w:numId w:val="4"/>
        </w:numPr>
        <w:jc w:val="both"/>
        <w:rPr>
          <w:b w:val="0"/>
          <w:sz w:val="20"/>
          <w:szCs w:val="20"/>
        </w:rPr>
      </w:pPr>
      <w:hyperlink r:id="rId10" w:history="1">
        <w:r w:rsidR="00031370" w:rsidRPr="00031370">
          <w:rPr>
            <w:rStyle w:val="Hyperlink"/>
            <w:b w:val="0"/>
            <w:color w:val="auto"/>
            <w:sz w:val="20"/>
            <w:szCs w:val="20"/>
            <w:u w:val="none"/>
          </w:rPr>
          <w:t>Thattaliyath BD</w:t>
        </w:r>
      </w:hyperlink>
      <w:r w:rsidR="00031370" w:rsidRPr="00031370">
        <w:rPr>
          <w:b w:val="0"/>
          <w:sz w:val="20"/>
          <w:szCs w:val="20"/>
          <w:vertAlign w:val="superscript"/>
        </w:rPr>
        <w:t>1</w:t>
      </w:r>
      <w:r w:rsidR="00031370" w:rsidRPr="00031370">
        <w:rPr>
          <w:b w:val="0"/>
          <w:sz w:val="20"/>
          <w:szCs w:val="20"/>
        </w:rPr>
        <w:t xml:space="preserve">, </w:t>
      </w:r>
      <w:hyperlink r:id="rId11" w:history="1">
        <w:r w:rsidR="00031370" w:rsidRPr="00031370">
          <w:rPr>
            <w:rStyle w:val="Hyperlink"/>
            <w:b w:val="0"/>
            <w:color w:val="auto"/>
            <w:sz w:val="20"/>
            <w:szCs w:val="20"/>
            <w:u w:val="none"/>
          </w:rPr>
          <w:t>Livi CB</w:t>
        </w:r>
      </w:hyperlink>
      <w:r w:rsidR="00031370" w:rsidRPr="00031370">
        <w:rPr>
          <w:b w:val="0"/>
          <w:sz w:val="20"/>
          <w:szCs w:val="20"/>
        </w:rPr>
        <w:t xml:space="preserve">, </w:t>
      </w:r>
      <w:hyperlink r:id="rId12" w:history="1">
        <w:r w:rsidR="00031370" w:rsidRPr="00031370">
          <w:rPr>
            <w:rStyle w:val="Hyperlink"/>
            <w:b w:val="0"/>
            <w:color w:val="auto"/>
            <w:sz w:val="20"/>
            <w:szCs w:val="20"/>
            <w:u w:val="none"/>
          </w:rPr>
          <w:t>Steinhelper ME</w:t>
        </w:r>
      </w:hyperlink>
      <w:r w:rsidR="00031370" w:rsidRPr="00031370">
        <w:rPr>
          <w:b w:val="0"/>
          <w:sz w:val="20"/>
          <w:szCs w:val="20"/>
        </w:rPr>
        <w:t xml:space="preserve">, </w:t>
      </w:r>
      <w:hyperlink r:id="rId13" w:history="1">
        <w:r w:rsidR="00031370" w:rsidRPr="00031370">
          <w:rPr>
            <w:rStyle w:val="Hyperlink"/>
            <w:b w:val="0"/>
            <w:color w:val="auto"/>
            <w:sz w:val="20"/>
            <w:szCs w:val="20"/>
            <w:u w:val="none"/>
          </w:rPr>
          <w:t>Toney GM</w:t>
        </w:r>
      </w:hyperlink>
      <w:r w:rsidR="00031370" w:rsidRPr="00031370">
        <w:rPr>
          <w:b w:val="0"/>
          <w:sz w:val="20"/>
          <w:szCs w:val="20"/>
        </w:rPr>
        <w:t xml:space="preserve">, </w:t>
      </w:r>
      <w:hyperlink r:id="rId14" w:history="1">
        <w:r w:rsidR="00031370" w:rsidRPr="00031370">
          <w:rPr>
            <w:rStyle w:val="Hyperlink"/>
            <w:b w:val="0"/>
            <w:color w:val="auto"/>
            <w:sz w:val="20"/>
            <w:szCs w:val="20"/>
            <w:u w:val="none"/>
          </w:rPr>
          <w:t>Firulli AB</w:t>
        </w:r>
      </w:hyperlink>
      <w:r w:rsidR="00031370" w:rsidRPr="00031370">
        <w:rPr>
          <w:b w:val="0"/>
          <w:sz w:val="20"/>
          <w:szCs w:val="20"/>
        </w:rPr>
        <w:t xml:space="preserve">. HAND1 and HAND2 are expressed in the adult-rodent heart and are modulated during cardiac hypertrophy. </w:t>
      </w:r>
      <w:hyperlink r:id="rId15" w:tooltip="Biochemical and biophysical research communications." w:history="1">
        <w:r w:rsidR="00031370" w:rsidRPr="00031370">
          <w:rPr>
            <w:rStyle w:val="Hyperlink"/>
            <w:b w:val="0"/>
            <w:color w:val="auto"/>
            <w:sz w:val="20"/>
            <w:szCs w:val="20"/>
            <w:u w:val="none"/>
          </w:rPr>
          <w:t>Biochem Biophys Res Commun.</w:t>
        </w:r>
      </w:hyperlink>
      <w:r w:rsidR="00031370" w:rsidRPr="00031370">
        <w:rPr>
          <w:b w:val="0"/>
          <w:sz w:val="20"/>
          <w:szCs w:val="20"/>
        </w:rPr>
        <w:t xml:space="preserve"> 2002 Oct 4; 297(4):870-5.</w:t>
      </w:r>
    </w:p>
    <w:p w:rsidR="002C13D9" w:rsidRPr="00031370" w:rsidRDefault="00031370" w:rsidP="00031370">
      <w:pPr>
        <w:pStyle w:val="Heading1"/>
        <w:numPr>
          <w:ilvl w:val="0"/>
          <w:numId w:val="4"/>
        </w:numPr>
        <w:jc w:val="both"/>
        <w:rPr>
          <w:b w:val="0"/>
          <w:sz w:val="20"/>
          <w:szCs w:val="20"/>
        </w:rPr>
      </w:pPr>
      <w:r w:rsidRPr="00031370">
        <w:rPr>
          <w:rFonts w:eastAsiaTheme="minorHAnsi"/>
          <w:b w:val="0"/>
          <w:color w:val="231F20"/>
          <w:sz w:val="20"/>
          <w:szCs w:val="20"/>
        </w:rPr>
        <w:t>Stella Marie Reamon-Buettner1, Yari Ciribilli2, Ilaria Traverso2, Beate Kuhls1, Alberto Inga2 and Juergen Borlak1. A functional genetic study identifies HAND1 mutations in septation defects of the human heart. Human Molecular Genetics, 2009, Vol. 18, No. 19 doi:10.1093/hmg/ddp305</w:t>
      </w:r>
    </w:p>
    <w:p w:rsidR="002C13D9" w:rsidRPr="002C13D9" w:rsidRDefault="002C13D9" w:rsidP="002C13D9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2C13D9">
        <w:rPr>
          <w:b/>
          <w:sz w:val="19"/>
          <w:szCs w:val="19"/>
          <w:lang w:val="en-IN" w:eastAsia="en-IN"/>
        </w:rPr>
        <w:t>Biography</w:t>
      </w:r>
    </w:p>
    <w:p w:rsidR="00A119C4" w:rsidRDefault="00A119C4" w:rsidP="002C13D9">
      <w:pPr>
        <w:jc w:val="both"/>
        <w:rPr>
          <w:sz w:val="19"/>
          <w:szCs w:val="19"/>
        </w:rPr>
      </w:pPr>
      <w:r>
        <w:rPr>
          <w:sz w:val="19"/>
          <w:szCs w:val="19"/>
        </w:rPr>
        <w:t>Shouhartha Choudhury has completed his B.Tech, M.Tech in Bioinformatics and M.Phil in Life Science and Bioinformatics from In</w:t>
      </w:r>
      <w:r w:rsidR="008C081B">
        <w:rPr>
          <w:sz w:val="19"/>
          <w:szCs w:val="19"/>
        </w:rPr>
        <w:t>dia, and now pursuing Ph.D. from</w:t>
      </w:r>
      <w:r>
        <w:rPr>
          <w:sz w:val="19"/>
          <w:szCs w:val="19"/>
        </w:rPr>
        <w:t xml:space="preserve"> School of Life Sciences, Department of Biotechnology, Assam University, Silchar-788011, India</w:t>
      </w:r>
    </w:p>
    <w:p w:rsidR="00A119C4" w:rsidRPr="00A119C4" w:rsidRDefault="00A119C4" w:rsidP="002C13D9">
      <w:pPr>
        <w:jc w:val="both"/>
        <w:rPr>
          <w:sz w:val="19"/>
          <w:szCs w:val="19"/>
        </w:rPr>
      </w:pPr>
    </w:p>
    <w:p w:rsidR="001A52CE" w:rsidRPr="002C13D9" w:rsidRDefault="002C13D9" w:rsidP="002C13D9">
      <w:pPr>
        <w:jc w:val="both"/>
        <w:rPr>
          <w:rFonts w:eastAsia="MS PGothic"/>
          <w:b/>
          <w:sz w:val="19"/>
          <w:szCs w:val="19"/>
        </w:rPr>
      </w:pPr>
      <w:r>
        <w:rPr>
          <w:b/>
          <w:sz w:val="19"/>
          <w:szCs w:val="19"/>
          <w:lang w:val="en-NZ"/>
        </w:rPr>
        <w:t>A</w:t>
      </w:r>
      <w:r w:rsidR="001A52CE" w:rsidRPr="0005164C">
        <w:rPr>
          <w:b/>
          <w:sz w:val="19"/>
          <w:szCs w:val="19"/>
          <w:lang w:val="en-NZ"/>
        </w:rPr>
        <w:t xml:space="preserve">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2C13D9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24" name="Picture 2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ate201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:rsidR="002C13D9" w:rsidRPr="0005164C" w:rsidRDefault="002C13D9" w:rsidP="002C13D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bookmarkStart w:id="0" w:name="_GoBack"/>
      <w:bookmarkEnd w:id="0"/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Shouhartha Choudhury</w:t>
      </w:r>
    </w:p>
    <w:p w:rsidR="002C13D9" w:rsidRDefault="002C13D9" w:rsidP="002C13D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r>
        <w:rPr>
          <w:sz w:val="19"/>
          <w:szCs w:val="19"/>
          <w:lang w:val="en-NZ"/>
        </w:rPr>
        <w:t>: +91-9954411181</w:t>
      </w:r>
      <w:r w:rsidRPr="0005164C">
        <w:rPr>
          <w:sz w:val="19"/>
          <w:szCs w:val="19"/>
          <w:lang w:val="en-NZ"/>
        </w:rPr>
        <w:br/>
      </w:r>
      <w:r>
        <w:rPr>
          <w:sz w:val="19"/>
          <w:szCs w:val="19"/>
          <w:lang w:val="en-NZ"/>
        </w:rPr>
        <w:t>Email-id(s): shouharthac@gmail.com</w:t>
      </w:r>
    </w:p>
    <w:p w:rsidR="002C13D9" w:rsidRPr="0005164C" w:rsidRDefault="002C13D9" w:rsidP="002C13D9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Twitter account</w:t>
      </w:r>
      <w:r>
        <w:rPr>
          <w:sz w:val="19"/>
          <w:szCs w:val="19"/>
          <w:lang w:val="en-NZ"/>
        </w:rPr>
        <w:t>: Shouhartha Choudhury</w:t>
      </w:r>
      <w:r>
        <w:rPr>
          <w:sz w:val="19"/>
          <w:szCs w:val="19"/>
          <w:lang w:val="en-NZ"/>
        </w:rPr>
        <w:br/>
        <w:t>Linked In account: Shouhartha Choudhury</w:t>
      </w:r>
    </w:p>
    <w:p w:rsidR="002C13D9" w:rsidRPr="0005164C" w:rsidRDefault="002C13D9" w:rsidP="002C13D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 xml:space="preserve">Session name/ number: </w:t>
      </w:r>
      <w:r>
        <w:rPr>
          <w:sz w:val="19"/>
          <w:szCs w:val="19"/>
          <w:lang w:val="en-NZ"/>
        </w:rPr>
        <w:t>shouharthac@gmail.com</w:t>
      </w:r>
      <w:r>
        <w:rPr>
          <w:sz w:val="19"/>
          <w:szCs w:val="19"/>
          <w:lang w:val="en-NZ"/>
        </w:rPr>
        <w:br/>
        <w:t>Category: Oral and poster presentation</w:t>
      </w:r>
    </w:p>
    <w:p w:rsidR="00803340" w:rsidRPr="00031370" w:rsidRDefault="002C13D9" w:rsidP="002C13D9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</w:t>
      </w:r>
    </w:p>
    <w:sectPr w:rsidR="00803340" w:rsidRPr="0003137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82E66"/>
    <w:multiLevelType w:val="hybridMultilevel"/>
    <w:tmpl w:val="E1FAC9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BA5FD8"/>
    <w:multiLevelType w:val="hybridMultilevel"/>
    <w:tmpl w:val="E1FAC9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10B7F"/>
    <w:multiLevelType w:val="hybridMultilevel"/>
    <w:tmpl w:val="E1FAC9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034676"/>
    <w:multiLevelType w:val="hybridMultilevel"/>
    <w:tmpl w:val="E1FAC9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52CE"/>
    <w:rsid w:val="00031370"/>
    <w:rsid w:val="0003348D"/>
    <w:rsid w:val="00105401"/>
    <w:rsid w:val="001A52CE"/>
    <w:rsid w:val="001E3E85"/>
    <w:rsid w:val="00257AF4"/>
    <w:rsid w:val="002C13D9"/>
    <w:rsid w:val="00395D49"/>
    <w:rsid w:val="0040124A"/>
    <w:rsid w:val="006334DB"/>
    <w:rsid w:val="006B4098"/>
    <w:rsid w:val="00736EC1"/>
    <w:rsid w:val="008223B1"/>
    <w:rsid w:val="008B29B6"/>
    <w:rsid w:val="008C081B"/>
    <w:rsid w:val="009F7B3A"/>
    <w:rsid w:val="00A119C4"/>
    <w:rsid w:val="00BD3ACD"/>
    <w:rsid w:val="00C13E23"/>
    <w:rsid w:val="00C93361"/>
    <w:rsid w:val="00D4639A"/>
    <w:rsid w:val="00DA7FC4"/>
    <w:rsid w:val="00DC5BC6"/>
    <w:rsid w:val="00E42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link w:val="Heading1Char"/>
    <w:uiPriority w:val="9"/>
    <w:qFormat/>
    <w:rsid w:val="006B409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character" w:customStyle="1" w:styleId="ilfuvd">
    <w:name w:val="ilfuvd"/>
    <w:basedOn w:val="DefaultParagraphFont"/>
    <w:rsid w:val="002C13D9"/>
  </w:style>
  <w:style w:type="paragraph" w:styleId="ListParagraph">
    <w:name w:val="List Paragraph"/>
    <w:basedOn w:val="Normal"/>
    <w:uiPriority w:val="34"/>
    <w:qFormat/>
    <w:rsid w:val="002C13D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B409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B4098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6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Olson%20EN%5BAuthor%5D&amp;cauthor=true&amp;cauthor_uid=8533092" TargetMode="External"/><Relationship Id="rId13" Type="http://schemas.openxmlformats.org/officeDocument/2006/relationships/hyperlink" Target="https://www.ncbi.nlm.nih.gov/pubmed/?term=Toney%20GM%5BAuthor%5D&amp;cauthor=true&amp;cauthor_uid=1235923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Cserjesi%20P%5BAuthor%5D&amp;cauthor=true&amp;cauthor_uid=8533092" TargetMode="External"/><Relationship Id="rId12" Type="http://schemas.openxmlformats.org/officeDocument/2006/relationships/hyperlink" Target="https://www.ncbi.nlm.nih.gov/pubmed/?term=Steinhelper%20ME%5BAuthor%5D&amp;cauthor=true&amp;cauthor_uid=1235923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Srivastava%20D%5BAuthor%5D&amp;cauthor=true&amp;cauthor_uid=8533092" TargetMode="External"/><Relationship Id="rId11" Type="http://schemas.openxmlformats.org/officeDocument/2006/relationships/hyperlink" Target="https://www.ncbi.nlm.nih.gov/pubmed/?term=Livi%20CB%5BAuthor%5D&amp;cauthor=true&amp;cauthor_uid=12359233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ncbi.nlm.nih.gov/pubmed/12359233" TargetMode="External"/><Relationship Id="rId10" Type="http://schemas.openxmlformats.org/officeDocument/2006/relationships/hyperlink" Target="https://www.ncbi.nlm.nih.gov/pubmed/?term=Thattaliyath%20BD%5BAuthor%5D&amp;cauthor=true&amp;cauthor_uid=12359233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8533092" TargetMode="External"/><Relationship Id="rId14" Type="http://schemas.openxmlformats.org/officeDocument/2006/relationships/hyperlink" Target="https://www.ncbi.nlm.nih.gov/pubmed/?term=Firulli%20AB%5BAuthor%5D&amp;cauthor=true&amp;cauthor_uid=123592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dell</cp:lastModifiedBy>
  <cp:revision>3</cp:revision>
  <dcterms:created xsi:type="dcterms:W3CDTF">2019-03-15T06:35:00Z</dcterms:created>
  <dcterms:modified xsi:type="dcterms:W3CDTF">2019-03-15T07:07:00Z</dcterms:modified>
</cp:coreProperties>
</file>