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9B4" w:rsidRDefault="00B27E73" w:rsidP="0087272A">
      <w:pPr>
        <w:jc w:val="both"/>
      </w:pPr>
      <w:r>
        <w:t xml:space="preserve">Single-photon emission computed tomography (SPECT) Imaging is an established imaging technique to assess for myocardial ischemia, infarction and viability. However, the technique still has its weakness where balanced myocardial ischemia in the setting of multi-vessels coronary artery disease and microvascular dysfunction can be missed. Recently, there is revolutionary development in the field of the Nuclear Cardiology whereby </w:t>
      </w:r>
      <w:r>
        <w:rPr>
          <w:rFonts w:cs="Arial"/>
          <w:noProof/>
          <w:color w:val="000000" w:themeColor="text1"/>
        </w:rPr>
        <w:t>the quantification of myocardial blood flow and coronary flow reserve with an innovative Tc-99m sestamibi dynamic single-photon emission computed tomography (SPECT) method</w:t>
      </w:r>
      <w:r>
        <w:t xml:space="preserve"> had been established using solid state gamma camera.</w:t>
      </w:r>
      <w:r w:rsidR="0087272A">
        <w:t xml:space="preserve"> The quantification of the myocardial blood flow and coronary flow reserve are used to enhance its ability to detect balanced myocardial ischemia and microvascular dysfunction. </w:t>
      </w:r>
      <w:r>
        <w:t xml:space="preserve">This development is shown to be comparable with the conventional </w:t>
      </w:r>
      <w:r w:rsidR="0087272A">
        <w:t xml:space="preserve">coronary flow reserve quantification using </w:t>
      </w:r>
      <w:r w:rsidR="0087272A" w:rsidRPr="0087272A">
        <w:t xml:space="preserve">positron emission tomography </w:t>
      </w:r>
      <w:r w:rsidR="0087272A">
        <w:t>(PET) technique at much cheaper cost</w:t>
      </w:r>
      <w:r w:rsidR="006E15B9">
        <w:t xml:space="preserve"> and more readily available</w:t>
      </w:r>
      <w:r w:rsidR="0087272A">
        <w:t xml:space="preserve">. The detection of multi-vessels coronary artery disease and microvascular dysfunction </w:t>
      </w:r>
      <w:r w:rsidR="001969B4">
        <w:t>is</w:t>
      </w:r>
      <w:r w:rsidR="0087272A">
        <w:t xml:space="preserve"> shown to </w:t>
      </w:r>
      <w:r w:rsidR="001969B4">
        <w:t xml:space="preserve">be of great importance to patient’s management and carry a significant prognostic value. </w:t>
      </w:r>
    </w:p>
    <w:p w:rsidR="001969B4" w:rsidRDefault="006E15B9" w:rsidP="0087272A">
      <w:pPr>
        <w:jc w:val="both"/>
      </w:pPr>
      <w:r>
        <w:t>I will present cases of myocardial blood flow and coronary flow reserve done in National University Hospital Singapore.</w:t>
      </w:r>
      <w:r w:rsidR="001969B4">
        <w:t xml:space="preserve">  </w:t>
      </w:r>
      <w:bookmarkStart w:id="0" w:name="_GoBack"/>
      <w:bookmarkEnd w:id="0"/>
    </w:p>
    <w:sectPr w:rsidR="001969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73"/>
    <w:rsid w:val="001969B4"/>
    <w:rsid w:val="002F1BA9"/>
    <w:rsid w:val="006E15B9"/>
    <w:rsid w:val="0087272A"/>
    <w:rsid w:val="00B27E73"/>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Wong Siong Sung</dc:creator>
  <cp:lastModifiedBy>itd</cp:lastModifiedBy>
  <cp:revision>2</cp:revision>
  <dcterms:created xsi:type="dcterms:W3CDTF">2017-07-28T04:50:00Z</dcterms:created>
  <dcterms:modified xsi:type="dcterms:W3CDTF">2017-07-28T04:50:00Z</dcterms:modified>
</cp:coreProperties>
</file>