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5C5FAF" w14:textId="77777777" w:rsidR="008C3ACE" w:rsidRDefault="008C3ACE">
      <w:pPr>
        <w:pStyle w:val="a3"/>
        <w:rPr>
          <w:b/>
          <w:sz w:val="14"/>
        </w:rPr>
      </w:pPr>
    </w:p>
    <w:p w14:paraId="48865420" w14:textId="216F6CC1" w:rsidR="00A36D27" w:rsidRDefault="00050E3C" w:rsidP="00050E3C">
      <w:pPr>
        <w:spacing w:before="92"/>
        <w:ind w:left="594" w:right="151"/>
        <w:jc w:val="center"/>
        <w:rPr>
          <w:b/>
          <w:color w:val="585858"/>
        </w:rPr>
      </w:pPr>
      <w:r w:rsidRPr="00050E3C">
        <w:rPr>
          <w:b/>
          <w:color w:val="585858"/>
        </w:rPr>
        <w:t>Six-Month Clinical Follow-up of the Self-Apposing Coronary Stent System in Patients with Hemodynamically Significant Stenosis of Unprotected Left Main</w:t>
      </w:r>
    </w:p>
    <w:p w14:paraId="059209EA" w14:textId="77777777" w:rsidR="005E69C2" w:rsidRPr="005E69C2" w:rsidRDefault="005E69C2" w:rsidP="005E69C2">
      <w:pPr>
        <w:spacing w:before="92"/>
        <w:ind w:left="594" w:right="151"/>
        <w:rPr>
          <w:b/>
          <w:color w:val="585858"/>
        </w:rPr>
      </w:pPr>
    </w:p>
    <w:p w14:paraId="3CE20AB2" w14:textId="069DFB2D" w:rsidR="008C3ACE" w:rsidRPr="00050E3C" w:rsidRDefault="00AA4BBC">
      <w:pPr>
        <w:pStyle w:val="3"/>
        <w:spacing w:line="214" w:lineRule="exact"/>
        <w:ind w:left="594" w:firstLine="0"/>
        <w:rPr>
          <w:vertAlign w:val="superscript"/>
        </w:rPr>
      </w:pPr>
      <w:r>
        <w:rPr>
          <w:color w:val="585858"/>
        </w:rPr>
        <w:t>SUREV ARTIOM</w:t>
      </w:r>
      <w:r w:rsidR="00B5063E">
        <w:rPr>
          <w:color w:val="585858"/>
          <w:position w:val="9"/>
          <w:sz w:val="12"/>
        </w:rPr>
        <w:t>1</w:t>
      </w:r>
      <w:proofErr w:type="gramStart"/>
      <w:r>
        <w:rPr>
          <w:color w:val="585858"/>
          <w:position w:val="9"/>
          <w:sz w:val="12"/>
        </w:rPr>
        <w:t>,2</w:t>
      </w:r>
      <w:proofErr w:type="gramEnd"/>
      <w:r w:rsidR="00B5063E">
        <w:rPr>
          <w:color w:val="585858"/>
        </w:rPr>
        <w:t xml:space="preserve">, </w:t>
      </w:r>
      <w:r>
        <w:rPr>
          <w:color w:val="585858"/>
        </w:rPr>
        <w:t>ABRAS MARCEL</w:t>
      </w:r>
      <w:hyperlink r:id="rId9" w:anchor="a1">
        <w:r w:rsidR="00B5063E">
          <w:rPr>
            <w:color w:val="585858"/>
            <w:position w:val="9"/>
            <w:sz w:val="12"/>
          </w:rPr>
          <w:t>1</w:t>
        </w:r>
        <w:r>
          <w:rPr>
            <w:color w:val="585858"/>
            <w:position w:val="9"/>
            <w:sz w:val="12"/>
          </w:rPr>
          <w:t>,2</w:t>
        </w:r>
        <w:r w:rsidR="00B5063E">
          <w:rPr>
            <w:color w:val="585858"/>
          </w:rPr>
          <w:t>,</w:t>
        </w:r>
      </w:hyperlink>
      <w:r w:rsidR="00B5063E">
        <w:rPr>
          <w:color w:val="585858"/>
        </w:rPr>
        <w:t xml:space="preserve"> </w:t>
      </w:r>
      <w:r>
        <w:rPr>
          <w:color w:val="585858"/>
        </w:rPr>
        <w:t>GRIB ANDREI</w:t>
      </w:r>
      <w:r w:rsidR="00B5063E">
        <w:rPr>
          <w:color w:val="585858"/>
          <w:position w:val="9"/>
          <w:sz w:val="12"/>
        </w:rPr>
        <w:t>1, 2</w:t>
      </w:r>
      <w:r w:rsidR="00B5063E">
        <w:rPr>
          <w:color w:val="585858"/>
        </w:rPr>
        <w:t>,</w:t>
      </w:r>
      <w:r w:rsidR="00050E3C">
        <w:rPr>
          <w:color w:val="585858"/>
        </w:rPr>
        <w:t xml:space="preserve"> POPOVICI ION</w:t>
      </w:r>
      <w:r w:rsidR="00050E3C">
        <w:rPr>
          <w:color w:val="585858"/>
          <w:vertAlign w:val="superscript"/>
        </w:rPr>
        <w:t>3</w:t>
      </w:r>
    </w:p>
    <w:p w14:paraId="46C125E1" w14:textId="296CE3F1" w:rsidR="008C3ACE" w:rsidRDefault="00B5063E">
      <w:pPr>
        <w:pStyle w:val="a3"/>
        <w:spacing w:before="126" w:line="231" w:lineRule="exact"/>
        <w:ind w:left="594"/>
      </w:pPr>
      <w:r>
        <w:rPr>
          <w:color w:val="585858"/>
          <w:position w:val="9"/>
          <w:sz w:val="12"/>
        </w:rPr>
        <w:t>1</w:t>
      </w:r>
      <w:r>
        <w:rPr>
          <w:color w:val="585858"/>
        </w:rPr>
        <w:t xml:space="preserve">Department of </w:t>
      </w:r>
      <w:r w:rsidR="00AA4BBC">
        <w:rPr>
          <w:color w:val="585858"/>
        </w:rPr>
        <w:t>Interventional Cardiology</w:t>
      </w:r>
      <w:r>
        <w:rPr>
          <w:color w:val="585858"/>
        </w:rPr>
        <w:t xml:space="preserve">, </w:t>
      </w:r>
      <w:r w:rsidR="00AA4BBC">
        <w:rPr>
          <w:color w:val="585858"/>
        </w:rPr>
        <w:t>Institute of Cardiology</w:t>
      </w:r>
      <w:r>
        <w:rPr>
          <w:color w:val="585858"/>
        </w:rPr>
        <w:t xml:space="preserve">, </w:t>
      </w:r>
      <w:r w:rsidR="00AA4BBC">
        <w:rPr>
          <w:color w:val="585858"/>
        </w:rPr>
        <w:t>Chisinau</w:t>
      </w:r>
      <w:r>
        <w:rPr>
          <w:color w:val="585858"/>
        </w:rPr>
        <w:t xml:space="preserve">, </w:t>
      </w:r>
      <w:r w:rsidR="00AA4BBC">
        <w:rPr>
          <w:color w:val="585858"/>
        </w:rPr>
        <w:t>Republic of Moldova</w:t>
      </w:r>
    </w:p>
    <w:p w14:paraId="7AD7130F" w14:textId="58EDA2A5" w:rsidR="008C3ACE" w:rsidRDefault="00B5063E">
      <w:pPr>
        <w:pStyle w:val="a3"/>
        <w:spacing w:line="231" w:lineRule="exact"/>
        <w:ind w:left="594"/>
        <w:rPr>
          <w:color w:val="585858"/>
        </w:rPr>
      </w:pPr>
      <w:r>
        <w:rPr>
          <w:color w:val="585858"/>
          <w:position w:val="9"/>
          <w:sz w:val="12"/>
        </w:rPr>
        <w:t>2</w:t>
      </w:r>
      <w:r w:rsidR="00AA4BBC">
        <w:rPr>
          <w:color w:val="585858"/>
        </w:rPr>
        <w:t xml:space="preserve">State University of Medicine and Pharmacy “N. </w:t>
      </w:r>
      <w:proofErr w:type="spellStart"/>
      <w:r w:rsidR="00AA4BBC">
        <w:rPr>
          <w:color w:val="585858"/>
        </w:rPr>
        <w:t>Testemitanu</w:t>
      </w:r>
      <w:proofErr w:type="spellEnd"/>
      <w:r w:rsidR="00AA4BBC">
        <w:rPr>
          <w:color w:val="585858"/>
        </w:rPr>
        <w:t>”</w:t>
      </w:r>
      <w:r>
        <w:rPr>
          <w:color w:val="585858"/>
        </w:rPr>
        <w:t xml:space="preserve">, </w:t>
      </w:r>
      <w:r w:rsidR="00AA4BBC">
        <w:rPr>
          <w:color w:val="585858"/>
        </w:rPr>
        <w:t>Chisinau</w:t>
      </w:r>
      <w:r>
        <w:rPr>
          <w:color w:val="585858"/>
        </w:rPr>
        <w:t xml:space="preserve">, </w:t>
      </w:r>
      <w:r w:rsidR="00AA4BBC">
        <w:rPr>
          <w:color w:val="585858"/>
        </w:rPr>
        <w:t>Republic of Moldova</w:t>
      </w:r>
    </w:p>
    <w:p w14:paraId="7BF818AD" w14:textId="40878F90" w:rsidR="00050E3C" w:rsidRDefault="00050E3C" w:rsidP="00050E3C">
      <w:pPr>
        <w:pStyle w:val="a3"/>
        <w:spacing w:line="231" w:lineRule="exact"/>
        <w:ind w:left="594"/>
        <w:rPr>
          <w:color w:val="585858"/>
        </w:rPr>
      </w:pPr>
      <w:r>
        <w:rPr>
          <w:color w:val="585858"/>
          <w:position w:val="9"/>
          <w:sz w:val="12"/>
        </w:rPr>
        <w:t>3</w:t>
      </w:r>
      <w:proofErr w:type="spellStart"/>
      <w:r>
        <w:rPr>
          <w:color w:val="585858"/>
        </w:rPr>
        <w:t>Polivalent</w:t>
      </w:r>
      <w:proofErr w:type="spellEnd"/>
      <w:r>
        <w:rPr>
          <w:color w:val="585858"/>
        </w:rPr>
        <w:t xml:space="preserve"> Hospital NOVAMED</w:t>
      </w:r>
      <w:r>
        <w:rPr>
          <w:color w:val="585858"/>
        </w:rPr>
        <w:t>, Chisinau, Republic of Moldova</w:t>
      </w:r>
    </w:p>
    <w:p w14:paraId="63E8A69D" w14:textId="3B573908" w:rsidR="00050E3C" w:rsidRPr="00050E3C" w:rsidRDefault="00050E3C">
      <w:pPr>
        <w:pStyle w:val="a3"/>
        <w:spacing w:line="231" w:lineRule="exact"/>
        <w:ind w:left="594"/>
      </w:pPr>
    </w:p>
    <w:p w14:paraId="1A7BD72D" w14:textId="77777777" w:rsidR="008C3ACE" w:rsidRDefault="008C3ACE"/>
    <w:p w14:paraId="75B99FFF" w14:textId="77777777" w:rsidR="00050E3C" w:rsidRDefault="00050E3C" w:rsidP="00050E3C">
      <w:pPr>
        <w:ind w:left="567"/>
        <w:sectPr w:rsidR="00050E3C">
          <w:headerReference w:type="default" r:id="rId10"/>
          <w:footerReference w:type="default" r:id="rId11"/>
          <w:type w:val="continuous"/>
          <w:pgSz w:w="11910" w:h="16840"/>
          <w:pgMar w:top="600" w:right="180" w:bottom="280" w:left="140" w:header="720" w:footer="720" w:gutter="0"/>
          <w:cols w:space="720"/>
        </w:sectPr>
      </w:pPr>
    </w:p>
    <w:p w14:paraId="0F6027D9" w14:textId="360D7477" w:rsidR="008C3ACE" w:rsidRDefault="00B5063E" w:rsidP="005E69C2">
      <w:pPr>
        <w:pStyle w:val="3"/>
        <w:spacing w:before="114"/>
        <w:ind w:left="426" w:right="9" w:firstLine="0"/>
        <w:jc w:val="both"/>
        <w:rPr>
          <w:color w:val="585858"/>
        </w:rPr>
      </w:pPr>
      <w:r>
        <w:rPr>
          <w:color w:val="585858"/>
        </w:rPr>
        <w:lastRenderedPageBreak/>
        <w:t xml:space="preserve">Keywords: </w:t>
      </w:r>
      <w:r w:rsidR="00050E3C" w:rsidRPr="00050E3C">
        <w:rPr>
          <w:color w:val="585858"/>
        </w:rPr>
        <w:t>left mail disease, self-apposing stent, an</w:t>
      </w:r>
      <w:r w:rsidR="00050E3C">
        <w:rPr>
          <w:color w:val="585858"/>
        </w:rPr>
        <w:t xml:space="preserve">gioplasty, </w:t>
      </w:r>
      <w:proofErr w:type="gramStart"/>
      <w:r w:rsidR="00050E3C">
        <w:rPr>
          <w:color w:val="585858"/>
        </w:rPr>
        <w:t>coronary</w:t>
      </w:r>
      <w:proofErr w:type="gramEnd"/>
      <w:r w:rsidR="00050E3C">
        <w:rPr>
          <w:color w:val="585858"/>
        </w:rPr>
        <w:t xml:space="preserve"> angiography</w:t>
      </w:r>
      <w:r w:rsidR="00AA4BBC" w:rsidRPr="00AA4BBC">
        <w:rPr>
          <w:color w:val="585858"/>
        </w:rPr>
        <w:t>.</w:t>
      </w:r>
    </w:p>
    <w:p w14:paraId="671B3C0D" w14:textId="77777777" w:rsidR="005E69C2" w:rsidRPr="005E69C2" w:rsidRDefault="005E69C2" w:rsidP="005E69C2">
      <w:pPr>
        <w:pStyle w:val="3"/>
        <w:spacing w:before="114"/>
        <w:ind w:left="426" w:right="9" w:firstLine="0"/>
        <w:jc w:val="both"/>
      </w:pPr>
    </w:p>
    <w:p w14:paraId="76E5596A" w14:textId="1070F0FF" w:rsidR="008C3ACE" w:rsidRDefault="00AA4BBC">
      <w:pPr>
        <w:pStyle w:val="a5"/>
        <w:numPr>
          <w:ilvl w:val="0"/>
          <w:numId w:val="1"/>
        </w:numPr>
        <w:tabs>
          <w:tab w:val="left" w:pos="1866"/>
          <w:tab w:val="left" w:pos="1867"/>
        </w:tabs>
        <w:ind w:hanging="446"/>
        <w:jc w:val="left"/>
        <w:rPr>
          <w:b/>
          <w:sz w:val="19"/>
        </w:rPr>
      </w:pPr>
      <w:r>
        <w:rPr>
          <w:b/>
          <w:color w:val="585858"/>
          <w:sz w:val="19"/>
        </w:rPr>
        <w:t>Abstract Body</w:t>
      </w:r>
    </w:p>
    <w:p w14:paraId="50E33F7C" w14:textId="29454CAC" w:rsidR="008C3ACE" w:rsidRDefault="00050E3C" w:rsidP="00AA4BBC">
      <w:pPr>
        <w:pStyle w:val="a3"/>
        <w:spacing w:before="2"/>
        <w:ind w:left="567"/>
        <w:jc w:val="both"/>
        <w:rPr>
          <w:color w:val="585858"/>
        </w:rPr>
      </w:pPr>
      <w:r w:rsidRPr="00050E3C">
        <w:rPr>
          <w:color w:val="585858"/>
        </w:rPr>
        <w:t xml:space="preserve">Premises – Left main coronary artery disease is the highest-risk lesion subset of ischemic heart disease, and has traditionally been an indication for coronary artery bypass grafting. In recent years, many interventional techniques have been proposed for the treatment of such lesions. Implantation of self-apposing stents is one of them. These stents have a conical shape and open cells, which allows us to restore the bifurcation of left main and achieve anatomy close to the physiological. Material and methods – Thirty-three patients with left main bifurcation lesions treated with self-apposing coronary, nitinol, </w:t>
      </w:r>
      <w:proofErr w:type="spellStart"/>
      <w:r w:rsidRPr="00050E3C">
        <w:rPr>
          <w:color w:val="585858"/>
        </w:rPr>
        <w:t>sirolimus</w:t>
      </w:r>
      <w:proofErr w:type="spellEnd"/>
      <w:r w:rsidRPr="00050E3C">
        <w:rPr>
          <w:color w:val="585858"/>
        </w:rPr>
        <w:t xml:space="preserve"> eluting stent using stent with balloon technique were enrolled in this study. These patients were admitted in hospital during 2016. Primary endpoints were a procedural success, defined as </w:t>
      </w:r>
      <w:proofErr w:type="spellStart"/>
      <w:r w:rsidRPr="00050E3C">
        <w:rPr>
          <w:color w:val="585858"/>
        </w:rPr>
        <w:t>favourable</w:t>
      </w:r>
      <w:proofErr w:type="spellEnd"/>
      <w:r w:rsidRPr="00050E3C">
        <w:rPr>
          <w:color w:val="585858"/>
        </w:rPr>
        <w:t xml:space="preserve"> technical and angiographic result in the absence of a major adverse cardiac event (MACE) at hospital discharge and cumulative MACE at six months follow-up. Results –Post-procedural TIMI III flow was reached in both vessels. One recorded stent with balloon technique failure (3</w:t>
      </w:r>
      <w:proofErr w:type="gramStart"/>
      <w:r w:rsidRPr="00050E3C">
        <w:rPr>
          <w:color w:val="585858"/>
        </w:rPr>
        <w:t>,0</w:t>
      </w:r>
      <w:proofErr w:type="gramEnd"/>
      <w:r w:rsidRPr="00050E3C">
        <w:rPr>
          <w:color w:val="585858"/>
        </w:rPr>
        <w:t>%) was attributed to impossibility of rewiring due to extremely tortuous circumflex artery, and calcified ostium. There were 2 patients (6</w:t>
      </w:r>
      <w:proofErr w:type="gramStart"/>
      <w:r w:rsidRPr="00050E3C">
        <w:rPr>
          <w:color w:val="585858"/>
        </w:rPr>
        <w:t>,1</w:t>
      </w:r>
      <w:proofErr w:type="gramEnd"/>
      <w:r w:rsidRPr="00050E3C">
        <w:rPr>
          <w:color w:val="585858"/>
        </w:rPr>
        <w:t xml:space="preserve">%) with in-stent thrombosis during </w:t>
      </w:r>
      <w:proofErr w:type="spellStart"/>
      <w:r w:rsidRPr="00050E3C">
        <w:rPr>
          <w:color w:val="585858"/>
        </w:rPr>
        <w:t>hospitalisation</w:t>
      </w:r>
      <w:proofErr w:type="spellEnd"/>
      <w:r w:rsidRPr="00050E3C">
        <w:rPr>
          <w:color w:val="585858"/>
        </w:rPr>
        <w:t xml:space="preserve"> and 2 patients (6,1%) with in-stent restenosis during six-month follow-up after intervention. All these events were confirmed </w:t>
      </w:r>
      <w:proofErr w:type="spellStart"/>
      <w:r w:rsidRPr="00050E3C">
        <w:rPr>
          <w:color w:val="585858"/>
        </w:rPr>
        <w:t>angiographically</w:t>
      </w:r>
      <w:proofErr w:type="spellEnd"/>
      <w:r w:rsidRPr="00050E3C">
        <w:rPr>
          <w:color w:val="585858"/>
        </w:rPr>
        <w:t>.  The cumulative MACE at six-month rate was12</w:t>
      </w:r>
      <w:proofErr w:type="gramStart"/>
      <w:r w:rsidRPr="00050E3C">
        <w:rPr>
          <w:color w:val="585858"/>
        </w:rPr>
        <w:t>,0</w:t>
      </w:r>
      <w:proofErr w:type="gramEnd"/>
      <w:r w:rsidRPr="00050E3C">
        <w:rPr>
          <w:color w:val="585858"/>
        </w:rPr>
        <w:t xml:space="preserve"> % (p&lt;0,05). Conclusions – This study demonstrates that the self-apposing coronary stent can be safely deployed with excellent procedural success of 97% for the treatment of hemodynamically significant stenosis of unprotected left main. It is also feasible for using the stent with balloon technique in most cases. A relatively high cumulative MACE was registered at six months (12</w:t>
      </w:r>
      <w:proofErr w:type="gramStart"/>
      <w:r w:rsidRPr="00050E3C">
        <w:rPr>
          <w:color w:val="585858"/>
        </w:rPr>
        <w:t>,0</w:t>
      </w:r>
      <w:proofErr w:type="gramEnd"/>
      <w:r w:rsidRPr="00050E3C">
        <w:rPr>
          <w:color w:val="585858"/>
        </w:rPr>
        <w:t xml:space="preserve">%). To minimize the rate of MACE, it is probably important to </w:t>
      </w:r>
      <w:proofErr w:type="spellStart"/>
      <w:r w:rsidRPr="00050E3C">
        <w:rPr>
          <w:color w:val="585858"/>
        </w:rPr>
        <w:t>analyse</w:t>
      </w:r>
      <w:proofErr w:type="spellEnd"/>
      <w:r w:rsidRPr="00050E3C">
        <w:rPr>
          <w:color w:val="585858"/>
        </w:rPr>
        <w:t xml:space="preserve"> the anatomy of the vessels and the lesions characteristics.</w:t>
      </w:r>
    </w:p>
    <w:p w14:paraId="629B295D" w14:textId="77777777" w:rsidR="00050E3C" w:rsidRDefault="00050E3C" w:rsidP="00AA4BBC">
      <w:pPr>
        <w:pStyle w:val="a3"/>
        <w:spacing w:before="2"/>
        <w:ind w:left="567"/>
        <w:jc w:val="both"/>
        <w:rPr>
          <w:color w:val="585858"/>
        </w:rPr>
      </w:pPr>
    </w:p>
    <w:p w14:paraId="758ECE8A" w14:textId="77777777" w:rsidR="00050E3C" w:rsidRDefault="00050E3C" w:rsidP="00AA4BBC">
      <w:pPr>
        <w:pStyle w:val="a3"/>
        <w:spacing w:before="2"/>
        <w:ind w:left="567"/>
        <w:jc w:val="both"/>
        <w:rPr>
          <w:color w:val="585858"/>
        </w:rPr>
      </w:pPr>
    </w:p>
    <w:p w14:paraId="02968AB5" w14:textId="77777777" w:rsidR="00050E3C" w:rsidRDefault="00050E3C" w:rsidP="00AA4BBC">
      <w:pPr>
        <w:pStyle w:val="a3"/>
        <w:spacing w:before="2"/>
        <w:ind w:left="567"/>
        <w:jc w:val="both"/>
        <w:rPr>
          <w:color w:val="585858"/>
        </w:rPr>
      </w:pPr>
    </w:p>
    <w:p w14:paraId="6453FDEB" w14:textId="77777777" w:rsidR="00050E3C" w:rsidRDefault="00050E3C" w:rsidP="00AA4BBC">
      <w:pPr>
        <w:pStyle w:val="a3"/>
        <w:spacing w:before="2"/>
        <w:ind w:left="567"/>
        <w:jc w:val="both"/>
        <w:rPr>
          <w:color w:val="585858"/>
        </w:rPr>
      </w:pPr>
    </w:p>
    <w:p w14:paraId="05411B1C" w14:textId="77777777" w:rsidR="00050E3C" w:rsidRDefault="00050E3C" w:rsidP="00AA4BBC">
      <w:pPr>
        <w:pStyle w:val="a3"/>
        <w:spacing w:before="2"/>
        <w:ind w:left="567"/>
        <w:jc w:val="both"/>
        <w:rPr>
          <w:color w:val="585858"/>
        </w:rPr>
      </w:pPr>
    </w:p>
    <w:p w14:paraId="2DB9B985" w14:textId="77777777" w:rsidR="00050E3C" w:rsidRDefault="00050E3C" w:rsidP="00AA4BBC">
      <w:pPr>
        <w:pStyle w:val="a3"/>
        <w:spacing w:before="2"/>
        <w:ind w:left="567"/>
        <w:jc w:val="both"/>
        <w:rPr>
          <w:color w:val="585858"/>
        </w:rPr>
      </w:pPr>
    </w:p>
    <w:p w14:paraId="490EED92" w14:textId="77777777" w:rsidR="00050E3C" w:rsidRDefault="00050E3C" w:rsidP="00AA4BBC">
      <w:pPr>
        <w:pStyle w:val="a3"/>
        <w:spacing w:before="2"/>
        <w:ind w:left="567"/>
        <w:jc w:val="both"/>
      </w:pPr>
    </w:p>
    <w:p w14:paraId="65CFC505" w14:textId="5CBCD41A" w:rsidR="005C47D8" w:rsidRDefault="00B5063E" w:rsidP="005C47D8">
      <w:pPr>
        <w:tabs>
          <w:tab w:val="left" w:pos="1758"/>
        </w:tabs>
        <w:spacing w:before="92"/>
        <w:rPr>
          <w:b/>
          <w:color w:val="585858"/>
          <w:w w:val="99"/>
          <w:sz w:val="19"/>
        </w:rPr>
      </w:pPr>
      <w:r w:rsidRPr="005C47D8">
        <w:rPr>
          <w:b/>
          <w:color w:val="585858"/>
          <w:w w:val="99"/>
          <w:sz w:val="19"/>
        </w:rPr>
        <w:br w:type="column"/>
      </w:r>
    </w:p>
    <w:p w14:paraId="253709E6" w14:textId="6EC645ED" w:rsidR="008C3ACE" w:rsidRPr="005C47D8" w:rsidRDefault="00B5063E" w:rsidP="005C47D8">
      <w:pPr>
        <w:tabs>
          <w:tab w:val="left" w:pos="1758"/>
        </w:tabs>
        <w:spacing w:before="92"/>
        <w:rPr>
          <w:b/>
          <w:sz w:val="19"/>
        </w:rPr>
      </w:pPr>
      <w:r w:rsidRPr="005C47D8">
        <w:rPr>
          <w:b/>
          <w:color w:val="585858"/>
          <w:sz w:val="19"/>
        </w:rPr>
        <w:t>Reference:</w:t>
      </w:r>
    </w:p>
    <w:p w14:paraId="4B83854F" w14:textId="77777777" w:rsidR="008C3ACE" w:rsidRPr="005C47D8" w:rsidRDefault="008C3ACE">
      <w:pPr>
        <w:pStyle w:val="a3"/>
        <w:spacing w:before="9"/>
        <w:rPr>
          <w:b/>
        </w:rPr>
      </w:pPr>
    </w:p>
    <w:p w14:paraId="5D17AF28" w14:textId="77777777" w:rsidR="00050E3C" w:rsidRPr="00050E3C" w:rsidRDefault="00050E3C" w:rsidP="00050E3C">
      <w:pPr>
        <w:pStyle w:val="3"/>
        <w:tabs>
          <w:tab w:val="left" w:pos="142"/>
        </w:tabs>
        <w:ind w:left="142" w:firstLine="0"/>
        <w:rPr>
          <w:b w:val="0"/>
          <w:bCs w:val="0"/>
          <w:color w:val="000000" w:themeColor="text1"/>
        </w:rPr>
      </w:pPr>
      <w:r w:rsidRPr="00050E3C">
        <w:rPr>
          <w:b w:val="0"/>
          <w:bCs w:val="0"/>
          <w:color w:val="000000" w:themeColor="text1"/>
        </w:rPr>
        <w:t xml:space="preserve">1. </w:t>
      </w:r>
      <w:proofErr w:type="spellStart"/>
      <w:r w:rsidRPr="00050E3C">
        <w:rPr>
          <w:b w:val="0"/>
          <w:bCs w:val="0"/>
          <w:color w:val="000000" w:themeColor="text1"/>
        </w:rPr>
        <w:t>Boersma</w:t>
      </w:r>
      <w:proofErr w:type="spellEnd"/>
      <w:r w:rsidRPr="00050E3C">
        <w:rPr>
          <w:b w:val="0"/>
          <w:bCs w:val="0"/>
          <w:color w:val="000000" w:themeColor="text1"/>
        </w:rPr>
        <w:t xml:space="preserve"> H, </w:t>
      </w:r>
      <w:proofErr w:type="spellStart"/>
      <w:r w:rsidRPr="00050E3C">
        <w:rPr>
          <w:b w:val="0"/>
          <w:bCs w:val="0"/>
          <w:color w:val="000000" w:themeColor="text1"/>
        </w:rPr>
        <w:t>Doornbos</w:t>
      </w:r>
      <w:proofErr w:type="spellEnd"/>
      <w:r w:rsidRPr="00050E3C">
        <w:rPr>
          <w:b w:val="0"/>
          <w:bCs w:val="0"/>
          <w:color w:val="000000" w:themeColor="text1"/>
        </w:rPr>
        <w:t xml:space="preserve"> G, </w:t>
      </w:r>
      <w:proofErr w:type="spellStart"/>
      <w:r w:rsidRPr="00050E3C">
        <w:rPr>
          <w:b w:val="0"/>
          <w:bCs w:val="0"/>
          <w:color w:val="000000" w:themeColor="text1"/>
        </w:rPr>
        <w:t>Bloemberg</w:t>
      </w:r>
      <w:proofErr w:type="spellEnd"/>
      <w:r w:rsidRPr="00050E3C">
        <w:rPr>
          <w:b w:val="0"/>
          <w:bCs w:val="0"/>
          <w:color w:val="000000" w:themeColor="text1"/>
        </w:rPr>
        <w:t xml:space="preserve"> BPM, Wood DA, </w:t>
      </w:r>
      <w:proofErr w:type="spellStart"/>
      <w:r w:rsidRPr="00050E3C">
        <w:rPr>
          <w:b w:val="0"/>
          <w:bCs w:val="0"/>
          <w:color w:val="000000" w:themeColor="text1"/>
        </w:rPr>
        <w:t>Kromhout</w:t>
      </w:r>
      <w:proofErr w:type="spellEnd"/>
      <w:r w:rsidRPr="00050E3C">
        <w:rPr>
          <w:b w:val="0"/>
          <w:bCs w:val="0"/>
          <w:color w:val="000000" w:themeColor="text1"/>
        </w:rPr>
        <w:t xml:space="preserve"> D, </w:t>
      </w:r>
      <w:proofErr w:type="spellStart"/>
      <w:r w:rsidRPr="00050E3C">
        <w:rPr>
          <w:b w:val="0"/>
          <w:bCs w:val="0"/>
          <w:color w:val="000000" w:themeColor="text1"/>
        </w:rPr>
        <w:t>Simoons</w:t>
      </w:r>
      <w:proofErr w:type="spellEnd"/>
      <w:r w:rsidRPr="00050E3C">
        <w:rPr>
          <w:b w:val="0"/>
          <w:bCs w:val="0"/>
          <w:color w:val="000000" w:themeColor="text1"/>
        </w:rPr>
        <w:t xml:space="preserve"> ML. Cardiovascular diseases in Europe. </w:t>
      </w:r>
      <w:proofErr w:type="gramStart"/>
      <w:r w:rsidRPr="00050E3C">
        <w:rPr>
          <w:b w:val="0"/>
          <w:bCs w:val="0"/>
          <w:color w:val="000000" w:themeColor="text1"/>
        </w:rPr>
        <w:t>European Society of Cardiology, 1999.</w:t>
      </w:r>
      <w:proofErr w:type="gramEnd"/>
    </w:p>
    <w:p w14:paraId="70A78298" w14:textId="77777777" w:rsidR="00050E3C" w:rsidRPr="00050E3C" w:rsidRDefault="00050E3C" w:rsidP="00050E3C">
      <w:pPr>
        <w:pStyle w:val="3"/>
        <w:ind w:left="142" w:firstLine="0"/>
        <w:rPr>
          <w:b w:val="0"/>
          <w:bCs w:val="0"/>
          <w:color w:val="000000" w:themeColor="text1"/>
        </w:rPr>
      </w:pPr>
      <w:r w:rsidRPr="00050E3C">
        <w:rPr>
          <w:b w:val="0"/>
          <w:bCs w:val="0"/>
          <w:color w:val="000000" w:themeColor="text1"/>
        </w:rPr>
        <w:t xml:space="preserve">2. Stone GW, </w:t>
      </w:r>
      <w:proofErr w:type="spellStart"/>
      <w:r w:rsidRPr="00050E3C">
        <w:rPr>
          <w:b w:val="0"/>
          <w:bCs w:val="0"/>
          <w:color w:val="000000" w:themeColor="text1"/>
        </w:rPr>
        <w:t>Sabik</w:t>
      </w:r>
      <w:proofErr w:type="spellEnd"/>
      <w:r w:rsidRPr="00050E3C">
        <w:rPr>
          <w:b w:val="0"/>
          <w:bCs w:val="0"/>
          <w:color w:val="000000" w:themeColor="text1"/>
        </w:rPr>
        <w:t xml:space="preserve"> JF, </w:t>
      </w:r>
      <w:proofErr w:type="spellStart"/>
      <w:r w:rsidRPr="00050E3C">
        <w:rPr>
          <w:b w:val="0"/>
          <w:bCs w:val="0"/>
          <w:color w:val="000000" w:themeColor="text1"/>
        </w:rPr>
        <w:t>Serruys</w:t>
      </w:r>
      <w:proofErr w:type="spellEnd"/>
      <w:r w:rsidRPr="00050E3C">
        <w:rPr>
          <w:b w:val="0"/>
          <w:bCs w:val="0"/>
          <w:color w:val="000000" w:themeColor="text1"/>
        </w:rPr>
        <w:t xml:space="preserve"> PW, et al. </w:t>
      </w:r>
      <w:proofErr w:type="spellStart"/>
      <w:r w:rsidRPr="00050E3C">
        <w:rPr>
          <w:b w:val="0"/>
          <w:bCs w:val="0"/>
          <w:color w:val="000000" w:themeColor="text1"/>
        </w:rPr>
        <w:t>Everolimus</w:t>
      </w:r>
      <w:proofErr w:type="spellEnd"/>
      <w:r w:rsidRPr="00050E3C">
        <w:rPr>
          <w:b w:val="0"/>
          <w:bCs w:val="0"/>
          <w:color w:val="000000" w:themeColor="text1"/>
        </w:rPr>
        <w:t xml:space="preserve">-Eluting Stents or Bypass Surgery for Left Main Coronary Artery Disease. N </w:t>
      </w:r>
      <w:proofErr w:type="spellStart"/>
      <w:r w:rsidRPr="00050E3C">
        <w:rPr>
          <w:b w:val="0"/>
          <w:bCs w:val="0"/>
          <w:color w:val="000000" w:themeColor="text1"/>
        </w:rPr>
        <w:t>Eng</w:t>
      </w:r>
      <w:proofErr w:type="spellEnd"/>
      <w:r w:rsidRPr="00050E3C">
        <w:rPr>
          <w:b w:val="0"/>
          <w:bCs w:val="0"/>
          <w:color w:val="000000" w:themeColor="text1"/>
        </w:rPr>
        <w:t xml:space="preserve"> J Med 2016</w:t>
      </w:r>
      <w:proofErr w:type="gramStart"/>
      <w:r w:rsidRPr="00050E3C">
        <w:rPr>
          <w:b w:val="0"/>
          <w:bCs w:val="0"/>
          <w:color w:val="000000" w:themeColor="text1"/>
        </w:rPr>
        <w:t>;375:2223</w:t>
      </w:r>
      <w:proofErr w:type="gramEnd"/>
      <w:r w:rsidRPr="00050E3C">
        <w:rPr>
          <w:b w:val="0"/>
          <w:bCs w:val="0"/>
          <w:color w:val="000000" w:themeColor="text1"/>
        </w:rPr>
        <w:t>-35.</w:t>
      </w:r>
    </w:p>
    <w:p w14:paraId="7F5AFCA4" w14:textId="77777777" w:rsidR="00050E3C" w:rsidRDefault="00050E3C" w:rsidP="00050E3C">
      <w:pPr>
        <w:pStyle w:val="3"/>
        <w:tabs>
          <w:tab w:val="left" w:pos="0"/>
        </w:tabs>
        <w:ind w:left="142" w:firstLine="0"/>
        <w:rPr>
          <w:b w:val="0"/>
          <w:bCs w:val="0"/>
          <w:color w:val="000000" w:themeColor="text1"/>
        </w:rPr>
      </w:pPr>
      <w:r w:rsidRPr="00050E3C">
        <w:rPr>
          <w:b w:val="0"/>
          <w:bCs w:val="0"/>
          <w:color w:val="000000" w:themeColor="text1"/>
        </w:rPr>
        <w:t xml:space="preserve">3. </w:t>
      </w:r>
      <w:proofErr w:type="spellStart"/>
      <w:r w:rsidRPr="00050E3C">
        <w:rPr>
          <w:b w:val="0"/>
          <w:bCs w:val="0"/>
          <w:color w:val="000000" w:themeColor="text1"/>
        </w:rPr>
        <w:t>Mäkikallio</w:t>
      </w:r>
      <w:proofErr w:type="spellEnd"/>
      <w:r w:rsidRPr="00050E3C">
        <w:rPr>
          <w:b w:val="0"/>
          <w:bCs w:val="0"/>
          <w:color w:val="000000" w:themeColor="text1"/>
        </w:rPr>
        <w:t xml:space="preserve"> T, Holm NR, Lindsay M, et al. Percutaneous coronary angioplasty versus coronary artery bypass grafting in treatment of unprotected left main stenosis (NOBLE): a prospective, </w:t>
      </w:r>
      <w:proofErr w:type="spellStart"/>
      <w:r w:rsidRPr="00050E3C">
        <w:rPr>
          <w:b w:val="0"/>
          <w:bCs w:val="0"/>
          <w:color w:val="000000" w:themeColor="text1"/>
        </w:rPr>
        <w:t>randomised</w:t>
      </w:r>
      <w:proofErr w:type="spellEnd"/>
      <w:r w:rsidRPr="00050E3C">
        <w:rPr>
          <w:b w:val="0"/>
          <w:bCs w:val="0"/>
          <w:color w:val="000000" w:themeColor="text1"/>
        </w:rPr>
        <w:t>, open-label, non-inferiority trial. Lancet 2016</w:t>
      </w:r>
      <w:proofErr w:type="gramStart"/>
      <w:r w:rsidRPr="00050E3C">
        <w:rPr>
          <w:b w:val="0"/>
          <w:bCs w:val="0"/>
          <w:color w:val="000000" w:themeColor="text1"/>
        </w:rPr>
        <w:t>;388:2743</w:t>
      </w:r>
      <w:proofErr w:type="gramEnd"/>
      <w:r w:rsidRPr="00050E3C">
        <w:rPr>
          <w:b w:val="0"/>
          <w:bCs w:val="0"/>
          <w:color w:val="000000" w:themeColor="text1"/>
        </w:rPr>
        <w:t xml:space="preserve">-52. </w:t>
      </w:r>
    </w:p>
    <w:p w14:paraId="63B23791" w14:textId="609B24F3" w:rsidR="00050E3C" w:rsidRPr="00050E3C" w:rsidRDefault="00050E3C" w:rsidP="00050E3C">
      <w:pPr>
        <w:pStyle w:val="3"/>
        <w:tabs>
          <w:tab w:val="left" w:pos="0"/>
        </w:tabs>
        <w:ind w:left="142" w:firstLine="0"/>
      </w:pPr>
      <w:r w:rsidRPr="00050E3C">
        <w:rPr>
          <w:b w:val="0"/>
          <w:bCs w:val="0"/>
          <w:color w:val="000000" w:themeColor="text1"/>
        </w:rPr>
        <w:t>4. Gibson CM, Cannon 4. CP, Daley WL, et al. TIMI frame count: a quantitative method of assessing coronary artery flow. Circulation 1996; 93:879-888</w:t>
      </w:r>
    </w:p>
    <w:p w14:paraId="7DFF9F98" w14:textId="470AAB50" w:rsidR="008C3ACE" w:rsidRDefault="00B5063E" w:rsidP="00050E3C">
      <w:pPr>
        <w:pStyle w:val="3"/>
        <w:numPr>
          <w:ilvl w:val="0"/>
          <w:numId w:val="1"/>
        </w:numPr>
        <w:tabs>
          <w:tab w:val="left" w:pos="284"/>
        </w:tabs>
        <w:ind w:left="284" w:firstLine="0"/>
        <w:jc w:val="center"/>
      </w:pPr>
      <w:r>
        <w:rPr>
          <w:color w:val="585858"/>
        </w:rPr>
        <w:t>Biography:</w:t>
      </w:r>
    </w:p>
    <w:p w14:paraId="529A93DC" w14:textId="656A5A0F" w:rsidR="008C3ACE" w:rsidRDefault="005C47D8">
      <w:pPr>
        <w:pStyle w:val="a3"/>
        <w:spacing w:before="119"/>
        <w:ind w:left="316" w:right="381"/>
        <w:jc w:val="both"/>
        <w:rPr>
          <w:color w:val="585858"/>
        </w:rPr>
      </w:pPr>
      <w:proofErr w:type="spellStart"/>
      <w:r>
        <w:rPr>
          <w:color w:val="585858"/>
        </w:rPr>
        <w:t>Artiom</w:t>
      </w:r>
      <w:proofErr w:type="spellEnd"/>
      <w:r>
        <w:rPr>
          <w:color w:val="585858"/>
        </w:rPr>
        <w:t xml:space="preserve"> SUREV</w:t>
      </w:r>
      <w:r w:rsidR="00B5063E">
        <w:rPr>
          <w:color w:val="585858"/>
        </w:rPr>
        <w:t xml:space="preserve"> has completed his </w:t>
      </w:r>
      <w:r>
        <w:rPr>
          <w:color w:val="585858"/>
        </w:rPr>
        <w:t xml:space="preserve">general medical study at the age of 23 years in State University </w:t>
      </w:r>
      <w:proofErr w:type="gramStart"/>
      <w:r>
        <w:rPr>
          <w:color w:val="585858"/>
        </w:rPr>
        <w:t xml:space="preserve">of </w:t>
      </w:r>
      <w:r w:rsidR="00B948AD">
        <w:rPr>
          <w:color w:val="585858"/>
        </w:rPr>
        <w:t xml:space="preserve"> </w:t>
      </w:r>
      <w:r>
        <w:rPr>
          <w:color w:val="585858"/>
        </w:rPr>
        <w:t>Medicine</w:t>
      </w:r>
      <w:proofErr w:type="gramEnd"/>
      <w:r>
        <w:rPr>
          <w:color w:val="585858"/>
        </w:rPr>
        <w:t xml:space="preserve"> and Pharmacy </w:t>
      </w:r>
      <w:proofErr w:type="spellStart"/>
      <w:r>
        <w:rPr>
          <w:color w:val="585858"/>
        </w:rPr>
        <w:t>Nicolae</w:t>
      </w:r>
      <w:proofErr w:type="spellEnd"/>
      <w:r>
        <w:rPr>
          <w:color w:val="585858"/>
        </w:rPr>
        <w:t xml:space="preserve"> </w:t>
      </w:r>
      <w:proofErr w:type="spellStart"/>
      <w:r>
        <w:rPr>
          <w:color w:val="585858"/>
        </w:rPr>
        <w:t>Testemitanu</w:t>
      </w:r>
      <w:proofErr w:type="spellEnd"/>
      <w:r>
        <w:rPr>
          <w:color w:val="585858"/>
        </w:rPr>
        <w:t xml:space="preserve">, Chisinau, Republic of  Moldova. At 28 </w:t>
      </w:r>
      <w:proofErr w:type="spellStart"/>
      <w:r>
        <w:rPr>
          <w:color w:val="585858"/>
        </w:rPr>
        <w:t>yars</w:t>
      </w:r>
      <w:proofErr w:type="spellEnd"/>
      <w:r>
        <w:rPr>
          <w:color w:val="585858"/>
        </w:rPr>
        <w:t xml:space="preserve"> he became an interventional cardiologist</w:t>
      </w:r>
      <w:r w:rsidR="0021409F">
        <w:rPr>
          <w:color w:val="585858"/>
        </w:rPr>
        <w:t xml:space="preserve"> and starts his doctorate in cardiology in the same u</w:t>
      </w:r>
      <w:r w:rsidR="00B5063E">
        <w:rPr>
          <w:color w:val="585858"/>
        </w:rPr>
        <w:t xml:space="preserve">niversity. He is </w:t>
      </w:r>
      <w:r w:rsidR="0021409F">
        <w:rPr>
          <w:color w:val="585858"/>
        </w:rPr>
        <w:t xml:space="preserve">interventional cardiologist in Interventional Cardiology Department of Institute of Cardiology, Chisinau, </w:t>
      </w:r>
      <w:proofErr w:type="gramStart"/>
      <w:r w:rsidR="0021409F">
        <w:rPr>
          <w:color w:val="585858"/>
        </w:rPr>
        <w:t>Republic</w:t>
      </w:r>
      <w:proofErr w:type="gramEnd"/>
      <w:r w:rsidR="0021409F">
        <w:rPr>
          <w:color w:val="585858"/>
        </w:rPr>
        <w:t xml:space="preserve"> of Moldova.</w:t>
      </w:r>
      <w:r w:rsidR="00B5063E">
        <w:rPr>
          <w:color w:val="585858"/>
        </w:rPr>
        <w:t xml:space="preserve"> He has published</w:t>
      </w:r>
      <w:r w:rsidR="0021409F">
        <w:rPr>
          <w:color w:val="585858"/>
        </w:rPr>
        <w:t xml:space="preserve"> more than 5</w:t>
      </w:r>
      <w:r w:rsidR="00B5063E">
        <w:rPr>
          <w:color w:val="585858"/>
        </w:rPr>
        <w:t xml:space="preserve"> papers in reputed journals </w:t>
      </w:r>
      <w:r w:rsidR="0021409F">
        <w:rPr>
          <w:color w:val="585858"/>
        </w:rPr>
        <w:t>in Moldova and outside.</w:t>
      </w:r>
    </w:p>
    <w:p w14:paraId="78FDB582" w14:textId="77777777" w:rsidR="0021409F" w:rsidRDefault="0021409F">
      <w:pPr>
        <w:pStyle w:val="a3"/>
        <w:spacing w:before="119"/>
        <w:ind w:left="316" w:right="381"/>
        <w:jc w:val="both"/>
        <w:rPr>
          <w:color w:val="585858"/>
        </w:rPr>
      </w:pPr>
    </w:p>
    <w:p w14:paraId="38292CD8" w14:textId="77777777" w:rsidR="0021409F" w:rsidRDefault="0021409F">
      <w:pPr>
        <w:pStyle w:val="a3"/>
        <w:spacing w:before="119"/>
        <w:ind w:left="316" w:right="381"/>
        <w:jc w:val="both"/>
        <w:rPr>
          <w:color w:val="585858"/>
        </w:rPr>
      </w:pPr>
    </w:p>
    <w:p w14:paraId="1EAA349C" w14:textId="77777777" w:rsidR="0021409F" w:rsidRDefault="0021409F">
      <w:pPr>
        <w:pStyle w:val="a3"/>
        <w:spacing w:before="119"/>
        <w:ind w:left="316" w:right="381"/>
        <w:jc w:val="both"/>
        <w:rPr>
          <w:color w:val="585858"/>
        </w:rPr>
      </w:pPr>
    </w:p>
    <w:p w14:paraId="3AE56468" w14:textId="77777777" w:rsidR="00050E3C" w:rsidRDefault="00050E3C">
      <w:pPr>
        <w:pStyle w:val="a3"/>
        <w:spacing w:before="119"/>
        <w:ind w:left="316" w:right="381"/>
        <w:jc w:val="both"/>
        <w:rPr>
          <w:color w:val="585858"/>
        </w:rPr>
      </w:pPr>
    </w:p>
    <w:p w14:paraId="0D49B35D" w14:textId="77777777" w:rsidR="00050E3C" w:rsidRDefault="00050E3C">
      <w:pPr>
        <w:pStyle w:val="a3"/>
        <w:spacing w:before="119"/>
        <w:ind w:left="316" w:right="381"/>
        <w:jc w:val="both"/>
        <w:rPr>
          <w:color w:val="585858"/>
        </w:rPr>
      </w:pPr>
    </w:p>
    <w:p w14:paraId="5F72B87F" w14:textId="77777777" w:rsidR="00050E3C" w:rsidRDefault="00050E3C">
      <w:pPr>
        <w:pStyle w:val="a3"/>
        <w:spacing w:before="119"/>
        <w:ind w:left="316" w:right="381"/>
        <w:jc w:val="both"/>
        <w:rPr>
          <w:color w:val="585858"/>
        </w:rPr>
      </w:pPr>
    </w:p>
    <w:p w14:paraId="4F1CC570" w14:textId="77777777" w:rsidR="00050E3C" w:rsidRDefault="00050E3C">
      <w:pPr>
        <w:pStyle w:val="a3"/>
        <w:spacing w:before="119"/>
        <w:ind w:left="316" w:right="381"/>
        <w:jc w:val="both"/>
        <w:rPr>
          <w:color w:val="585858"/>
        </w:rPr>
      </w:pPr>
    </w:p>
    <w:p w14:paraId="1DCF49B5" w14:textId="77777777" w:rsidR="00050E3C" w:rsidRDefault="00050E3C">
      <w:pPr>
        <w:pStyle w:val="a3"/>
        <w:spacing w:before="119"/>
        <w:ind w:left="316" w:right="381"/>
        <w:jc w:val="both"/>
        <w:rPr>
          <w:color w:val="585858"/>
        </w:rPr>
      </w:pPr>
    </w:p>
    <w:p w14:paraId="344B6D6F" w14:textId="77777777" w:rsidR="00050E3C" w:rsidRDefault="00050E3C">
      <w:pPr>
        <w:pStyle w:val="a3"/>
        <w:spacing w:before="119"/>
        <w:ind w:left="316" w:right="381"/>
        <w:jc w:val="both"/>
        <w:rPr>
          <w:color w:val="585858"/>
        </w:rPr>
      </w:pPr>
    </w:p>
    <w:p w14:paraId="4CB21C81" w14:textId="77777777" w:rsidR="00050E3C" w:rsidRDefault="00050E3C">
      <w:pPr>
        <w:pStyle w:val="a3"/>
        <w:spacing w:before="119"/>
        <w:ind w:left="316" w:right="381"/>
        <w:jc w:val="both"/>
        <w:rPr>
          <w:color w:val="585858"/>
        </w:rPr>
      </w:pPr>
    </w:p>
    <w:p w14:paraId="67FC7141" w14:textId="77777777" w:rsidR="00050E3C" w:rsidRDefault="00050E3C">
      <w:pPr>
        <w:pStyle w:val="a3"/>
        <w:spacing w:before="119"/>
        <w:ind w:left="316" w:right="381"/>
        <w:jc w:val="both"/>
        <w:rPr>
          <w:color w:val="585858"/>
        </w:rPr>
      </w:pPr>
    </w:p>
    <w:p w14:paraId="0F2752B0" w14:textId="77777777" w:rsidR="008C3ACE" w:rsidRDefault="008C3ACE">
      <w:pPr>
        <w:pStyle w:val="a3"/>
        <w:spacing w:before="1"/>
      </w:pPr>
    </w:p>
    <w:p w14:paraId="729BF5C3" w14:textId="77777777" w:rsidR="008C3ACE" w:rsidRDefault="00B5063E">
      <w:pPr>
        <w:pStyle w:val="3"/>
        <w:numPr>
          <w:ilvl w:val="0"/>
          <w:numId w:val="1"/>
        </w:numPr>
        <w:tabs>
          <w:tab w:val="left" w:pos="1757"/>
          <w:tab w:val="left" w:pos="1758"/>
        </w:tabs>
        <w:spacing w:before="1"/>
        <w:ind w:left="1757"/>
        <w:jc w:val="left"/>
      </w:pPr>
      <w:r>
        <w:rPr>
          <w:color w:val="585858"/>
        </w:rPr>
        <w:lastRenderedPageBreak/>
        <w:t>Presenting author</w:t>
      </w:r>
      <w:r>
        <w:rPr>
          <w:color w:val="585858"/>
          <w:spacing w:val="-7"/>
        </w:rPr>
        <w:t xml:space="preserve"> </w:t>
      </w:r>
      <w:r>
        <w:rPr>
          <w:color w:val="585858"/>
        </w:rPr>
        <w:t>details</w:t>
      </w:r>
    </w:p>
    <w:p w14:paraId="1770CD1B" w14:textId="77777777" w:rsidR="005D279C" w:rsidRDefault="005D279C" w:rsidP="0021409F">
      <w:pPr>
        <w:pStyle w:val="a3"/>
        <w:spacing w:before="172"/>
        <w:ind w:left="316" w:right="819"/>
        <w:rPr>
          <w:color w:val="585858"/>
        </w:rPr>
      </w:pPr>
      <w:r>
        <w:rPr>
          <w:noProof/>
          <w:color w:val="585858"/>
          <w:lang w:val="ru-RU" w:eastAsia="ru-RU"/>
        </w:rPr>
        <w:drawing>
          <wp:inline distT="0" distB="0" distL="0" distR="0" wp14:anchorId="78625242" wp14:editId="14F1B31B">
            <wp:extent cx="2019300" cy="2251446"/>
            <wp:effectExtent l="0" t="0" r="0" b="0"/>
            <wp:docPr id="15" name="Рисунок 15" descr="C:\Users\Angio7\Desktop\Surev Artiom\Artiom Su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gio7\Desktop\Surev Artiom\Artiom Surev.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21159" cy="2253519"/>
                    </a:xfrm>
                    <a:prstGeom prst="rect">
                      <a:avLst/>
                    </a:prstGeom>
                    <a:noFill/>
                    <a:ln>
                      <a:noFill/>
                    </a:ln>
                  </pic:spPr>
                </pic:pic>
              </a:graphicData>
            </a:graphic>
          </wp:inline>
        </w:drawing>
      </w:r>
    </w:p>
    <w:p w14:paraId="54D3D2A3" w14:textId="5D79446C" w:rsidR="0021409F" w:rsidRDefault="00B5063E" w:rsidP="0021409F">
      <w:pPr>
        <w:pStyle w:val="a3"/>
        <w:spacing w:before="172"/>
        <w:ind w:left="316" w:right="819"/>
        <w:rPr>
          <w:color w:val="585858"/>
        </w:rPr>
      </w:pPr>
      <w:r>
        <w:rPr>
          <w:color w:val="585858"/>
        </w:rPr>
        <w:t xml:space="preserve">Full Name: </w:t>
      </w:r>
      <w:proofErr w:type="spellStart"/>
      <w:r w:rsidR="0021409F">
        <w:rPr>
          <w:color w:val="585858"/>
        </w:rPr>
        <w:t>Artiom</w:t>
      </w:r>
      <w:proofErr w:type="spellEnd"/>
      <w:r w:rsidR="0021409F">
        <w:rPr>
          <w:color w:val="585858"/>
        </w:rPr>
        <w:t xml:space="preserve"> </w:t>
      </w:r>
      <w:proofErr w:type="spellStart"/>
      <w:r w:rsidR="0021409F">
        <w:rPr>
          <w:color w:val="585858"/>
        </w:rPr>
        <w:t>Surev</w:t>
      </w:r>
      <w:proofErr w:type="spellEnd"/>
    </w:p>
    <w:p w14:paraId="1042C53E" w14:textId="5A91B622" w:rsidR="005D279C" w:rsidRDefault="00B5063E" w:rsidP="005D279C">
      <w:pPr>
        <w:pStyle w:val="a3"/>
        <w:spacing w:before="172"/>
        <w:ind w:left="316" w:right="819"/>
        <w:rPr>
          <w:color w:val="585858"/>
        </w:rPr>
      </w:pPr>
      <w:r>
        <w:rPr>
          <w:color w:val="585858"/>
        </w:rPr>
        <w:t xml:space="preserve">Contact number: </w:t>
      </w:r>
      <w:r w:rsidR="005D279C">
        <w:rPr>
          <w:color w:val="585858"/>
        </w:rPr>
        <w:t>+37369284807</w:t>
      </w:r>
    </w:p>
    <w:p w14:paraId="282715A5" w14:textId="13FAAFA3" w:rsidR="008C3ACE" w:rsidRDefault="0021409F" w:rsidP="005D279C">
      <w:pPr>
        <w:pStyle w:val="a3"/>
        <w:spacing w:before="172"/>
        <w:ind w:left="316" w:right="819"/>
        <w:rPr>
          <w:color w:val="585858"/>
        </w:rPr>
      </w:pPr>
      <w:r>
        <w:rPr>
          <w:color w:val="585858"/>
        </w:rPr>
        <w:t>Facebook</w:t>
      </w:r>
      <w:r w:rsidR="00B5063E">
        <w:rPr>
          <w:color w:val="585858"/>
        </w:rPr>
        <w:t xml:space="preserve"> account: </w:t>
      </w:r>
      <w:proofErr w:type="spellStart"/>
      <w:r>
        <w:rPr>
          <w:color w:val="585858"/>
        </w:rPr>
        <w:t>ArtiomSurev</w:t>
      </w:r>
      <w:proofErr w:type="spellEnd"/>
    </w:p>
    <w:p w14:paraId="6C95A57A" w14:textId="77777777" w:rsidR="005D279C" w:rsidRDefault="005D279C" w:rsidP="0021409F">
      <w:pPr>
        <w:pStyle w:val="a3"/>
        <w:ind w:left="316"/>
        <w:rPr>
          <w:color w:val="585858"/>
        </w:rPr>
      </w:pPr>
    </w:p>
    <w:p w14:paraId="2305294B" w14:textId="77777777" w:rsidR="00050E3C" w:rsidRDefault="00050E3C" w:rsidP="0021409F">
      <w:pPr>
        <w:pStyle w:val="a3"/>
        <w:ind w:left="316"/>
        <w:rPr>
          <w:color w:val="585858"/>
        </w:rPr>
      </w:pPr>
    </w:p>
    <w:p w14:paraId="78A78290" w14:textId="18254671" w:rsidR="0021409F" w:rsidRDefault="00B5063E" w:rsidP="0021409F">
      <w:pPr>
        <w:pStyle w:val="a3"/>
        <w:ind w:left="316"/>
        <w:rPr>
          <w:color w:val="585858"/>
        </w:rPr>
      </w:pPr>
      <w:bookmarkStart w:id="0" w:name="_GoBack"/>
      <w:bookmarkEnd w:id="0"/>
      <w:r>
        <w:rPr>
          <w:color w:val="585858"/>
        </w:rPr>
        <w:lastRenderedPageBreak/>
        <w:t>Session name/ number:</w:t>
      </w:r>
      <w:r w:rsidR="0021409F">
        <w:rPr>
          <w:color w:val="585858"/>
        </w:rPr>
        <w:t xml:space="preserve"> </w:t>
      </w:r>
      <w:r w:rsidR="00493BBD">
        <w:rPr>
          <w:color w:val="585858"/>
        </w:rPr>
        <w:t>Cardiac surgery and critical cardiac care</w:t>
      </w:r>
    </w:p>
    <w:p w14:paraId="43FA1DE0" w14:textId="77777777" w:rsidR="005D279C" w:rsidRDefault="005D279C" w:rsidP="0021409F">
      <w:pPr>
        <w:pStyle w:val="a3"/>
        <w:ind w:left="316"/>
        <w:rPr>
          <w:color w:val="585858"/>
        </w:rPr>
      </w:pPr>
    </w:p>
    <w:p w14:paraId="5C2C54ED" w14:textId="2B93CA50" w:rsidR="0021409F" w:rsidRDefault="00493BBD" w:rsidP="0021409F">
      <w:pPr>
        <w:pStyle w:val="a3"/>
        <w:ind w:left="316"/>
        <w:rPr>
          <w:color w:val="585858"/>
        </w:rPr>
      </w:pPr>
      <w:r>
        <w:rPr>
          <w:color w:val="585858"/>
        </w:rPr>
        <w:t xml:space="preserve">Category: </w:t>
      </w:r>
      <w:r w:rsidR="00B5063E">
        <w:rPr>
          <w:color w:val="585858"/>
        </w:rPr>
        <w:t>Poster presentation</w:t>
      </w:r>
    </w:p>
    <w:p w14:paraId="6D58EB38" w14:textId="77777777" w:rsidR="005D279C" w:rsidRDefault="005D279C" w:rsidP="0021409F">
      <w:pPr>
        <w:pStyle w:val="a3"/>
        <w:ind w:left="316"/>
        <w:rPr>
          <w:color w:val="585858"/>
        </w:rPr>
      </w:pPr>
    </w:p>
    <w:p w14:paraId="436D0902" w14:textId="5A7A8428" w:rsidR="008C3ACE" w:rsidRDefault="00B5063E" w:rsidP="0021409F">
      <w:pPr>
        <w:pStyle w:val="a3"/>
        <w:ind w:left="31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 xml:space="preserve"> Passport Number</w:t>
      </w:r>
      <w:r w:rsidR="0021409F">
        <w:rPr>
          <w:color w:val="585858"/>
        </w:rPr>
        <w:t xml:space="preserve">: </w:t>
      </w:r>
      <w:r w:rsidR="0021409F" w:rsidRPr="0021409F">
        <w:rPr>
          <w:color w:val="585858"/>
        </w:rPr>
        <w:t>383915055</w:t>
      </w:r>
    </w:p>
    <w:p w14:paraId="410D40BD" w14:textId="4AA1F0F5" w:rsidR="008C3ACE" w:rsidRDefault="008C3ACE">
      <w:pPr>
        <w:pStyle w:val="a3"/>
        <w:spacing w:before="1"/>
        <w:rPr>
          <w:sz w:val="27"/>
        </w:rPr>
      </w:pPr>
    </w:p>
    <w:p w14:paraId="34797C3C" w14:textId="335ED12F" w:rsidR="008C3ACE" w:rsidRDefault="008C3ACE">
      <w:pPr>
        <w:pStyle w:val="a3"/>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936707" w14:textId="77777777" w:rsidR="000F3A1B" w:rsidRDefault="000F3A1B" w:rsidP="00905843">
      <w:r>
        <w:separator/>
      </w:r>
    </w:p>
  </w:endnote>
  <w:endnote w:type="continuationSeparator" w:id="0">
    <w:p w14:paraId="13517866" w14:textId="77777777" w:rsidR="000F3A1B" w:rsidRDefault="000F3A1B"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082EE" w14:textId="5878DDCB" w:rsidR="00905843" w:rsidRDefault="007C5A33">
    <w:pPr>
      <w:pStyle w:val="ac"/>
    </w:pPr>
    <w:r>
      <w:rPr>
        <w:noProof/>
        <w:lang w:val="ru-RU" w:eastAsia="ru-RU"/>
      </w:rPr>
      <w:drawing>
        <wp:inline distT="0" distB="0" distL="0" distR="0" wp14:anchorId="708EE3F6" wp14:editId="22276545">
          <wp:extent cx="7359650" cy="955754"/>
          <wp:effectExtent l="0" t="0" r="0" b="0"/>
          <wp:docPr id="7" name="Picture 6" descr="D:\Cardiology care 2019\cardiology 20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ardiology care 2019\cardiology 2019\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E9BD72" w14:textId="77777777" w:rsidR="000F3A1B" w:rsidRDefault="000F3A1B" w:rsidP="00905843">
      <w:r>
        <w:separator/>
      </w:r>
    </w:p>
  </w:footnote>
  <w:footnote w:type="continuationSeparator" w:id="0">
    <w:p w14:paraId="02F1969B" w14:textId="77777777" w:rsidR="000F3A1B" w:rsidRDefault="000F3A1B"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960F2" w14:textId="6A87EC9F" w:rsidR="00905843" w:rsidRDefault="007C5A33">
    <w:pPr>
      <w:pStyle w:val="aa"/>
    </w:pPr>
    <w:r>
      <w:rPr>
        <w:noProof/>
        <w:lang w:val="ru-RU" w:eastAsia="ru-RU"/>
      </w:rPr>
      <w:drawing>
        <wp:inline distT="0" distB="0" distL="0" distR="0" wp14:anchorId="23A01D8F" wp14:editId="5E5C3867">
          <wp:extent cx="7359650" cy="955754"/>
          <wp:effectExtent l="0" t="0" r="0" b="0"/>
          <wp:docPr id="5" name="Picture 1" descr="D:\Cardiology care 2019\cardiology 20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rdiology care 2019\cardiology 2019\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3CE27D3A"/>
    <w:multiLevelType w:val="hybridMultilevel"/>
    <w:tmpl w:val="59988AA6"/>
    <w:lvl w:ilvl="0" w:tplc="8FC2A92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50E3C"/>
    <w:rsid w:val="000F3A1B"/>
    <w:rsid w:val="0010577A"/>
    <w:rsid w:val="0021409F"/>
    <w:rsid w:val="002468CB"/>
    <w:rsid w:val="00447E46"/>
    <w:rsid w:val="0046388E"/>
    <w:rsid w:val="00493BBD"/>
    <w:rsid w:val="005640BF"/>
    <w:rsid w:val="00571F75"/>
    <w:rsid w:val="0058095B"/>
    <w:rsid w:val="005C47D8"/>
    <w:rsid w:val="005D279C"/>
    <w:rsid w:val="005D5585"/>
    <w:rsid w:val="005E69C2"/>
    <w:rsid w:val="006433E1"/>
    <w:rsid w:val="00677986"/>
    <w:rsid w:val="007C5A33"/>
    <w:rsid w:val="0087363E"/>
    <w:rsid w:val="008B1C3B"/>
    <w:rsid w:val="008C3ACE"/>
    <w:rsid w:val="00905843"/>
    <w:rsid w:val="00935715"/>
    <w:rsid w:val="009F3FAE"/>
    <w:rsid w:val="00A11783"/>
    <w:rsid w:val="00A36D27"/>
    <w:rsid w:val="00AA4BBC"/>
    <w:rsid w:val="00AD71F0"/>
    <w:rsid w:val="00B5063E"/>
    <w:rsid w:val="00B508F1"/>
    <w:rsid w:val="00B948AD"/>
    <w:rsid w:val="00BB5692"/>
    <w:rsid w:val="00BF55A2"/>
    <w:rsid w:val="00C00F71"/>
    <w:rsid w:val="00C164E0"/>
    <w:rsid w:val="00C201FE"/>
    <w:rsid w:val="00CB5B6B"/>
    <w:rsid w:val="00D13B33"/>
    <w:rsid w:val="00D45022"/>
    <w:rsid w:val="00D70C00"/>
    <w:rsid w:val="00E92D8A"/>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19"/>
      <w:szCs w:val="19"/>
    </w:rPr>
  </w:style>
  <w:style w:type="paragraph" w:styleId="a5">
    <w:name w:val="List Paragraph"/>
    <w:basedOn w:val="a"/>
    <w:uiPriority w:val="34"/>
    <w:qFormat/>
    <w:pPr>
      <w:ind w:left="1757" w:hanging="447"/>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B5063E"/>
    <w:rPr>
      <w:rFonts w:ascii="Tahoma" w:hAnsi="Tahoma" w:cs="Tahoma"/>
      <w:sz w:val="16"/>
      <w:szCs w:val="16"/>
    </w:rPr>
  </w:style>
  <w:style w:type="character" w:customStyle="1" w:styleId="a7">
    <w:name w:val="Текст выноски Знак"/>
    <w:basedOn w:val="a0"/>
    <w:link w:val="a6"/>
    <w:uiPriority w:val="99"/>
    <w:semiHidden/>
    <w:rsid w:val="00B5063E"/>
    <w:rPr>
      <w:rFonts w:ascii="Tahoma" w:eastAsia="Times New Roman" w:hAnsi="Tahoma" w:cs="Tahoma"/>
      <w:sz w:val="16"/>
      <w:szCs w:val="16"/>
    </w:rPr>
  </w:style>
  <w:style w:type="character" w:styleId="a8">
    <w:name w:val="Hyperlink"/>
    <w:basedOn w:val="a0"/>
    <w:uiPriority w:val="99"/>
    <w:unhideWhenUsed/>
    <w:rsid w:val="00B5063E"/>
    <w:rPr>
      <w:color w:val="0000FF" w:themeColor="hyperlink"/>
      <w:u w:val="single"/>
    </w:rPr>
  </w:style>
  <w:style w:type="character" w:styleId="a9">
    <w:name w:val="FollowedHyperlink"/>
    <w:basedOn w:val="a0"/>
    <w:uiPriority w:val="99"/>
    <w:semiHidden/>
    <w:unhideWhenUsed/>
    <w:rsid w:val="00BF55A2"/>
    <w:rPr>
      <w:color w:val="800080" w:themeColor="followedHyperlink"/>
      <w:u w:val="single"/>
    </w:rPr>
  </w:style>
  <w:style w:type="character" w:customStyle="1" w:styleId="UnresolvedMention">
    <w:name w:val="Unresolved Mention"/>
    <w:basedOn w:val="a0"/>
    <w:uiPriority w:val="99"/>
    <w:semiHidden/>
    <w:unhideWhenUsed/>
    <w:rsid w:val="00C164E0"/>
    <w:rPr>
      <w:color w:val="605E5C"/>
      <w:shd w:val="clear" w:color="auto" w:fill="E1DFDD"/>
    </w:rPr>
  </w:style>
  <w:style w:type="paragraph" w:styleId="aa">
    <w:name w:val="header"/>
    <w:basedOn w:val="a"/>
    <w:link w:val="ab"/>
    <w:uiPriority w:val="99"/>
    <w:unhideWhenUsed/>
    <w:rsid w:val="00905843"/>
    <w:pPr>
      <w:tabs>
        <w:tab w:val="center" w:pos="4513"/>
        <w:tab w:val="right" w:pos="9026"/>
      </w:tabs>
    </w:pPr>
  </w:style>
  <w:style w:type="character" w:customStyle="1" w:styleId="ab">
    <w:name w:val="Верхний колонтитул Знак"/>
    <w:basedOn w:val="a0"/>
    <w:link w:val="aa"/>
    <w:uiPriority w:val="99"/>
    <w:rsid w:val="00905843"/>
    <w:rPr>
      <w:rFonts w:ascii="Times New Roman" w:eastAsia="Times New Roman" w:hAnsi="Times New Roman" w:cs="Times New Roman"/>
    </w:rPr>
  </w:style>
  <w:style w:type="paragraph" w:styleId="ac">
    <w:name w:val="footer"/>
    <w:basedOn w:val="a"/>
    <w:link w:val="ad"/>
    <w:uiPriority w:val="99"/>
    <w:unhideWhenUsed/>
    <w:rsid w:val="00905843"/>
    <w:pPr>
      <w:tabs>
        <w:tab w:val="center" w:pos="4513"/>
        <w:tab w:val="right" w:pos="9026"/>
      </w:tabs>
    </w:pPr>
  </w:style>
  <w:style w:type="character" w:customStyle="1" w:styleId="ad">
    <w:name w:val="Нижний колонтитул Знак"/>
    <w:basedOn w:val="a0"/>
    <w:link w:val="ac"/>
    <w:uiPriority w:val="99"/>
    <w:rsid w:val="00905843"/>
    <w:rPr>
      <w:rFonts w:ascii="Times New Roman" w:eastAsia="Times New Roman" w:hAnsi="Times New Roman" w:cs="Times New Roman"/>
    </w:rPr>
  </w:style>
  <w:style w:type="character" w:customStyle="1" w:styleId="a4">
    <w:name w:val="Основной текст Знак"/>
    <w:basedOn w:val="a0"/>
    <w:link w:val="a3"/>
    <w:uiPriority w:val="1"/>
    <w:rsid w:val="00050E3C"/>
    <w:rPr>
      <w:rFonts w:ascii="Times New Roman" w:eastAsia="Times New Roman" w:hAnsi="Times New Roman" w:cs="Times New Roman"/>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19"/>
      <w:szCs w:val="19"/>
    </w:rPr>
  </w:style>
  <w:style w:type="paragraph" w:styleId="a5">
    <w:name w:val="List Paragraph"/>
    <w:basedOn w:val="a"/>
    <w:uiPriority w:val="34"/>
    <w:qFormat/>
    <w:pPr>
      <w:ind w:left="1757" w:hanging="447"/>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B5063E"/>
    <w:rPr>
      <w:rFonts w:ascii="Tahoma" w:hAnsi="Tahoma" w:cs="Tahoma"/>
      <w:sz w:val="16"/>
      <w:szCs w:val="16"/>
    </w:rPr>
  </w:style>
  <w:style w:type="character" w:customStyle="1" w:styleId="a7">
    <w:name w:val="Текст выноски Знак"/>
    <w:basedOn w:val="a0"/>
    <w:link w:val="a6"/>
    <w:uiPriority w:val="99"/>
    <w:semiHidden/>
    <w:rsid w:val="00B5063E"/>
    <w:rPr>
      <w:rFonts w:ascii="Tahoma" w:eastAsia="Times New Roman" w:hAnsi="Tahoma" w:cs="Tahoma"/>
      <w:sz w:val="16"/>
      <w:szCs w:val="16"/>
    </w:rPr>
  </w:style>
  <w:style w:type="character" w:styleId="a8">
    <w:name w:val="Hyperlink"/>
    <w:basedOn w:val="a0"/>
    <w:uiPriority w:val="99"/>
    <w:unhideWhenUsed/>
    <w:rsid w:val="00B5063E"/>
    <w:rPr>
      <w:color w:val="0000FF" w:themeColor="hyperlink"/>
      <w:u w:val="single"/>
    </w:rPr>
  </w:style>
  <w:style w:type="character" w:styleId="a9">
    <w:name w:val="FollowedHyperlink"/>
    <w:basedOn w:val="a0"/>
    <w:uiPriority w:val="99"/>
    <w:semiHidden/>
    <w:unhideWhenUsed/>
    <w:rsid w:val="00BF55A2"/>
    <w:rPr>
      <w:color w:val="800080" w:themeColor="followedHyperlink"/>
      <w:u w:val="single"/>
    </w:rPr>
  </w:style>
  <w:style w:type="character" w:customStyle="1" w:styleId="UnresolvedMention">
    <w:name w:val="Unresolved Mention"/>
    <w:basedOn w:val="a0"/>
    <w:uiPriority w:val="99"/>
    <w:semiHidden/>
    <w:unhideWhenUsed/>
    <w:rsid w:val="00C164E0"/>
    <w:rPr>
      <w:color w:val="605E5C"/>
      <w:shd w:val="clear" w:color="auto" w:fill="E1DFDD"/>
    </w:rPr>
  </w:style>
  <w:style w:type="paragraph" w:styleId="aa">
    <w:name w:val="header"/>
    <w:basedOn w:val="a"/>
    <w:link w:val="ab"/>
    <w:uiPriority w:val="99"/>
    <w:unhideWhenUsed/>
    <w:rsid w:val="00905843"/>
    <w:pPr>
      <w:tabs>
        <w:tab w:val="center" w:pos="4513"/>
        <w:tab w:val="right" w:pos="9026"/>
      </w:tabs>
    </w:pPr>
  </w:style>
  <w:style w:type="character" w:customStyle="1" w:styleId="ab">
    <w:name w:val="Верхний колонтитул Знак"/>
    <w:basedOn w:val="a0"/>
    <w:link w:val="aa"/>
    <w:uiPriority w:val="99"/>
    <w:rsid w:val="00905843"/>
    <w:rPr>
      <w:rFonts w:ascii="Times New Roman" w:eastAsia="Times New Roman" w:hAnsi="Times New Roman" w:cs="Times New Roman"/>
    </w:rPr>
  </w:style>
  <w:style w:type="paragraph" w:styleId="ac">
    <w:name w:val="footer"/>
    <w:basedOn w:val="a"/>
    <w:link w:val="ad"/>
    <w:uiPriority w:val="99"/>
    <w:unhideWhenUsed/>
    <w:rsid w:val="00905843"/>
    <w:pPr>
      <w:tabs>
        <w:tab w:val="center" w:pos="4513"/>
        <w:tab w:val="right" w:pos="9026"/>
      </w:tabs>
    </w:pPr>
  </w:style>
  <w:style w:type="character" w:customStyle="1" w:styleId="ad">
    <w:name w:val="Нижний колонтитул Знак"/>
    <w:basedOn w:val="a0"/>
    <w:link w:val="ac"/>
    <w:uiPriority w:val="99"/>
    <w:rsid w:val="00905843"/>
    <w:rPr>
      <w:rFonts w:ascii="Times New Roman" w:eastAsia="Times New Roman" w:hAnsi="Times New Roman" w:cs="Times New Roman"/>
    </w:rPr>
  </w:style>
  <w:style w:type="character" w:customStyle="1" w:styleId="a4">
    <w:name w:val="Основной текст Знак"/>
    <w:basedOn w:val="a0"/>
    <w:link w:val="a3"/>
    <w:uiPriority w:val="1"/>
    <w:rsid w:val="00050E3C"/>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9852B-5C79-4DCA-A0D5-2FA88566A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629</Words>
  <Characters>3590</Characters>
  <Application>Microsoft Office Word</Application>
  <DocSecurity>0</DocSecurity>
  <Lines>29</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4211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Angio7</cp:lastModifiedBy>
  <cp:revision>2</cp:revision>
  <dcterms:created xsi:type="dcterms:W3CDTF">2019-01-21T13:14:00Z</dcterms:created>
  <dcterms:modified xsi:type="dcterms:W3CDTF">2019-01-21T13:14:00Z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