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EE3D3" w14:textId="7BD4B731" w:rsidR="009B0369" w:rsidRPr="006F43D6" w:rsidRDefault="009B0369" w:rsidP="006F43D6">
      <w:pPr>
        <w:rPr>
          <w:rFonts w:ascii="Minion Pro" w:hAnsi="Minion Pro"/>
          <w:b/>
          <w:color w:val="337AB7"/>
          <w:sz w:val="36"/>
          <w:szCs w:val="36"/>
        </w:rPr>
      </w:pPr>
      <w:bookmarkStart w:id="0" w:name="_Hlk4008918"/>
      <w:r w:rsidRPr="006F43D6">
        <w:rPr>
          <w:rFonts w:ascii="Minion Pro" w:hAnsi="Minion Pro"/>
          <w:b/>
          <w:color w:val="337AB7"/>
          <w:sz w:val="36"/>
          <w:szCs w:val="36"/>
        </w:rPr>
        <w:t xml:space="preserve">Detection of visible and invisible Cardiovascular Changes on Organ Representation </w:t>
      </w:r>
      <w:r w:rsidR="0026094C">
        <w:rPr>
          <w:rFonts w:ascii="Minion Pro" w:hAnsi="Minion Pro"/>
          <w:b/>
          <w:color w:val="337AB7"/>
          <w:sz w:val="36"/>
          <w:szCs w:val="36"/>
        </w:rPr>
        <w:t xml:space="preserve">Areas </w:t>
      </w:r>
      <w:bookmarkStart w:id="1" w:name="_GoBack"/>
      <w:bookmarkEnd w:id="1"/>
      <w:r w:rsidRPr="006F43D6">
        <w:rPr>
          <w:rFonts w:ascii="Minion Pro" w:hAnsi="Minion Pro"/>
          <w:b/>
          <w:color w:val="337AB7"/>
          <w:sz w:val="36"/>
          <w:szCs w:val="36"/>
        </w:rPr>
        <w:t xml:space="preserve">of Face including Eyebrows, upper &amp; lower Lips. Early detection of cancer from rapidly changing QRS-complex of ECG. Detection of Borrelia Burgdorferi infection of SA-Node Area and Atriums from ECG as one of the major causes of Atrial Fibrillation which can lead to Strokes. </w:t>
      </w:r>
    </w:p>
    <w:bookmarkEnd w:id="0"/>
    <w:p w14:paraId="34B907B6" w14:textId="3CEACACC" w:rsidR="005973B9" w:rsidRPr="006F43D6" w:rsidRDefault="006F43D6" w:rsidP="006F43D6">
      <w:pPr>
        <w:pStyle w:val="Heading1"/>
        <w:spacing w:before="0" w:line="276" w:lineRule="auto"/>
        <w:ind w:left="0"/>
        <w:rPr>
          <w:rFonts w:ascii="Arial"/>
          <w:sz w:val="18"/>
          <w:szCs w:val="18"/>
        </w:rPr>
      </w:pPr>
      <w:r>
        <w:rPr>
          <w:rFonts w:ascii="Arial"/>
          <w:sz w:val="18"/>
          <w:szCs w:val="18"/>
        </w:rPr>
        <w:t>Yoshiaki Omura, M.D., Sc.D., Adjunct Prof. of New York Medical College, President and Prof. of International College of Acupuncture and Electrotherapeutics, New York, Former Director of Research, Heart Disease Research Foundation, USA</w:t>
      </w:r>
    </w:p>
    <w:p w14:paraId="39698EB5" w14:textId="77777777" w:rsidR="00AE3E37" w:rsidRDefault="00AE3E37">
      <w:pPr>
        <w:pStyle w:val="BodyText"/>
        <w:rPr>
          <w:rFonts w:ascii="Arial"/>
          <w:sz w:val="20"/>
        </w:rPr>
      </w:pPr>
    </w:p>
    <w:p w14:paraId="21949B6F" w14:textId="77777777" w:rsidR="00AE3E37" w:rsidRDefault="00AE3E37">
      <w:pPr>
        <w:pStyle w:val="BodyText"/>
        <w:spacing w:before="3"/>
        <w:rPr>
          <w:rFonts w:ascii="Arial"/>
          <w:sz w:val="21"/>
        </w:rPr>
      </w:pPr>
    </w:p>
    <w:p w14:paraId="5D1BB775" w14:textId="77777777" w:rsidR="00AE3E37" w:rsidRDefault="00AE3E37">
      <w:pPr>
        <w:rPr>
          <w:rFonts w:ascii="Arial"/>
          <w:sz w:val="21"/>
        </w:rPr>
        <w:sectPr w:rsidR="00AE3E37" w:rsidSect="00FC54D0">
          <w:headerReference w:type="default" r:id="rId7"/>
          <w:footerReference w:type="default" r:id="rId8"/>
          <w:type w:val="continuous"/>
          <w:pgSz w:w="11910" w:h="16840"/>
          <w:pgMar w:top="270" w:right="600" w:bottom="840" w:left="620" w:header="541" w:footer="642" w:gutter="0"/>
          <w:cols w:space="720"/>
        </w:sectPr>
      </w:pPr>
    </w:p>
    <w:p w14:paraId="0B59DDF2" w14:textId="650A2688" w:rsidR="00AE3E37" w:rsidRDefault="00A9710C">
      <w:pPr>
        <w:pStyle w:val="Heading3"/>
        <w:spacing w:before="147"/>
        <w:jc w:val="both"/>
      </w:pPr>
      <w:r>
        <w:rPr>
          <w:color w:val="BF5A14"/>
        </w:rPr>
        <w:t>Abstract</w:t>
      </w:r>
      <w:r w:rsidR="00404E5B">
        <w:rPr>
          <w:color w:val="BF5A14"/>
        </w:rPr>
        <w:t xml:space="preserve"> </w:t>
      </w:r>
    </w:p>
    <w:p w14:paraId="5B84ABFC" w14:textId="451DE561" w:rsidR="008528A2" w:rsidRPr="009B0369" w:rsidRDefault="008528A2" w:rsidP="00633366">
      <w:pPr>
        <w:ind w:left="90"/>
        <w:jc w:val="both"/>
        <w:rPr>
          <w:sz w:val="18"/>
          <w:szCs w:val="18"/>
        </w:rPr>
      </w:pPr>
      <w:bookmarkStart w:id="2" w:name="_Hlk4007886"/>
      <w:r w:rsidRPr="009B0369">
        <w:rPr>
          <w:sz w:val="18"/>
          <w:szCs w:val="18"/>
        </w:rPr>
        <w:t xml:space="preserve">Cardiovascular disease &amp; cancer can be detected non-invasively and rapidly by the following 5 methods 1) Using organ representation area of the different parts of the face including eyebrows, ala of nose, upper &amp; lower lips. The author found visible and invisible appearance of cancer related changes. Some of the visible changes are deep crease formation, protrusion, discoloration, change of the color of the hair of eyebrows to white color or disappearance of the hair. 2) Using Mouth, Hand &amp; Foot Writing Form completed by patient which takes anywhere from 5 ~ 10 minutes, we can screen or make a diagnosis of cardiovascular disease, cancer and neuromuscular problems without having any information about the patient. 3) Using rapidly changing QRS-complex of ECG, cancer can be identified rapidly and when QRS-complex is more than 1.2 mV we can often detect cancer parameters. But, when QRS-complex is less than 1.2 mV we can often detect presence or absence of certain cancers. 4) Normally when Thymus gland immune system is very weak, organ representation area of the back of each hand becomes less negative. When thymus functions are normal, Thymosin </w:t>
      </w:r>
      <w:r w:rsidRPr="009B0369">
        <w:rPr>
          <w:rFonts w:ascii="Calibri" w:hAnsi="Calibri" w:cs="Calibri"/>
          <w:sz w:val="18"/>
          <w:szCs w:val="18"/>
        </w:rPr>
        <w:t>α</w:t>
      </w:r>
      <w:r w:rsidRPr="009B0369">
        <w:rPr>
          <w:sz w:val="18"/>
          <w:szCs w:val="18"/>
        </w:rPr>
        <w:t xml:space="preserve">1 &amp; Thymosin </w:t>
      </w:r>
      <w:r w:rsidRPr="009B0369">
        <w:rPr>
          <w:rFonts w:ascii="Calibri" w:hAnsi="Calibri" w:cs="Calibri"/>
          <w:sz w:val="18"/>
          <w:szCs w:val="18"/>
        </w:rPr>
        <w:t>β</w:t>
      </w:r>
      <w:r w:rsidRPr="009B0369">
        <w:rPr>
          <w:sz w:val="18"/>
          <w:szCs w:val="18"/>
        </w:rPr>
        <w:t xml:space="preserve">4 are usually anywhere between 5 ~ 50 ng. Values lower than 1 ng indicate an immune deficiency. 5) Using urine of less than 1 cc, we can detect presence or absence of cancer in less than 30 sec. and identify the type of cancer it will take additional 5-10 min for each different cancer. Since we often find multiple cancers, each additional cancer requires same additional time duration. By utilizing these methods cancer </w:t>
      </w:r>
      <w:bookmarkEnd w:id="2"/>
    </w:p>
    <w:p w14:paraId="1B6A2B26" w14:textId="07CA2676" w:rsidR="009B0369" w:rsidRDefault="009B0369" w:rsidP="00633366">
      <w:pPr>
        <w:ind w:left="90"/>
        <w:jc w:val="both"/>
        <w:rPr>
          <w:sz w:val="18"/>
          <w:szCs w:val="18"/>
        </w:rPr>
      </w:pPr>
      <w:r w:rsidRPr="009B0369">
        <w:rPr>
          <w:sz w:val="18"/>
          <w:szCs w:val="18"/>
        </w:rPr>
        <w:t>can be detected long before standard hospital laboratory tests can detect cancer. When we identify cancer with our methods, we recommend the patient to be examined by standard hospital laboratory tests at least twice a year, which sometimes cannot detect the cancer at this early stage. Some typical examples of these methods will be presented.</w:t>
      </w:r>
    </w:p>
    <w:p w14:paraId="71323DD4" w14:textId="26F59B0C" w:rsidR="009B0369" w:rsidRDefault="009B0369" w:rsidP="00633366">
      <w:pPr>
        <w:ind w:left="90"/>
        <w:jc w:val="both"/>
        <w:rPr>
          <w:sz w:val="18"/>
          <w:szCs w:val="18"/>
        </w:rPr>
      </w:pPr>
      <w:r w:rsidRPr="009B0369">
        <w:rPr>
          <w:sz w:val="18"/>
          <w:szCs w:val="18"/>
        </w:rPr>
        <w:t>Concerning Atrial Fibrillation which is a major cause of stroke, the author found from ECG corresponding area of SA-node (although SA-node ECG is not visible because of extremely low voltage) and visible atriums.</w:t>
      </w:r>
    </w:p>
    <w:p w14:paraId="24C54BB5" w14:textId="3803DB22" w:rsidR="009B0369" w:rsidRPr="009B0369" w:rsidRDefault="00633366" w:rsidP="00633366">
      <w:pPr>
        <w:ind w:left="90"/>
        <w:jc w:val="both"/>
        <w:rPr>
          <w:sz w:val="18"/>
          <w:szCs w:val="18"/>
        </w:rPr>
      </w:pPr>
      <w:r w:rsidRPr="009B0369">
        <w:rPr>
          <w:sz w:val="18"/>
          <w:szCs w:val="18"/>
        </w:rPr>
        <w:t>In the presence of Lyme disease, Borrelia Burgdorferi spirochete infection exists in SA-node area and visible atriums on ECG using Bi-Digital O-Ring Test which received a U.S. patent in 1993.</w:t>
      </w:r>
      <w:r>
        <w:rPr>
          <w:sz w:val="18"/>
          <w:szCs w:val="18"/>
        </w:rPr>
        <w:t xml:space="preserve"> </w:t>
      </w:r>
      <w:r w:rsidRPr="009B0369">
        <w:rPr>
          <w:sz w:val="18"/>
          <w:szCs w:val="18"/>
        </w:rPr>
        <w:t>The Bi-Digital O-Ring</w:t>
      </w:r>
      <w:r w:rsidRPr="009B0369">
        <w:rPr>
          <w:rFonts w:cs="Times New Roman"/>
          <w:sz w:val="18"/>
          <w:szCs w:val="18"/>
        </w:rPr>
        <w:t xml:space="preserve"> </w:t>
      </w:r>
      <w:r w:rsidRPr="009B0369">
        <w:rPr>
          <w:sz w:val="18"/>
          <w:szCs w:val="18"/>
        </w:rPr>
        <w:t>Test utilizes the highly sensitive electromagnetic field resonance phenomenon between 2 identical substances or molecules including Borrelia</w:t>
      </w:r>
      <w:r w:rsidR="00FA4EE3">
        <w:rPr>
          <w:sz w:val="18"/>
          <w:szCs w:val="18"/>
        </w:rPr>
        <w:t xml:space="preserve"> Burgdorferi spirochete</w:t>
      </w:r>
      <w:r w:rsidRPr="009B0369">
        <w:rPr>
          <w:sz w:val="18"/>
          <w:szCs w:val="18"/>
        </w:rPr>
        <w:t xml:space="preserve"> on a microscope slide. And the author found</w:t>
      </w:r>
      <w:r>
        <w:rPr>
          <w:sz w:val="18"/>
          <w:szCs w:val="18"/>
        </w:rPr>
        <w:t xml:space="preserve"> </w:t>
      </w:r>
      <w:r w:rsidRPr="009B0369">
        <w:rPr>
          <w:sz w:val="18"/>
          <w:szCs w:val="18"/>
        </w:rPr>
        <w:t>these</w:t>
      </w:r>
      <w:r>
        <w:rPr>
          <w:sz w:val="18"/>
          <w:szCs w:val="18"/>
        </w:rPr>
        <w:t xml:space="preserve"> </w:t>
      </w:r>
      <w:r w:rsidRPr="009B0369">
        <w:rPr>
          <w:sz w:val="18"/>
          <w:szCs w:val="18"/>
        </w:rPr>
        <w:t xml:space="preserve">infections at SA-node and atriums as one of the major causes for atrial </w:t>
      </w:r>
      <w:r w:rsidR="009B0369" w:rsidRPr="009B0369">
        <w:rPr>
          <w:sz w:val="18"/>
          <w:szCs w:val="18"/>
        </w:rPr>
        <w:t xml:space="preserve">fibrillation and treatment should be use of safe and effective </w:t>
      </w:r>
      <w:r w:rsidR="009B0369" w:rsidRPr="009B0369">
        <w:rPr>
          <w:sz w:val="18"/>
          <w:szCs w:val="18"/>
        </w:rPr>
        <w:t>antibiotics such as optimal dose of Amoxicillin together with optimal dose of vitamin-D3 which has 10 unique beneficial effects rather than often harmful Doxycycline. In many textbook pictures of the ECG of Atrial Fibrillation we can often detect presence of Lyme disease infection. Often in the presence of Borrelia Burgdorferi infection Atrial Natriuretic Peptide (ANP) happens to be increased as it is released in the atrium due to atrial distention caused by the infection. The gene at</w:t>
      </w:r>
      <w:r w:rsidR="009B0369">
        <w:rPr>
          <w:sz w:val="18"/>
          <w:szCs w:val="18"/>
        </w:rPr>
        <w:t xml:space="preserve"> </w:t>
      </w:r>
      <w:r w:rsidR="009B0369" w:rsidRPr="009B0369">
        <w:rPr>
          <w:sz w:val="18"/>
          <w:szCs w:val="18"/>
        </w:rPr>
        <w:t>1p36.22 region on chromosome 1 encodes the peptide.</w:t>
      </w:r>
    </w:p>
    <w:p w14:paraId="11A4499C" w14:textId="3FF636B8" w:rsidR="008528A2" w:rsidRDefault="008528A2" w:rsidP="008528A2">
      <w:pPr>
        <w:pStyle w:val="BodyText"/>
        <w:spacing w:before="90" w:line="280" w:lineRule="auto"/>
        <w:ind w:left="100"/>
        <w:jc w:val="both"/>
        <w:rPr>
          <w:rFonts w:ascii="Arial"/>
          <w:b/>
          <w:color w:val="BF5A14"/>
          <w:sz w:val="20"/>
        </w:rPr>
      </w:pPr>
    </w:p>
    <w:p w14:paraId="58C7267E" w14:textId="32C59A43" w:rsidR="005973B9" w:rsidRDefault="005973B9" w:rsidP="005973B9">
      <w:pPr>
        <w:spacing w:line="204" w:lineRule="exact"/>
        <w:rPr>
          <w:rFonts w:ascii="Arial"/>
          <w:b/>
          <w:sz w:val="20"/>
        </w:rPr>
      </w:pPr>
      <w:r>
        <w:rPr>
          <w:rFonts w:ascii="Arial"/>
          <w:b/>
          <w:color w:val="BF5A14"/>
          <w:sz w:val="20"/>
        </w:rPr>
        <w:t xml:space="preserve">Recent Publications </w:t>
      </w:r>
    </w:p>
    <w:p w14:paraId="287836C1" w14:textId="728EA6B3" w:rsidR="00785F9E" w:rsidRPr="00785F9E" w:rsidRDefault="00785F9E" w:rsidP="00FA4EE3">
      <w:pPr>
        <w:pStyle w:val="ListParagraph"/>
        <w:numPr>
          <w:ilvl w:val="0"/>
          <w:numId w:val="3"/>
        </w:numPr>
        <w:tabs>
          <w:tab w:val="left" w:pos="384"/>
        </w:tabs>
        <w:spacing w:before="92" w:line="240" w:lineRule="auto"/>
        <w:ind w:right="118" w:hanging="283"/>
      </w:pPr>
      <w:r w:rsidRPr="00785F9E">
        <w:rPr>
          <w:rFonts w:eastAsia="Tw Cen MT" w:cs="Tw Cen MT"/>
          <w:spacing w:val="-5"/>
          <w:sz w:val="18"/>
          <w:szCs w:val="18"/>
        </w:rPr>
        <w:t>O</w:t>
      </w:r>
      <w:r w:rsidRPr="00785F9E">
        <w:rPr>
          <w:sz w:val="18"/>
        </w:rPr>
        <w:t xml:space="preserve">mura, Y., Lu, D., O' Young, B., Jones, M., </w:t>
      </w:r>
      <w:proofErr w:type="spellStart"/>
      <w:r w:rsidRPr="00785F9E">
        <w:rPr>
          <w:sz w:val="18"/>
        </w:rPr>
        <w:t>Nihrane</w:t>
      </w:r>
      <w:proofErr w:type="spellEnd"/>
      <w:r w:rsidRPr="00785F9E">
        <w:rPr>
          <w:sz w:val="18"/>
        </w:rPr>
        <w:t xml:space="preserve">, A., </w:t>
      </w:r>
      <w:proofErr w:type="spellStart"/>
      <w:r w:rsidRPr="00785F9E">
        <w:rPr>
          <w:sz w:val="18"/>
        </w:rPr>
        <w:t>Duvvi</w:t>
      </w:r>
      <w:proofErr w:type="spellEnd"/>
      <w:r w:rsidRPr="00785F9E">
        <w:rPr>
          <w:sz w:val="18"/>
        </w:rPr>
        <w:t xml:space="preserve">, H., </w:t>
      </w:r>
      <w:proofErr w:type="spellStart"/>
      <w:r w:rsidRPr="00785F9E">
        <w:rPr>
          <w:sz w:val="18"/>
        </w:rPr>
        <w:t>Shimotsuura</w:t>
      </w:r>
      <w:proofErr w:type="spellEnd"/>
      <w:r w:rsidRPr="00785F9E">
        <w:rPr>
          <w:sz w:val="18"/>
        </w:rPr>
        <w:t>, Y., Ohki, M., (2015) New non-invasive safe, quick, economical method of detecting various cancers was found using QRS complex or rising part of T-wave of recorded ECGs. Cancers can be screened along with their biochemical parameters &amp; therapeutic effects of any cancer treatments can be evaluated using recorded ECGs of the same individual</w:t>
      </w:r>
      <w:r>
        <w:rPr>
          <w:sz w:val="18"/>
        </w:rPr>
        <w:t>.</w:t>
      </w:r>
      <w:r w:rsidRPr="00785F9E">
        <w:rPr>
          <w:sz w:val="18"/>
        </w:rPr>
        <w:t xml:space="preserve"> Acupuncture &amp; Electro-therapeutics Research</w:t>
      </w:r>
      <w:r w:rsidR="00FA4EE3">
        <w:rPr>
          <w:sz w:val="18"/>
        </w:rPr>
        <w:t>, The International Journal</w:t>
      </w:r>
      <w:r w:rsidRPr="00785F9E">
        <w:rPr>
          <w:sz w:val="18"/>
        </w:rPr>
        <w:t xml:space="preserve"> 40</w:t>
      </w:r>
      <w:r>
        <w:rPr>
          <w:sz w:val="18"/>
        </w:rPr>
        <w:t>:</w:t>
      </w:r>
      <w:r w:rsidRPr="00785F9E">
        <w:rPr>
          <w:sz w:val="18"/>
        </w:rPr>
        <w:t>1-15</w:t>
      </w:r>
      <w:r>
        <w:rPr>
          <w:sz w:val="18"/>
        </w:rPr>
        <w:t>.</w:t>
      </w:r>
      <w:r w:rsidRPr="00785F9E">
        <w:rPr>
          <w:sz w:val="18"/>
        </w:rPr>
        <w:t xml:space="preserve"> </w:t>
      </w:r>
    </w:p>
    <w:p w14:paraId="2DA742FF" w14:textId="4747256B" w:rsidR="00785F9E" w:rsidRDefault="00785F9E" w:rsidP="00FC54D0">
      <w:pPr>
        <w:pStyle w:val="ListParagraph"/>
        <w:numPr>
          <w:ilvl w:val="0"/>
          <w:numId w:val="3"/>
        </w:numPr>
        <w:tabs>
          <w:tab w:val="left" w:pos="384"/>
        </w:tabs>
        <w:spacing w:line="240" w:lineRule="auto"/>
        <w:ind w:right="137" w:hanging="283"/>
        <w:rPr>
          <w:sz w:val="18"/>
        </w:rPr>
      </w:pPr>
      <w:r w:rsidRPr="003E2293">
        <w:rPr>
          <w:sz w:val="18"/>
        </w:rPr>
        <w:t xml:space="preserve">Omura, Y. </w:t>
      </w:r>
      <w:r>
        <w:rPr>
          <w:sz w:val="18"/>
        </w:rPr>
        <w:t xml:space="preserve">(2016) </w:t>
      </w:r>
      <w:r w:rsidRPr="003E2293">
        <w:rPr>
          <w:sz w:val="18"/>
        </w:rPr>
        <w:t xml:space="preserve">Non-invasive quick diagnosis of cardiovascular diseases from visible and invisible changes on eyebrows &amp; upper lip and their safe and effective treatment.” Keynote Presentation, Global Summit on Hearty Disease and Therapeutics, Held at Double Tree </w:t>
      </w:r>
      <w:proofErr w:type="gramStart"/>
      <w:r w:rsidRPr="003E2293">
        <w:rPr>
          <w:sz w:val="18"/>
        </w:rPr>
        <w:t>By</w:t>
      </w:r>
      <w:proofErr w:type="gramEnd"/>
      <w:r w:rsidRPr="003E2293">
        <w:rPr>
          <w:sz w:val="18"/>
        </w:rPr>
        <w:t xml:space="preserve"> Hilton Hotel in Chicago (Illinois), October 20-21. Abstract published in Journal of Clinical &amp; Experimental Cardiology</w:t>
      </w:r>
      <w:r>
        <w:rPr>
          <w:sz w:val="18"/>
        </w:rPr>
        <w:t xml:space="preserve"> 7:</w:t>
      </w:r>
      <w:r w:rsidRPr="003E2293">
        <w:rPr>
          <w:sz w:val="18"/>
        </w:rPr>
        <w:t>20-21</w:t>
      </w:r>
      <w:r>
        <w:rPr>
          <w:sz w:val="18"/>
        </w:rPr>
        <w:t>.</w:t>
      </w:r>
    </w:p>
    <w:p w14:paraId="5553EAD1" w14:textId="021FC12D" w:rsidR="00785F9E" w:rsidRPr="00633366" w:rsidRDefault="00785F9E" w:rsidP="00FC54D0">
      <w:pPr>
        <w:pStyle w:val="ListParagraph"/>
        <w:numPr>
          <w:ilvl w:val="0"/>
          <w:numId w:val="3"/>
        </w:numPr>
        <w:tabs>
          <w:tab w:val="left" w:pos="384"/>
        </w:tabs>
        <w:spacing w:before="103" w:line="240" w:lineRule="auto"/>
        <w:ind w:right="138" w:hanging="283"/>
        <w:rPr>
          <w:sz w:val="18"/>
        </w:rPr>
      </w:pPr>
      <w:r w:rsidRPr="00633366">
        <w:rPr>
          <w:sz w:val="18"/>
        </w:rPr>
        <w:t xml:space="preserve">Omura, Y. </w:t>
      </w:r>
      <w:r>
        <w:rPr>
          <w:sz w:val="18"/>
        </w:rPr>
        <w:t>(</w:t>
      </w:r>
      <w:r w:rsidRPr="00633366">
        <w:rPr>
          <w:sz w:val="18"/>
        </w:rPr>
        <w:t>2017</w:t>
      </w:r>
      <w:r>
        <w:rPr>
          <w:sz w:val="18"/>
        </w:rPr>
        <w:t xml:space="preserve">) </w:t>
      </w:r>
      <w:r w:rsidRPr="00633366">
        <w:rPr>
          <w:sz w:val="18"/>
        </w:rPr>
        <w:t>Non-invasive Early Detection of the Cancers &amp; Cardiovascular Diseases by</w:t>
      </w:r>
      <w:r>
        <w:rPr>
          <w:sz w:val="18"/>
        </w:rPr>
        <w:t xml:space="preserve"> </w:t>
      </w:r>
      <w:r w:rsidRPr="00633366">
        <w:rPr>
          <w:sz w:val="18"/>
        </w:rPr>
        <w:t>Following 4 Methods; 1) Organ Representat</w:t>
      </w:r>
      <w:r>
        <w:rPr>
          <w:sz w:val="18"/>
        </w:rPr>
        <w:t>i</w:t>
      </w:r>
      <w:r w:rsidRPr="00633366">
        <w:rPr>
          <w:sz w:val="18"/>
        </w:rPr>
        <w:t xml:space="preserve">on Areas of Face including Eyebrow, Alars of Nose, Upper &amp; Lower Lips as well as Hands, On or Around the Spine, and Feet 2) Using 1 Page Mouth, Hand &amp; Foot-Writing Form, 3) Rapidly Changing QRS Complex &amp; Slowly Rising Part of T-Wave in ECGs, 4) Abnormally Positive BDORT Response of Thymus Gland Representation Areas on </w:t>
      </w:r>
      <w:proofErr w:type="spellStart"/>
      <w:r w:rsidRPr="00633366">
        <w:rPr>
          <w:sz w:val="18"/>
        </w:rPr>
        <w:t>Manibrium</w:t>
      </w:r>
      <w:proofErr w:type="spellEnd"/>
      <w:r w:rsidRPr="00633366">
        <w:rPr>
          <w:sz w:val="18"/>
        </w:rPr>
        <w:t xml:space="preserve"> Located on the Upper Chest Wall”. </w:t>
      </w:r>
      <w:r>
        <w:rPr>
          <w:sz w:val="18"/>
        </w:rPr>
        <w:t>Acupuncture &amp; Electro-therapeutics Research</w:t>
      </w:r>
      <w:r w:rsidR="00FA4EE3">
        <w:rPr>
          <w:sz w:val="18"/>
        </w:rPr>
        <w:t xml:space="preserve">, </w:t>
      </w:r>
      <w:proofErr w:type="spellStart"/>
      <w:r w:rsidR="00FA4EE3">
        <w:rPr>
          <w:sz w:val="18"/>
        </w:rPr>
        <w:t>Internatio-nal</w:t>
      </w:r>
      <w:proofErr w:type="spellEnd"/>
      <w:r w:rsidR="00FA4EE3">
        <w:rPr>
          <w:sz w:val="18"/>
        </w:rPr>
        <w:t xml:space="preserve"> Journal of Integrated Medicine</w:t>
      </w:r>
      <w:r>
        <w:rPr>
          <w:sz w:val="18"/>
        </w:rPr>
        <w:t xml:space="preserve"> </w:t>
      </w:r>
      <w:r w:rsidRPr="00633366">
        <w:rPr>
          <w:sz w:val="18"/>
        </w:rPr>
        <w:t>42</w:t>
      </w:r>
      <w:r>
        <w:rPr>
          <w:sz w:val="18"/>
        </w:rPr>
        <w:t>:</w:t>
      </w:r>
      <w:r w:rsidRPr="00633366">
        <w:rPr>
          <w:sz w:val="18"/>
        </w:rPr>
        <w:t>262-263</w:t>
      </w:r>
      <w:r>
        <w:rPr>
          <w:sz w:val="18"/>
        </w:rPr>
        <w:t>.</w:t>
      </w:r>
    </w:p>
    <w:p w14:paraId="0F734CBF" w14:textId="77777777" w:rsidR="00785F9E" w:rsidRDefault="00785F9E" w:rsidP="00785F9E">
      <w:pPr>
        <w:pStyle w:val="ListParagraph"/>
        <w:tabs>
          <w:tab w:val="left" w:pos="384"/>
        </w:tabs>
        <w:spacing w:line="240" w:lineRule="auto"/>
        <w:ind w:right="137" w:firstLine="0"/>
        <w:rPr>
          <w:sz w:val="18"/>
        </w:rPr>
      </w:pPr>
    </w:p>
    <w:p w14:paraId="0A99C7F1" w14:textId="155C61DF" w:rsidR="00785F9E" w:rsidRDefault="00785F9E" w:rsidP="00785F9E">
      <w:pPr>
        <w:tabs>
          <w:tab w:val="left" w:pos="384"/>
        </w:tabs>
        <w:spacing w:before="92"/>
        <w:sectPr w:rsidR="00785F9E" w:rsidSect="00785F9E">
          <w:type w:val="continuous"/>
          <w:pgSz w:w="11910" w:h="16840"/>
          <w:pgMar w:top="360" w:right="600" w:bottom="840" w:left="620" w:header="720" w:footer="720" w:gutter="0"/>
          <w:cols w:num="2" w:space="720" w:equalWidth="0">
            <w:col w:w="5214" w:space="138"/>
            <w:col w:w="5338"/>
          </w:cols>
        </w:sectPr>
      </w:pPr>
    </w:p>
    <w:p w14:paraId="6FB644E3" w14:textId="77777777" w:rsidR="00AE3E37" w:rsidRDefault="00AE3E37">
      <w:pPr>
        <w:pStyle w:val="BodyText"/>
        <w:rPr>
          <w:rFonts w:ascii="Calibri"/>
          <w:sz w:val="20"/>
        </w:rPr>
      </w:pPr>
    </w:p>
    <w:p w14:paraId="3E7DABD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06E2C3F" wp14:editId="0DA42DE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178C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636BFE8" w14:textId="3A06D9F7" w:rsidR="00AE3E37" w:rsidRDefault="008756E6" w:rsidP="00404E5B">
      <w:pPr>
        <w:spacing w:before="92"/>
        <w:ind w:right="4234"/>
        <w:rPr>
          <w:rFonts w:ascii="Arial"/>
        </w:rPr>
      </w:pPr>
      <w:r>
        <w:rPr>
          <w:noProof/>
        </w:rPr>
        <w:t xml:space="preserve">              </w:t>
      </w:r>
      <w:r w:rsidR="00FC54D0" w:rsidRPr="00FC54D0">
        <w:rPr>
          <w:noProof/>
        </w:rPr>
        <w:drawing>
          <wp:inline distT="0" distB="0" distL="0" distR="0" wp14:anchorId="33E4BDA9" wp14:editId="5875DD76">
            <wp:extent cx="871220" cy="939550"/>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71220" cy="93955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10A40A55" w14:textId="72A10E27" w:rsidR="00906635" w:rsidRPr="00663DEA" w:rsidRDefault="00906635" w:rsidP="00906635">
      <w:pPr>
        <w:rPr>
          <w:rFonts w:ascii="Times New Roman" w:hAnsi="Times New Roman" w:cs="Times New Roman"/>
        </w:rPr>
      </w:pPr>
      <w:r w:rsidRPr="00906635">
        <w:rPr>
          <w:rFonts w:ascii="Arial"/>
          <w:sz w:val="14"/>
        </w:rPr>
        <w:t xml:space="preserve">Yoshiaki Omura received Oncological Residency training at Cancer Institute of Columbia University &amp; Doctor of Science Degree through research on Pharmaco-Electro-Physiology of Single Cardiac Cells in-vivo and in-vitro from Columbia University. He researched EMF Resonance phenomenon between 2 identical molecules for non-invasive detection of various molecules &amp; various cancers, at Graduate Experimental Physics Dept., Columbia University, for which he received U.S. Patent </w:t>
      </w:r>
      <w:r w:rsidRPr="00906635">
        <w:rPr>
          <w:rFonts w:ascii="Arial"/>
          <w:sz w:val="14"/>
        </w:rPr>
        <w:t>“</w:t>
      </w:r>
      <w:r w:rsidRPr="00906635">
        <w:rPr>
          <w:rFonts w:ascii="Arial"/>
          <w:sz w:val="14"/>
        </w:rPr>
        <w:t>Bi-Digital O-Ring Test for non-invasive diagnosis &amp; treatment</w:t>
      </w:r>
      <w:r w:rsidRPr="00906635">
        <w:rPr>
          <w:rFonts w:ascii="Arial"/>
          <w:sz w:val="14"/>
        </w:rPr>
        <w:t>”</w:t>
      </w:r>
      <w:r w:rsidRPr="00906635">
        <w:rPr>
          <w:rFonts w:ascii="Arial"/>
          <w:sz w:val="14"/>
        </w:rPr>
        <w:t xml:space="preserve">. He published over 290 original research articles, many chapters, &amp; 9 books. He is currently Adjunct Prof. of Family &amp; Community Medicine, New York Medical College; President &amp; Prof. of International College of Acupuncture &amp; Electro-Therapeutics, NY; Editor in Chief, Acupuncture &amp; Electro-Therapeutics Research, International Journal of </w:t>
      </w:r>
      <w:r w:rsidR="00FC54D0" w:rsidRPr="00906635">
        <w:rPr>
          <w:rFonts w:ascii="Arial"/>
          <w:sz w:val="14"/>
        </w:rPr>
        <w:t>Integrate</w:t>
      </w:r>
      <w:r w:rsidR="00FC54D0">
        <w:rPr>
          <w:rFonts w:ascii="Arial"/>
          <w:sz w:val="14"/>
        </w:rPr>
        <w:t>d</w:t>
      </w:r>
      <w:r w:rsidRPr="00906635">
        <w:rPr>
          <w:rFonts w:ascii="Arial"/>
          <w:sz w:val="14"/>
        </w:rPr>
        <w:t xml:space="preserve"> Medicine. Formerly, he was Director of Medical Research for Heart Disease Research Foundation and he was also Adjunct Prof. or Visiting Prof. in Universities in USA, France, Italy, Ukraine, Japan, Korea, &amp; China.</w:t>
      </w:r>
      <w:r>
        <w:rPr>
          <w:rFonts w:ascii="Times New Roman" w:hAnsi="Times New Roman" w:cs="Times New Roman"/>
        </w:rPr>
        <w:t xml:space="preserve"> </w:t>
      </w:r>
    </w:p>
    <w:p w14:paraId="5C1AD30E" w14:textId="1DB97BC9" w:rsidR="00AE3E37" w:rsidRPr="00FA4EE3" w:rsidRDefault="00A9710C" w:rsidP="00FA4EE3">
      <w:pPr>
        <w:spacing w:before="41" w:line="154" w:lineRule="exact"/>
        <w:ind w:left="213" w:right="231"/>
        <w:jc w:val="center"/>
        <w:rPr>
          <w:rFonts w:ascii="Arial"/>
          <w:sz w:val="14"/>
        </w:rPr>
        <w:sectPr w:rsidR="00AE3E37" w:rsidRPr="00FA4EE3" w:rsidSect="00FC54D0">
          <w:type w:val="continuous"/>
          <w:pgSz w:w="11910" w:h="16840"/>
          <w:pgMar w:top="270" w:right="600" w:bottom="840" w:left="620" w:header="720" w:footer="720" w:gutter="0"/>
          <w:cols w:space="720"/>
        </w:sectPr>
      </w:pPr>
      <w:r>
        <w:rPr>
          <w:rFonts w:ascii="Arial"/>
          <w:sz w:val="14"/>
        </w:rPr>
        <w:t xml:space="preserve">Email: </w:t>
      </w:r>
      <w:hyperlink r:id="rId10" w:history="1">
        <w:r w:rsidR="00FC54D0" w:rsidRPr="00173A98">
          <w:rPr>
            <w:rStyle w:val="Hyperlink"/>
            <w:rFonts w:ascii="Arial"/>
            <w:sz w:val="14"/>
          </w:rPr>
          <w:t>icaet@yahoo.com</w:t>
        </w:r>
      </w:hyperlink>
      <w:r w:rsidR="00292ED9">
        <w:rPr>
          <w:noProof/>
          <w:lang w:val="en-IN" w:eastAsia="en-IN"/>
        </w:rPr>
        <mc:AlternateContent>
          <mc:Choice Requires="wps">
            <w:drawing>
              <wp:anchor distT="0" distB="0" distL="0" distR="0" simplePos="0" relativeHeight="1072" behindDoc="0" locked="0" layoutInCell="1" allowOverlap="1" wp14:anchorId="31463A45" wp14:editId="6E362B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1711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C1FA9AA" w14:textId="77777777" w:rsidR="00AE3E37" w:rsidRDefault="00AE3E37" w:rsidP="00FA4EE3">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DEE01" w14:textId="77777777" w:rsidR="00300A8B" w:rsidRDefault="00300A8B">
      <w:r>
        <w:separator/>
      </w:r>
    </w:p>
  </w:endnote>
  <w:endnote w:type="continuationSeparator" w:id="0">
    <w:p w14:paraId="5B2BD9DC" w14:textId="77777777" w:rsidR="00300A8B" w:rsidRDefault="00300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AE92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96270EC" wp14:editId="0092F1D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800C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7180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6270E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8E800C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7180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054925C" wp14:editId="677F915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0AC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24D8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4925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160AC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24D8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3F690C1" wp14:editId="451C007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7F5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FE6E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690C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127F5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FE6E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C4D64" w14:textId="77777777" w:rsidR="00300A8B" w:rsidRDefault="00300A8B">
      <w:r>
        <w:separator/>
      </w:r>
    </w:p>
  </w:footnote>
  <w:footnote w:type="continuationSeparator" w:id="0">
    <w:p w14:paraId="459E416A" w14:textId="77777777" w:rsidR="00300A8B" w:rsidRDefault="00300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8A41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23CAA7" wp14:editId="1A220C6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A086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23CAA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E4A086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742FB44" wp14:editId="4FAE363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E5F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5F40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2FB4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66E5F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5F40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6094C"/>
    <w:rsid w:val="00292ED9"/>
    <w:rsid w:val="00300A8B"/>
    <w:rsid w:val="003978A1"/>
    <w:rsid w:val="003E2293"/>
    <w:rsid w:val="00404E5B"/>
    <w:rsid w:val="00414F7B"/>
    <w:rsid w:val="004355DC"/>
    <w:rsid w:val="004749B4"/>
    <w:rsid w:val="00494130"/>
    <w:rsid w:val="004F3523"/>
    <w:rsid w:val="005973B9"/>
    <w:rsid w:val="005B3A56"/>
    <w:rsid w:val="006060CE"/>
    <w:rsid w:val="00633366"/>
    <w:rsid w:val="0063497F"/>
    <w:rsid w:val="006F43D6"/>
    <w:rsid w:val="007635C8"/>
    <w:rsid w:val="00785F9E"/>
    <w:rsid w:val="008528A2"/>
    <w:rsid w:val="00873DF0"/>
    <w:rsid w:val="008756E6"/>
    <w:rsid w:val="008A08B6"/>
    <w:rsid w:val="00904A9B"/>
    <w:rsid w:val="00906635"/>
    <w:rsid w:val="009B0369"/>
    <w:rsid w:val="009B2D44"/>
    <w:rsid w:val="00A07E82"/>
    <w:rsid w:val="00A9710C"/>
    <w:rsid w:val="00AE3E37"/>
    <w:rsid w:val="00B21A57"/>
    <w:rsid w:val="00C33602"/>
    <w:rsid w:val="00CD6F55"/>
    <w:rsid w:val="00DE3104"/>
    <w:rsid w:val="00E26B10"/>
    <w:rsid w:val="00F72EEA"/>
    <w:rsid w:val="00F84CAE"/>
    <w:rsid w:val="00FA4EE3"/>
    <w:rsid w:val="00FC54D0"/>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42512"/>
  <w15:docId w15:val="{C2950E39-6E6A-493B-B4D3-756EA8B4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04A9B"/>
    <w:pPr>
      <w:widowControl/>
      <w:autoSpaceDE w:val="0"/>
      <w:autoSpaceDN w:val="0"/>
      <w:adjustRightInd w:val="0"/>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FC5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caet@yahoo.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Dr.Omura's Assistant</cp:lastModifiedBy>
  <cp:revision>4</cp:revision>
  <cp:lastPrinted>2019-03-21T02:54:00Z</cp:lastPrinted>
  <dcterms:created xsi:type="dcterms:W3CDTF">2019-03-21T01:05:00Z</dcterms:created>
  <dcterms:modified xsi:type="dcterms:W3CDTF">2019-03-21T03:19:00Z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