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Arial" w:cs="Times New Roman"/>
          <w:sz w:val="36"/>
          <w:szCs w:val="36"/>
        </w:rPr>
      </w:pPr>
      <w:r>
        <w:rPr>
          <w:rFonts w:ascii="Times New Roman" w:hAnsi="Times New Roman" w:eastAsia="Arial" w:cs="Times New Roman"/>
          <w:sz w:val="36"/>
          <w:szCs w:val="36"/>
        </w:rPr>
        <w:t xml:space="preserve">A </w:t>
      </w:r>
      <w:r>
        <w:rPr>
          <w:rFonts w:ascii="Times New Roman" w:hAnsi="Times New Roman" w:eastAsia="宋体" w:cs="Times New Roman"/>
          <w:sz w:val="36"/>
          <w:szCs w:val="36"/>
          <w:lang w:eastAsia="zh-CN"/>
        </w:rPr>
        <w:t>prediction model of</w:t>
      </w:r>
      <w:r>
        <w:rPr>
          <w:rFonts w:ascii="Times New Roman" w:hAnsi="Times New Roman" w:eastAsia="Arial" w:cs="Times New Roman"/>
          <w:sz w:val="36"/>
          <w:szCs w:val="36"/>
        </w:rPr>
        <w:t xml:space="preserve"> Kawasaki disease</w:t>
      </w:r>
      <w:bookmarkStart w:id="9" w:name="_GoBack"/>
      <w:bookmarkEnd w:id="9"/>
    </w:p>
    <w:p>
      <w:pPr>
        <w:jc w:val="left"/>
        <w:rPr>
          <w:rFonts w:ascii="Times New Roman" w:hAnsi="Times New Roman" w:eastAsiaTheme="minorEastAsia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Xuhai Tan</w:t>
      </w:r>
      <w:r>
        <w:rPr>
          <w:rFonts w:hint="eastAsia" w:ascii="Times New Roman" w:hAnsi="Times New Roman" w:eastAsia="宋体"/>
          <w:color w:val="000000" w:themeColor="text1"/>
          <w:vertAlign w:val="superscript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, Haolin Wang</w:t>
      </w:r>
      <w:r>
        <w:rPr>
          <w:rFonts w:hint="eastAsia" w:ascii="Times New Roman" w:hAnsi="Times New Roman" w:eastAsia="宋体"/>
          <w:color w:val="000000" w:themeColor="text1"/>
          <w:vertAlign w:val="superscript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Weian Zhao</w:t>
      </w:r>
      <w:r>
        <w:rPr>
          <w:rFonts w:ascii="Times New Roman" w:hAnsi="Times New Roman" w:eastAsiaTheme="minorEastAsia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Theme="minorEastAsia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Bo Pan</w:t>
      </w:r>
      <w:r>
        <w:rPr>
          <w:rFonts w:ascii="Times New Roman" w:hAnsi="Times New Roman" w:eastAsiaTheme="minorEastAsia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Theme="minorEastAsia"/>
          <w:color w:val="000000" w:themeColor="text1"/>
          <w14:textFill>
            <w14:solidFill>
              <w14:schemeClr w14:val="tx1"/>
            </w14:solidFill>
          </w14:textFill>
        </w:rPr>
        <w:t>, Lifei Liu</w:t>
      </w:r>
      <w:r>
        <w:rPr>
          <w:rFonts w:ascii="Times New Roman" w:hAnsi="Times New Roman" w:eastAsiaTheme="minorEastAsia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Theme="minorEastAsia"/>
          <w:color w:val="000000" w:themeColor="text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Theme="minorEastAsia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Theme="minorEastAsia"/>
          <w:color w:val="000000" w:themeColor="text1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Lingjuan</w:t>
      </w:r>
      <w:r>
        <w:rPr>
          <w:rFonts w:ascii="Times New Roman" w:hAnsi="Times New Roman" w:eastAsiaTheme="minorEastAsia"/>
          <w:color w:val="000000" w:themeColor="text1"/>
          <w14:textFill>
            <w14:solidFill>
              <w14:schemeClr w14:val="tx1"/>
            </w14:solidFill>
          </w14:textFill>
        </w:rPr>
        <w:t xml:space="preserve"> Liu</w:t>
      </w:r>
      <w:r>
        <w:rPr>
          <w:rFonts w:ascii="Times New Roman" w:hAnsi="Times New Roman" w:eastAsiaTheme="minorEastAsia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Theme="minorEastAsia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Xupei Huang</w:t>
      </w:r>
      <w:r>
        <w:rPr>
          <w:rFonts w:hint="eastAsia" w:ascii="Times New Roman" w:hAnsi="Times New Roman" w:eastAsiaTheme="minorEastAsia"/>
          <w:color w:val="000000" w:themeColor="text1"/>
          <w:vertAlign w:val="superscript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Theme="minorEastAsia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Jie Tian</w:t>
      </w:r>
      <w:r>
        <w:rPr>
          <w:rFonts w:ascii="Times New Roman" w:hAnsi="Times New Roman" w:eastAsiaTheme="minorEastAsia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1</w:t>
      </w:r>
    </w:p>
    <w:p>
      <w:pPr>
        <w:pStyle w:val="12"/>
        <w:widowControl/>
        <w:numPr>
          <w:ilvl w:val="0"/>
          <w:numId w:val="1"/>
        </w:numPr>
        <w:adjustRightInd w:val="0"/>
        <w:snapToGrid w:val="0"/>
        <w:spacing w:before="0" w:after="200" w:line="240" w:lineRule="auto"/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Department of Cardiology, Heart Centre, </w:t>
      </w:r>
      <w:bookmarkStart w:id="0" w:name="OLE_LINK80"/>
      <w:bookmarkStart w:id="1" w:name="OLE_LINK79"/>
      <w:r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The </w:t>
      </w:r>
      <w:bookmarkStart w:id="2" w:name="OLE_LINK63"/>
      <w:bookmarkStart w:id="3" w:name="OLE_LINK46"/>
      <w:r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Children’s Hospital of Chongqing Medical University</w:t>
      </w:r>
      <w:bookmarkEnd w:id="2"/>
      <w:bookmarkEnd w:id="3"/>
      <w:r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, Chongqing, China</w:t>
      </w:r>
      <w:bookmarkEnd w:id="0"/>
      <w:bookmarkEnd w:id="1"/>
      <w:r>
        <w:rPr>
          <w:rFonts w:ascii="Times New Roman" w:hAnsi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;</w:t>
      </w:r>
      <w:r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 Ministry of Education Key Laboratory of Child Development and Disorders, Key Laboratory of Pediatrics in Chongqing, Chongqing International Science and Technology Cooperation Center for Child Development and Disorders, </w:t>
      </w:r>
      <w:bookmarkStart w:id="4" w:name="OLE_LINK37"/>
      <w:bookmarkStart w:id="5" w:name="OLE_LINK38"/>
      <w:r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136 Zhongshan 2nd Road, Yu Zhong District</w:t>
      </w:r>
      <w:bookmarkEnd w:id="4"/>
      <w:bookmarkEnd w:id="5"/>
      <w:r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, Chongqing 400014, PR China</w:t>
      </w:r>
      <w:r>
        <w:rPr>
          <w:rFonts w:ascii="Arial" w:hAnsi="Arial" w:cs="Arial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t>.</w:t>
      </w:r>
    </w:p>
    <w:p>
      <w:pPr>
        <w:pStyle w:val="12"/>
        <w:widowControl/>
        <w:numPr>
          <w:ilvl w:val="0"/>
          <w:numId w:val="1"/>
        </w:numPr>
        <w:adjustRightInd w:val="0"/>
        <w:snapToGrid w:val="0"/>
        <w:spacing w:before="0" w:after="200" w:line="240" w:lineRule="auto"/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bookmarkStart w:id="6" w:name="OLE_LINK2"/>
      <w:r>
        <w:rPr>
          <w:rFonts w:ascii="Times New Roman" w:hAnsi="Times New Roman" w:eastAsia="宋体" w:cs="Times New Roman"/>
          <w:sz w:val="20"/>
          <w:szCs w:val="20"/>
          <w:lang w:bidi="ar"/>
        </w:rPr>
        <w:t>College of Medical Informatics, Chongqing Medical University, Chongqing 400016, China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>.</w:t>
      </w:r>
      <w:bookmarkEnd w:id="6"/>
    </w:p>
    <w:p>
      <w:pPr>
        <w:pStyle w:val="12"/>
        <w:widowControl/>
        <w:numPr>
          <w:ilvl w:val="0"/>
          <w:numId w:val="1"/>
        </w:numPr>
        <w:adjustRightInd w:val="0"/>
        <w:snapToGrid w:val="0"/>
        <w:spacing w:before="0" w:after="200" w:line="240" w:lineRule="auto"/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Department of Biomedical Science, Charlie E. Schmidt College of Medicine, Florida Atlantic University, Boca Raton, FL, USA</w:t>
      </w:r>
      <w:r>
        <w:rPr>
          <w:rFonts w:hint="eastAsia" w:ascii="Times New Roman" w:hAnsi="Times New Roman" w:eastAsiaTheme="minorEastAsia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.</w:t>
      </w:r>
    </w:p>
    <w:p>
      <w:pPr>
        <w:pStyle w:val="12"/>
        <w:widowControl/>
        <w:adjustRightInd w:val="0"/>
        <w:snapToGrid w:val="0"/>
        <w:spacing w:before="0" w:after="200" w:line="240" w:lineRule="auto"/>
        <w:ind w:left="0" w:firstLine="0"/>
        <w:rPr>
          <w:rFonts w:ascii="Times New Roman" w:hAnsi="Times New Roman" w:eastAsia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3"/>
        <w:rPr>
          <w:rFonts w:ascii="Arial"/>
          <w:sz w:val="21"/>
        </w:rPr>
      </w:pPr>
    </w:p>
    <w:p>
      <w:pPr>
        <w:rPr>
          <w:rFonts w:ascii="Arial"/>
          <w:sz w:val="21"/>
        </w:rPr>
        <w:sectPr>
          <w:headerReference r:id="rId3" w:type="default"/>
          <w:footerReference r:id="rId4" w:type="default"/>
          <w:type w:val="continuous"/>
          <w:pgSz w:w="11910" w:h="16840"/>
          <w:pgMar w:top="1740" w:right="600" w:bottom="840" w:left="620" w:header="541" w:footer="642" w:gutter="0"/>
          <w:cols w:space="720" w:num="1"/>
        </w:sect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7"/>
        <w:ind w:left="0"/>
        <w:jc w:val="both"/>
        <w:textAlignment w:val="auto"/>
      </w:pPr>
      <w:r>
        <w:rPr>
          <w:color w:val="BF5A14"/>
        </w:rPr>
        <w:t>Abstract (300 word limit)</w:t>
      </w:r>
    </w:p>
    <w:p>
      <w:pPr>
        <w:jc w:val="both"/>
        <w:rPr>
          <w:rFonts w:ascii="Arial" w:hAnsi="Arial" w:eastAsia="宋体" w:cs="Arial"/>
          <w:color w:val="000000" w:themeColor="text1"/>
          <w:sz w:val="13"/>
          <w:szCs w:val="13"/>
          <w:lang w:eastAsia="zh-CN"/>
          <w14:textFill>
            <w14:solidFill>
              <w14:schemeClr w14:val="tx1"/>
            </w14:solidFill>
          </w14:textFill>
        </w:rPr>
      </w:pPr>
      <w:bookmarkStart w:id="7" w:name="OLE_LINK7"/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K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awasaki disease </w:t>
      </w:r>
      <w:bookmarkEnd w:id="7"/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(KD) is an acute a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utoimmune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systemic vasculitis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disease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 of unknown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etiology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>At present, d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iagnosis of KD is strongly relied on non-specific clinical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shd w:val="clear" w:color="auto" w:fill="F9FBFC"/>
          <w14:textFill>
            <w14:solidFill>
              <w14:schemeClr w14:val="tx1"/>
            </w14:solidFill>
          </w14:textFill>
        </w:rPr>
        <w:t>symptoms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shd w:val="clear" w:color="auto" w:fill="F9FBFC"/>
          <w:lang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Accurate</w:t>
      </w:r>
      <w:r>
        <w:rPr>
          <w:rFonts w:ascii="Times New Roman" w:hAnsi="Times New Roman" w:eastAsia="Arial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, efficient and objective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evaluation </w:t>
      </w:r>
      <w:r>
        <w:rPr>
          <w:rFonts w:ascii="Times New Roman" w:hAnsi="Times New Roman" w:eastAsia="Arial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of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individual’s risk of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 KD</w:t>
      </w:r>
      <w:r>
        <w:rPr>
          <w:rFonts w:ascii="Times New Roman" w:hAnsi="Times New Roman" w:eastAsia="Arial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is critical for</w:t>
      </w:r>
      <w:r>
        <w:rPr>
          <w:rFonts w:ascii="Times New Roman" w:hAnsi="Times New Roman" w:eastAsia="Arial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prevent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ing</w:t>
      </w:r>
      <w:r>
        <w:rPr>
          <w:rFonts w:ascii="Times New Roman" w:hAnsi="Times New Roman" w:eastAsia="Arial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childhood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from </w:t>
      </w:r>
      <w:r>
        <w:rPr>
          <w:rFonts w:ascii="Times New Roman" w:hAnsi="Times New Roman" w:eastAsia="Arial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acquired heart disease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This study was aimed to investigate the independent risk factors and build a model for predicting KD. The patients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 with KD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and other 13 kinds of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ebrile </w:t>
      </w: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diseases</w:t>
      </w:r>
      <w:r>
        <w:rPr>
          <w:rFonts w:ascii="Times New Roman" w:hAnsi="Times New Roman" w:eastAsia="宋体" w:cs="Times New Roman"/>
          <w:b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who were hospitalized in Chongqing Children's Hospital from October 2007 to December 2017 were retrospectively reviewed. The demographic characteristics and laboratory data were collected and then compared between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>KD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 group and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other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ebrile </w:t>
      </w:r>
      <w:r>
        <w:rPr>
          <w:rFonts w:ascii="Times New Roman" w:hAnsi="Times New Roman" w:eastAsia="宋体" w:cs="Times New Roman"/>
          <w:bCs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diseases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 group.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The independent risk factors were further obtained using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multivariate regression analysis. A prediction model was built.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Receiver operating characteristic (ROC) curve and the area under the curve (AUC) were used to evaluate the predictive ability, sensitivity and specificity of the model.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A total of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10367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subjects were enrolled in this study, including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5642 </w:t>
      </w:r>
      <w:r>
        <w:rPr>
          <w:rFonts w:ascii="Times New Roman" w:hAnsi="Times New Roman" w:cs="Times New Roman" w:eastAsiaTheme="minorEastAsia"/>
          <w:color w:val="000000" w:themeColor="text1"/>
          <w:kern w:val="2"/>
          <w:sz w:val="20"/>
          <w:szCs w:val="20"/>
          <w14:textFill>
            <w14:solidFill>
              <w14:schemeClr w14:val="tx1"/>
            </w14:solidFill>
          </w14:textFill>
        </w:rPr>
        <w:t>cases (</w:t>
      </w:r>
      <w:r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54.4</w:t>
      </w:r>
      <w:r>
        <w:rPr>
          <w:rFonts w:ascii="Times New Roman" w:hAnsi="Times New Roman" w:cs="Times New Roman" w:eastAsiaTheme="minorEastAsia"/>
          <w:color w:val="000000" w:themeColor="text1"/>
          <w:kern w:val="2"/>
          <w:sz w:val="20"/>
          <w:szCs w:val="20"/>
          <w14:textFill>
            <w14:solidFill>
              <w14:schemeClr w14:val="tx1"/>
            </w14:solidFill>
          </w14:textFill>
        </w:rPr>
        <w:t xml:space="preserve">%) of KD and </w:t>
      </w:r>
      <w:r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4725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other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ebrile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diseases</w:t>
      </w:r>
      <w:r>
        <w:rPr>
          <w:rFonts w:ascii="Times New Roman" w:hAnsi="Times New Roman" w:cs="Times New Roman" w:eastAsiaTheme="minorEastAsia"/>
          <w:color w:val="000000" w:themeColor="text1"/>
          <w:kern w:val="2"/>
          <w:sz w:val="20"/>
          <w:szCs w:val="20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45.6</w:t>
      </w:r>
      <w:r>
        <w:rPr>
          <w:rFonts w:ascii="Times New Roman" w:hAnsi="Times New Roman" w:cs="Times New Roman" w:eastAsiaTheme="minorEastAsia"/>
          <w:color w:val="000000" w:themeColor="text1"/>
          <w:kern w:val="2"/>
          <w:sz w:val="20"/>
          <w:szCs w:val="20"/>
          <w14:textFill>
            <w14:solidFill>
              <w14:schemeClr w14:val="tx1"/>
            </w14:solidFill>
          </w14:textFill>
        </w:rPr>
        <w:t>%).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 Multivariate regression analysis showed that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the independent risk factors were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C-reactive protein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(CRP)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Percentage of lymphocyte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(P-LYM),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shd w:val="clear" w:color="auto" w:fill="F9FBFC"/>
          <w14:textFill>
            <w14:solidFill>
              <w14:schemeClr w14:val="tx1"/>
            </w14:solidFill>
          </w14:textFill>
        </w:rPr>
        <w:t>Percentage of monocytes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shd w:val="clear" w:color="auto" w:fill="F9FBFC"/>
          <w:lang w:eastAsia="zh-CN"/>
          <w14:textFill>
            <w14:solidFill>
              <w14:schemeClr w14:val="tx1"/>
            </w14:solidFill>
          </w14:textFill>
        </w:rPr>
        <w:t>(P-MON)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Platelet count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(PLT),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shd w:val="clear" w:color="auto" w:fill="F9FBFC"/>
          <w14:textFill>
            <w14:solidFill>
              <w14:schemeClr w14:val="tx1"/>
            </w14:solidFill>
          </w14:textFill>
        </w:rPr>
        <w:t>Uric acid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shd w:val="clear" w:color="auto" w:fill="F9FBFC"/>
          <w:lang w:eastAsia="zh-CN"/>
          <w14:textFill>
            <w14:solidFill>
              <w14:schemeClr w14:val="tx1"/>
            </w14:solidFill>
          </w14:textFill>
        </w:rPr>
        <w:t>(UA)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Globulin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(GLB)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, </w:t>
      </w:r>
      <w:r>
        <w:fldChar w:fldCharType="begin"/>
      </w:r>
      <w:r>
        <w:instrText xml:space="preserve"> HYPERLINK "file:///C:\\Program%20Files%20(x86)\\Youdao\\Dict\\7.5.0.0\\resultui\\dict\\javascript:;" </w:instrText>
      </w:r>
      <w:r>
        <w:fldChar w:fldCharType="separate"/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Prealbumin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(PALB)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, </w:t>
      </w:r>
      <w:bookmarkStart w:id="8" w:name="OLE_LINK14"/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Lactic dehydrogenase</w:t>
      </w:r>
      <w:bookmarkEnd w:id="8"/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(LDH)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Aspartate aminotransferase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/</w:t>
      </w:r>
      <w:r>
        <w:fldChar w:fldCharType="begin"/>
      </w:r>
      <w:r>
        <w:instrText xml:space="preserve"> HYPERLINK "file:///C:\\Program%20Files%20(x86)\\Youdao\\Dict\\7.5.0.0\\resultui\\dict\\javascript:;" </w:instrText>
      </w:r>
      <w:r>
        <w:fldChar w:fldCharType="separate"/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Alanine transaminase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(AST/ALT)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and age.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prediction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model was built, with an AUC of 0.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>90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 xml:space="preserve">, sensitivity of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83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% and specificity of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84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%.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Our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study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suggest</w:t>
      </w:r>
      <w:r>
        <w:rPr>
          <w:rFonts w:hint="eastAsia" w:ascii="Times New Roman" w:hAnsi="Times New Roman" w:cs="Times New Roman" w:eastAsiaTheme="minorEastAsia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that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 u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ing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of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 CRP, P-LYM, P-MON, PLT, UA, GLB, PALB, LDH, AST/ALT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a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nd age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is accessible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 xml:space="preserve"> to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evaluat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eastAsia="Arial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</w:rPr>
        <w:t>individual’s risk of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 w:bidi="ar"/>
          <w14:textFill>
            <w14:solidFill>
              <w14:schemeClr w14:val="tx1"/>
            </w14:solidFill>
          </w14:textFill>
        </w:rPr>
        <w:t xml:space="preserve"> KD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.</w:t>
      </w:r>
    </w:p>
    <w:p>
      <w:pPr>
        <w:pStyle w:val="4"/>
        <w:spacing w:before="74"/>
        <w:jc w:val="both"/>
        <w:rPr>
          <w:color w:val="BF5A14"/>
        </w:rPr>
      </w:pPr>
    </w:p>
    <w:p>
      <w:pPr>
        <w:pStyle w:val="4"/>
        <w:spacing w:before="74"/>
        <w:jc w:val="both"/>
        <w:rPr>
          <w:color w:val="BF5A14"/>
        </w:rPr>
      </w:pPr>
    </w:p>
    <w:p>
      <w:pPr>
        <w:pStyle w:val="4"/>
        <w:spacing w:before="74"/>
        <w:jc w:val="both"/>
        <w:rPr>
          <w:color w:val="BF5A14"/>
        </w:rPr>
      </w:pPr>
    </w:p>
    <w:p>
      <w:pPr>
        <w:pStyle w:val="4"/>
        <w:spacing w:before="74"/>
        <w:jc w:val="both"/>
        <w:rPr>
          <w:color w:val="BF5A14"/>
        </w:rPr>
      </w:pPr>
    </w:p>
    <w:p>
      <w:pPr>
        <w:pStyle w:val="4"/>
        <w:spacing w:before="74"/>
        <w:jc w:val="both"/>
        <w:rPr>
          <w:color w:val="BF5A14"/>
        </w:rPr>
      </w:pPr>
    </w:p>
    <w:p>
      <w:pPr>
        <w:pStyle w:val="4"/>
        <w:spacing w:before="74"/>
        <w:jc w:val="both"/>
        <w:rPr>
          <w:color w:val="BF5A14"/>
        </w:rPr>
      </w:pPr>
      <w:r>
        <w:rPr>
          <w:color w:val="BF5A14"/>
        </w:rPr>
        <w:t>Image</w:t>
      </w:r>
    </w:p>
    <w:p>
      <w:pPr>
        <w:rPr>
          <w:rFonts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210560" cy="3210560"/>
            <wp:effectExtent l="0" t="0" r="2540" b="2540"/>
            <wp:docPr id="2" name="图片 2" descr="4e31155f0266bbce85d749b5f706d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e31155f0266bbce85d749b5f706d6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056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jc w:val="both"/>
        <w:rPr>
          <w:rFonts w:ascii="Times New Roman" w:hAnsi="Times New Roman" w:eastAsia="宋体"/>
          <w:bCs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b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eastAsia="宋体"/>
          <w:b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ure</w:t>
      </w:r>
      <w:r>
        <w:rPr>
          <w:rFonts w:hint="eastAsia" w:ascii="Times New Roman" w:hAnsi="Times New Roman" w:eastAsia="宋体"/>
          <w:b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 w:eastAsia="宋体"/>
          <w:bCs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 xml:space="preserve">Receiver-operator characteristic curves for the regression model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CRP, P-LYM, P-MON, PLT, UA, GLB, PALB, LDH, AST/ALT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a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nd age</w:t>
      </w:r>
      <w:r>
        <w:rPr>
          <w:rFonts w:hint="eastAsia" w:ascii="Times New Roman" w:hAnsi="Times New Roman" w:cs="Times New Roman"/>
          <w:bCs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t>.</w:t>
      </w:r>
    </w:p>
    <w:p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 w:type="textWrapping"/>
      </w:r>
      <w:r>
        <w:rPr>
          <w:rFonts w:ascii="Arial"/>
          <w:b/>
          <w:color w:val="BF5A14"/>
          <w:sz w:val="20"/>
        </w:rPr>
        <w:t>Recent Publications (minimum 5)</w:t>
      </w:r>
    </w:p>
    <w:p>
      <w:pPr>
        <w:spacing w:line="240" w:lineRule="auto"/>
        <w:ind w:left="540" w:leftChars="0" w:hanging="540" w:hangingChars="300"/>
        <w:jc w:val="both"/>
        <w:rPr>
          <w:rFonts w:ascii="Calibri" w:hAnsi="Calibri"/>
        </w:rPr>
        <w:sectPr>
          <w:type w:val="continuous"/>
          <w:pgSz w:w="11910" w:h="16840"/>
          <w:pgMar w:top="1740" w:right="600" w:bottom="840" w:left="620" w:header="720" w:footer="720" w:gutter="0"/>
          <w:cols w:equalWidth="0" w:num="2">
            <w:col w:w="5214" w:space="138"/>
            <w:col w:w="5338"/>
          </w:cols>
        </w:sectPr>
      </w:pPr>
      <w:r>
        <w:rPr>
          <w:rFonts w:hint="eastAsia" w:ascii="Times New Roman" w:hAnsi="Times New Roman" w:eastAsia="宋体" w:cs="Times New Roman"/>
          <w:color w:val="000000" w:themeColor="text1"/>
          <w:sz w:val="18"/>
          <w:szCs w:val="20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Times New Roman"/>
          <w:color w:val="000000" w:themeColor="text1"/>
          <w:sz w:val="18"/>
          <w:szCs w:val="20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sz w:val="18"/>
          <w:szCs w:val="20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宋体" w:cs="Times New Roman"/>
          <w:color w:val="000000" w:themeColor="text1"/>
          <w:sz w:val="18"/>
          <w:szCs w:val="20"/>
          <w:lang w:eastAsia="zh-CN"/>
          <w14:textFill>
            <w14:solidFill>
              <w14:schemeClr w14:val="tx1"/>
            </w14:solidFill>
          </w14:textFill>
        </w:rPr>
        <w:t>Tan XH, Zhang XW, Wang XY, He XQ, Fan C, Lyu TW, Tian J</w:t>
      </w:r>
      <w:r>
        <w:rPr>
          <w:rFonts w:hint="eastAsia" w:ascii="Times New Roman" w:hAnsi="Times New Roman" w:eastAsia="宋体" w:cs="Times New Roman"/>
          <w:color w:val="000000" w:themeColor="text1"/>
          <w:sz w:val="18"/>
          <w:szCs w:val="20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000000" w:themeColor="text1"/>
          <w:spacing w:val="0"/>
          <w:sz w:val="18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  <w:t>2019) A new model for predicting intravenous immunoglobin-resistant Kawasaki disease in Chongqing: a retrospective study on 5277 patients. Sci Rep. 9(1): 1722.</w:t>
      </w:r>
      <w:r>
        <w:rPr>
          <w:rFonts w:ascii="Calibri" w:hAnsi="Calibri"/>
        </w:rPr>
        <w:t xml:space="preserve">   </w:t>
      </w:r>
    </w:p>
    <w:p>
      <w:pPr>
        <w:pStyle w:val="5"/>
        <w:rPr>
          <w:rFonts w:ascii="Calibri"/>
          <w:sz w:val="20"/>
        </w:rPr>
      </w:pPr>
    </w:p>
    <w:p>
      <w:pPr>
        <w:pStyle w:val="5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ZJRBh1AAAAAMBAAAPAAAAAAAAAAEAIAAAACIAAABkcnMvZG93bnJldi54bWxQSwECFAAU&#10;AAAACACHTuJAd/MxkfUBAABHBAAADgAAAAAAAAABACAAAAAjAQAAZHJzL2Uyb0RvYy54bWxQSwUG&#10;AAAAAAYABgBZAQAAigUAAAAA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CXtPG7kAAADb&#10;AAAADwAAAGRycy9kb3ducmV2LnhtbEVPTWvCQBC9F/wPywi91U0KhpJm9SAoQnvJtvQ8ZMckJDsb&#10;dlej/94VhN7m8T6n2l7tKC7kQ+9YQb7KQBA3zvTcKvj92b99gAgR2eDomBTcKMB2s3ipsDRu5pou&#10;OrYihXAoUUEX41RKGZqOLIaVm4gTd3LeYkzQt9J4nFO4HeV7lhXSYs+pocOJdh01gz5bBfXX4buY&#10;7fovN16fLLIOw0Er9brMs08Qka7xX/x0H02av4bHL+kAu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7Tx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spacing w:before="92"/>
        <w:ind w:right="4234"/>
        <w:rPr>
          <w:rFonts w:ascii="Arial"/>
        </w:rPr>
      </w:pPr>
      <w:r>
        <w:t xml:space="preserve">              </w:t>
      </w:r>
      <w:r>
        <w:rPr>
          <w:rFonts w:ascii="Arial"/>
          <w:color w:val="BF5A14"/>
        </w:rPr>
        <w:t>Biography (150 word limit)</w:t>
      </w:r>
    </w:p>
    <w:p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hint="eastAsia" w:ascii="Times New Roman" w:hAnsi="Times New Roman" w:cs="Times New Roman" w:eastAsiaTheme="minorEastAsia"/>
          <w:sz w:val="14"/>
          <w:lang w:eastAsia="zh-CN"/>
        </w:rPr>
        <w:t>Tan Xu</w:t>
      </w:r>
      <w:r>
        <w:rPr>
          <w:rFonts w:hint="eastAsia" w:ascii="Times New Roman" w:hAnsi="Times New Roman" w:cs="Times New Roman" w:eastAsiaTheme="minorEastAsia"/>
          <w:sz w:val="14"/>
          <w:lang w:val="en-US" w:eastAsia="zh-CN"/>
        </w:rPr>
        <w:t>hai</w:t>
      </w:r>
      <w:r>
        <w:rPr>
          <w:rFonts w:ascii="Times New Roman" w:hAnsi="Times New Roman" w:cs="Times New Roman" w:eastAsiaTheme="minorEastAsia"/>
          <w:sz w:val="14"/>
          <w:lang w:eastAsia="zh-CN"/>
        </w:rPr>
        <w:t xml:space="preserve"> now</w:t>
      </w:r>
      <w:r>
        <w:rPr>
          <w:rFonts w:ascii="Times New Roman" w:hAnsi="Times New Roman" w:cs="Times New Roman"/>
          <w:sz w:val="14"/>
        </w:rPr>
        <w:t xml:space="preserve"> is </w:t>
      </w:r>
      <w:r>
        <w:rPr>
          <w:rFonts w:ascii="Times New Roman" w:hAnsi="Times New Roman" w:cs="Times New Roman" w:eastAsiaTheme="minorEastAsia"/>
          <w:sz w:val="14"/>
          <w:lang w:eastAsia="zh-CN"/>
        </w:rPr>
        <w:t>a</w:t>
      </w:r>
      <w:r>
        <w:rPr>
          <w:rFonts w:ascii="Times New Roman" w:hAnsi="Times New Roman" w:cs="Times New Roman"/>
          <w:sz w:val="14"/>
        </w:rPr>
        <w:t xml:space="preserve"> </w:t>
      </w:r>
      <w:r>
        <w:rPr>
          <w:rFonts w:hint="eastAsia" w:ascii="Times New Roman" w:hAnsi="Times New Roman" w:eastAsia="宋体" w:cs="Times New Roman"/>
          <w:sz w:val="14"/>
          <w:lang w:eastAsia="zh-CN"/>
        </w:rPr>
        <w:t>M</w:t>
      </w:r>
      <w:r>
        <w:rPr>
          <w:rFonts w:ascii="Times New Roman" w:hAnsi="Times New Roman" w:cs="Times New Roman"/>
          <w:sz w:val="14"/>
        </w:rPr>
        <w:t xml:space="preserve">D </w:t>
      </w:r>
      <w:r>
        <w:rPr>
          <w:rFonts w:ascii="Times New Roman" w:hAnsi="Times New Roman" w:cs="Times New Roman" w:eastAsiaTheme="minorEastAsia"/>
          <w:sz w:val="14"/>
          <w:lang w:eastAsia="zh-CN"/>
        </w:rPr>
        <w:t>student</w:t>
      </w:r>
      <w:r>
        <w:rPr>
          <w:rFonts w:ascii="Times New Roman" w:hAnsi="Times New Roman" w:cs="Times New Roman"/>
          <w:sz w:val="14"/>
        </w:rPr>
        <w:t xml:space="preserve"> from Chongqing Medical University</w:t>
      </w:r>
      <w:r>
        <w:rPr>
          <w:rFonts w:hint="eastAsia" w:asciiTheme="minorEastAsia" w:hAnsiTheme="minorEastAsia" w:eastAsiaTheme="minorEastAsia"/>
          <w:sz w:val="14"/>
          <w:lang w:eastAsia="zh-CN"/>
        </w:rPr>
        <w:t>.</w:t>
      </w:r>
      <w:r>
        <w:rPr>
          <w:rFonts w:asciiTheme="minorEastAsia" w:hAnsiTheme="minorEastAsia" w:eastAsiaTheme="minorEastAsia"/>
          <w:sz w:val="14"/>
          <w:lang w:eastAsia="zh-CN"/>
        </w:rPr>
        <w:t xml:space="preserve"> </w:t>
      </w:r>
      <w:r>
        <w:rPr>
          <w:rFonts w:ascii="Arial"/>
          <w:sz w:val="14"/>
        </w:rPr>
        <w:t xml:space="preserve">Email: </w:t>
      </w:r>
      <w:r>
        <w:rPr>
          <w:rFonts w:hint="eastAsia" w:ascii="Arial" w:eastAsia="宋体"/>
          <w:sz w:val="14"/>
          <w:lang w:eastAsia="zh-CN"/>
        </w:rPr>
        <w:t>tanxh2001</w:t>
      </w:r>
      <w:r>
        <w:rPr>
          <w:rFonts w:hint="eastAsia" w:asciiTheme="minorEastAsia" w:hAnsiTheme="minorEastAsia" w:eastAsiaTheme="minorEastAsia"/>
          <w:sz w:val="14"/>
          <w:lang w:eastAsia="zh-CN"/>
        </w:rPr>
        <w:t>@163</w:t>
      </w:r>
      <w:r>
        <w:rPr>
          <w:rFonts w:ascii="Arial"/>
          <w:sz w:val="14"/>
        </w:rPr>
        <w:t>.</w:t>
      </w:r>
      <w:r>
        <w:rPr>
          <w:rFonts w:hint="eastAsia" w:asciiTheme="minorEastAsia" w:hAnsiTheme="minorEastAsia" w:eastAsiaTheme="minorEastAsia"/>
          <w:sz w:val="14"/>
          <w:lang w:eastAsia="zh-CN"/>
        </w:rPr>
        <w:t>com</w:t>
      </w:r>
    </w:p>
    <w:p>
      <w:pPr>
        <w:pStyle w:val="5"/>
        <w:spacing w:before="2"/>
        <w:rPr>
          <w:rFonts w:ascii="Arial"/>
          <w:sz w:val="19"/>
        </w:rPr>
      </w:pPr>
      <w:r>
        <w:rPr>
          <w:lang w:val="en-IN" w:eastAsia="en-IN"/>
        </w:rPr>
        <mc:AlternateContent>
          <mc:Choice Requires="wps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162.1pt;margin-top:13.25pt;height:0pt;width:271.05pt;mso-position-horizontal-relative:page;mso-wrap-distance-bottom:0pt;mso-wrap-distance-top:0pt;z-index:2048;mso-width-relative:page;mso-height-relative:page;" filled="f" stroked="t" coordsize="21600,21600" o:gfxdata="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OKUBv&#10;1gAAAAkBAAAPAAAAAAAAAAEAIAAAACIAAABkcnMvZG93bnJldi54bWxQSwECFAAUAAAACACHTuJA&#10;mnOm17EBAABSAwAADgAAAAAAAAABACAAAAAlAQAAZHJzL2Uyb0RvYy54bWxQSwUGAAAAAAYABgBZ&#10;AQAASAUAAAAA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5"/>
        <w:spacing w:before="7"/>
        <w:rPr>
          <w:rFonts w:ascii="Arial"/>
          <w:sz w:val="29"/>
        </w:rPr>
      </w:pPr>
    </w:p>
    <w:p>
      <w:pPr>
        <w:spacing w:before="39"/>
        <w:ind w:left="100"/>
        <w:rPr>
          <w:rFonts w:ascii="Minion Pro"/>
          <w:b/>
          <w:sz w:val="20"/>
        </w:rPr>
        <w:sectPr>
          <w:type w:val="continuous"/>
          <w:pgSz w:w="11910" w:h="16840"/>
          <w:pgMar w:top="1740" w:right="600" w:bottom="840" w:left="620" w:header="720" w:footer="720" w:gutter="0"/>
          <w:cols w:space="720" w:num="1"/>
        </w:sectPr>
      </w:pPr>
      <w:r>
        <w:rPr>
          <w:rFonts w:ascii="Minion Pro"/>
          <w:b/>
          <w:sz w:val="20"/>
        </w:rPr>
        <w:t>Notes/Comments:</w:t>
      </w:r>
      <w:r>
        <w:rPr>
          <w:rFonts w:hint="eastAsia" w:ascii="Minion Pro" w:eastAsiaTheme="minorEastAsia"/>
          <w:b/>
          <w:sz w:val="20"/>
          <w:lang w:eastAsia="zh-CN"/>
        </w:rPr>
        <w:t xml:space="preserve"> </w:t>
      </w:r>
      <w:r>
        <w:rPr>
          <w:rFonts w:asciiTheme="minorEastAsia" w:hAnsiTheme="minorEastAsia" w:eastAsiaTheme="minorEastAsia"/>
          <w:sz w:val="24"/>
          <w:lang w:eastAsia="zh-CN"/>
        </w:rPr>
        <w:t>N</w:t>
      </w:r>
      <w:r>
        <w:rPr>
          <w:rFonts w:hint="eastAsia" w:asciiTheme="minorEastAsia" w:hAnsiTheme="minorEastAsia" w:eastAsiaTheme="minorEastAsia"/>
          <w:sz w:val="24"/>
          <w:lang w:eastAsia="zh-CN"/>
        </w:rPr>
        <w:t>one</w:t>
      </w:r>
    </w:p>
    <w:p>
      <w:pPr>
        <w:pStyle w:val="5"/>
        <w:spacing w:before="3"/>
        <w:rPr>
          <w:rFonts w:ascii="Minion Pro"/>
          <w:sz w:val="26"/>
        </w:rPr>
      </w:pPr>
    </w:p>
    <w:sectPr>
      <w:type w:val="continuous"/>
      <w:pgSz w:w="11910" w:h="16840"/>
      <w:pgMar w:top="1740" w:right="580" w:bottom="840" w:left="620" w:header="720" w:footer="720" w:gutter="0"/>
      <w:cols w:equalWidth="0" w:num="2">
        <w:col w:w="5214" w:space="138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Minion Pro">
    <w:altName w:val="Segoe Print"/>
    <w:panose1 w:val="02040503050306020203"/>
    <w:charset w:val="00"/>
    <w:family w:val="roman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dvPSHVCO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yriad Pro">
    <w:altName w:val="Yu Gothic UI"/>
    <w:panose1 w:val="020B0503030403020204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 Pain Relief</w:t>
                          </w:r>
                        </w:p>
                        <w:p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251659264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AJbqTaAAAA&#10;DAEAAA8AAAAAAAAAAQAgAAAAIgAAAGRycy9kb3ducmV2LnhtbFBLAQIUABQAAAAIAIdO4kCAkC5P&#10;4gEAALYDAAAOAAAAAAAAAAEAIAAAACk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Fibromyalgia 2016</w:t>
                          </w:r>
                        </w:p>
                        <w:p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7216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gNYJNoAAAAN&#10;AQAADwAAAAAAAAABACAAAAAiAAAAZHJzL2Rvd25yZXYueG1sUEsBAhQAFAAAAAgAh07iQFvRWTvh&#10;AQAAtgMAAA4AAAAAAAAAAQAgAAAAKQ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Volume 5, Issue 3(Suppl)</w:t>
                          </w:r>
                        </w:p>
                        <w:p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251655168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wbMZ2dsAAAAO&#10;AQAADwAAAAAAAAABACAAAAAiAAAAZHJzL2Rvd25yZXYueG1sUEsBAhQAFAAAAAgAh07iQAokTj3g&#10;AQAAtgMAAA4AAAAAAAAAAQAgAAAAK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T Furuta et al., J Pai n Relief 2016, 5:3(Suppl) </w:t>
                          </w:r>
                          <w:r>
                            <w:fldChar w:fldCharType="begin"/>
                          </w:r>
                          <w:r>
                            <w:instrText xml:space="preserve"> HYPERLINK "http://dx.doi.org/10.4172/2167-0846.C1.006"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http://dx.doi.org/10.4172/2167-0846.C1.006</w:t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416pt;margin-top:26.05pt;height:17.4pt;width:144.3pt;mso-position-horizontal-relative:page;mso-position-vertical-relative:page;z-index:-251663360;mso-width-relative:page;mso-height-relative:page;" filled="f" stroked="f" coordsize="21600,21600" o:gfxdata="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p1iuI2QAAAAoB&#10;AAAPAAAAAAAAAAEAIAAAACIAAABkcnMvZG93bnJldi54bWxQSwECFAAUAAAACACHTuJAWRO2/OEB&#10;AAC3AwAADgAAAAAAAAABACAAAAAoAQAAZHJzL2Uyb0RvYy54bWxQSwUGAAAAAAYABgBZAQAAew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T Furuta et al., J Pai n Relief 2016, 5:3(Suppl) </w:t>
                    </w:r>
                    <w:r>
                      <w:fldChar w:fldCharType="begin"/>
                    </w:r>
                    <w:r>
                      <w:instrText xml:space="preserve"> HYPERLINK "http://dx.doi.org/10.4172/2167-0846.C1.006" \h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http://dx.doi.org/10.4172/2167-0846.C1.006</w:t>
                    </w: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International Conference on</w:t>
                          </w:r>
                        </w:p>
                        <w:p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left:35pt;margin-top:48.3pt;height:40.1pt;width:515.95pt;mso-position-horizontal-relative:page;mso-position-vertical-relative:page;z-index:-251661312;mso-width-relative:page;mso-height-relative:page;" filled="f" stroked="f" coordsize="21600,21600" o:gfxdata="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ML0Fa2AAAAAoB&#10;AAAPAAAAAAAAAAEAIAAAACIAAABkcnMvZG93bnJldi54bWxQSwECFAAUAAAACACHTuJAsUFBEuIB&#10;AAC3AwAADgAAAAAAAAABACAAAAAnAQAAZHJzL2Uyb0RvYy54bWxQSwUGAAAAAAYABgBZAQAAew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International Conference on</w:t>
                    </w:r>
                  </w:p>
                  <w:p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(June 15-16, 2016   Philadelphia, USA)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63DD3"/>
    <w:multiLevelType w:val="multilevel"/>
    <w:tmpl w:val="09663DD3"/>
    <w:lvl w:ilvl="0" w:tentative="0">
      <w:start w:val="1"/>
      <w:numFmt w:val="decimal"/>
      <w:lvlText w:val="%1"/>
      <w:lvlJc w:val="left"/>
      <w:pPr>
        <w:ind w:left="360" w:hanging="360"/>
      </w:pPr>
      <w:rPr>
        <w:rFonts w:ascii="AdvPSHVCO" w:hAnsi="AdvPSHVCO" w:cs="AdvPSHVCO" w:eastAsiaTheme="minor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71A730D6-0047-4711-A481-F2B12E623899}"/>
    <w:docVar w:name="KY_MEDREF_VERSION" w:val="3"/>
  </w:docVars>
  <w:rsids>
    <w:rsidRoot w:val="00AE3E37"/>
    <w:rsid w:val="000E2911"/>
    <w:rsid w:val="001263DF"/>
    <w:rsid w:val="00142BE4"/>
    <w:rsid w:val="001F09B7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B0B3B"/>
    <w:rsid w:val="007E3B9C"/>
    <w:rsid w:val="00873DF0"/>
    <w:rsid w:val="008756E6"/>
    <w:rsid w:val="008A08B6"/>
    <w:rsid w:val="009B2D44"/>
    <w:rsid w:val="009E3915"/>
    <w:rsid w:val="00A07E82"/>
    <w:rsid w:val="00A9710C"/>
    <w:rsid w:val="00AE3E37"/>
    <w:rsid w:val="00B21A57"/>
    <w:rsid w:val="00B8316D"/>
    <w:rsid w:val="00C33602"/>
    <w:rsid w:val="00C5038E"/>
    <w:rsid w:val="00CB037D"/>
    <w:rsid w:val="00CD5148"/>
    <w:rsid w:val="00CD6F55"/>
    <w:rsid w:val="00D33AA8"/>
    <w:rsid w:val="00D9344A"/>
    <w:rsid w:val="00DE3104"/>
    <w:rsid w:val="00E26B10"/>
    <w:rsid w:val="00ED0FA8"/>
    <w:rsid w:val="00F72EEA"/>
    <w:rsid w:val="00F84CAE"/>
    <w:rsid w:val="00FC55FC"/>
    <w:rsid w:val="1EE76F85"/>
    <w:rsid w:val="24B84617"/>
    <w:rsid w:val="33FA2F0E"/>
    <w:rsid w:val="5D263E99"/>
    <w:rsid w:val="700021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1"/>
    <w:pPr>
      <w:ind w:left="10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7"/>
    <w:qFormat/>
    <w:uiPriority w:val="1"/>
    <w:rPr>
      <w:sz w:val="18"/>
      <w:szCs w:val="18"/>
    </w:rPr>
  </w:style>
  <w:style w:type="paragraph" w:styleId="6">
    <w:name w:val="Balloon Text"/>
    <w:basedOn w:val="1"/>
    <w:link w:val="1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513"/>
        <w:tab w:val="right" w:pos="9026"/>
      </w:tabs>
    </w:pPr>
  </w:style>
  <w:style w:type="paragraph" w:styleId="8">
    <w:name w:val="header"/>
    <w:basedOn w:val="1"/>
    <w:link w:val="14"/>
    <w:unhideWhenUsed/>
    <w:qFormat/>
    <w:uiPriority w:val="99"/>
    <w:pPr>
      <w:tabs>
        <w:tab w:val="center" w:pos="4513"/>
        <w:tab w:val="right" w:pos="9026"/>
      </w:tabs>
    </w:p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99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字符"/>
    <w:basedOn w:val="9"/>
    <w:link w:val="8"/>
    <w:qFormat/>
    <w:uiPriority w:val="99"/>
    <w:rPr>
      <w:rFonts w:ascii="Tw Cen MT" w:hAnsi="Tw Cen MT" w:eastAsia="Tw Cen MT" w:cs="Tw Cen MT"/>
    </w:rPr>
  </w:style>
  <w:style w:type="character" w:customStyle="1" w:styleId="15">
    <w:name w:val="页脚 字符"/>
    <w:basedOn w:val="9"/>
    <w:link w:val="7"/>
    <w:qFormat/>
    <w:uiPriority w:val="99"/>
    <w:rPr>
      <w:rFonts w:ascii="Tw Cen MT" w:hAnsi="Tw Cen MT" w:eastAsia="Tw Cen MT" w:cs="Tw Cen MT"/>
    </w:rPr>
  </w:style>
  <w:style w:type="character" w:customStyle="1" w:styleId="16">
    <w:name w:val="批注框文本 字符"/>
    <w:basedOn w:val="9"/>
    <w:link w:val="6"/>
    <w:semiHidden/>
    <w:qFormat/>
    <w:uiPriority w:val="99"/>
    <w:rPr>
      <w:rFonts w:ascii="Tahoma" w:hAnsi="Tahoma" w:eastAsia="Tw Cen MT" w:cs="Tahoma"/>
      <w:sz w:val="16"/>
      <w:szCs w:val="16"/>
    </w:rPr>
  </w:style>
  <w:style w:type="character" w:customStyle="1" w:styleId="17">
    <w:name w:val="正文文本 字符"/>
    <w:basedOn w:val="9"/>
    <w:link w:val="5"/>
    <w:qFormat/>
    <w:uiPriority w:val="1"/>
    <w:rPr>
      <w:rFonts w:ascii="Tw Cen MT" w:hAnsi="Tw Cen MT" w:eastAsia="Tw Cen MT" w:cs="Tw Cen MT"/>
      <w:sz w:val="18"/>
      <w:szCs w:val="18"/>
    </w:rPr>
  </w:style>
  <w:style w:type="character" w:customStyle="1" w:styleId="18">
    <w:name w:val="jrnl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489</Words>
  <Characters>2790</Characters>
  <Lines>23</Lines>
  <Paragraphs>6</Paragraphs>
  <TotalTime>2</TotalTime>
  <ScaleCrop>false</ScaleCrop>
  <LinksUpToDate>false</LinksUpToDate>
  <CharactersWithSpaces>3273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2016-12-06T11:19:00Z</dcterms:created>
  <dc:creator>mehaboobi shaik</dc:creator>
  <cp:lastModifiedBy>tanxuhai</cp:lastModifiedBy>
  <dcterms:modified xsi:type="dcterms:W3CDTF">2019-02-28T06:43:27Z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2052-11.1.0.8214</vt:lpwstr>
  </property>
</Properties>
</file>