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ED0FA8" w:rsidRDefault="00ED0FA8" w:rsidP="00ED0FA8">
      <w:pPr>
        <w:ind w:left="706" w:hangingChars="196" w:hanging="706"/>
        <w:jc w:val="center"/>
        <w:rPr>
          <w:color w:val="337AB7"/>
          <w:sz w:val="36"/>
          <w:szCs w:val="36"/>
        </w:rPr>
      </w:pPr>
      <w:r w:rsidRPr="00ED0FA8">
        <w:rPr>
          <w:color w:val="337AB7"/>
          <w:sz w:val="36"/>
          <w:szCs w:val="36"/>
        </w:rPr>
        <w:t xml:space="preserve">Epigenetic regulation of phosphodiesterase 4d in </w:t>
      </w:r>
      <w:bookmarkStart w:id="0" w:name="OLE_LINK85"/>
      <w:bookmarkStart w:id="1" w:name="OLE_LINK86"/>
      <w:r w:rsidRPr="00ED0FA8">
        <w:rPr>
          <w:rFonts w:hint="eastAsia"/>
          <w:color w:val="337AB7"/>
          <w:sz w:val="36"/>
          <w:szCs w:val="36"/>
        </w:rPr>
        <w:t>r</w:t>
      </w:r>
      <w:r w:rsidRPr="00ED0FA8">
        <w:rPr>
          <w:color w:val="337AB7"/>
          <w:sz w:val="36"/>
          <w:szCs w:val="36"/>
        </w:rPr>
        <w:t>estrictive cardiomyopathy</w:t>
      </w:r>
      <w:bookmarkEnd w:id="0"/>
      <w:bookmarkEnd w:id="1"/>
      <w:r w:rsidRPr="00ED0FA8">
        <w:rPr>
          <w:color w:val="337AB7"/>
          <w:sz w:val="36"/>
          <w:szCs w:val="36"/>
        </w:rPr>
        <w:t xml:space="preserve"> </w:t>
      </w:r>
      <w:r w:rsidRPr="00ED0FA8">
        <w:rPr>
          <w:rFonts w:hint="eastAsia"/>
          <w:color w:val="337AB7"/>
          <w:sz w:val="36"/>
          <w:szCs w:val="36"/>
        </w:rPr>
        <w:t>m</w:t>
      </w:r>
      <w:r w:rsidRPr="00ED0FA8">
        <w:rPr>
          <w:color w:val="337AB7"/>
          <w:sz w:val="36"/>
          <w:szCs w:val="36"/>
        </w:rPr>
        <w:t xml:space="preserve">ice with </w:t>
      </w:r>
      <w:proofErr w:type="spellStart"/>
      <w:r w:rsidRPr="00ED0FA8">
        <w:rPr>
          <w:color w:val="337AB7"/>
          <w:sz w:val="36"/>
          <w:szCs w:val="36"/>
        </w:rPr>
        <w:t>cTnI</w:t>
      </w:r>
      <w:proofErr w:type="spellEnd"/>
      <w:r w:rsidRPr="00ED0FA8">
        <w:rPr>
          <w:color w:val="337AB7"/>
          <w:sz w:val="36"/>
          <w:szCs w:val="36"/>
        </w:rPr>
        <w:t xml:space="preserve"> mutations</w:t>
      </w:r>
    </w:p>
    <w:p w:rsidR="00ED0FA8" w:rsidRDefault="00ED0FA8" w:rsidP="00ED0FA8">
      <w:pPr>
        <w:jc w:val="both"/>
        <w:rPr>
          <w:rFonts w:ascii="Times New Roman" w:eastAsiaTheme="minorEastAsia" w:hAnsi="Times New Roman"/>
          <w:color w:val="000000" w:themeColor="text1"/>
          <w:vertAlign w:val="superscript"/>
        </w:rPr>
      </w:pPr>
      <w:r>
        <w:rPr>
          <w:rFonts w:ascii="Times New Roman" w:hAnsi="Times New Roman"/>
          <w:color w:val="000000" w:themeColor="text1"/>
        </w:rPr>
        <w:t>Weian Zhao</w:t>
      </w:r>
      <w:r>
        <w:rPr>
          <w:rFonts w:ascii="Times New Roman" w:eastAsiaTheme="minorEastAsia" w:hAnsi="Times New Roman"/>
          <w:color w:val="000000" w:themeColor="text1"/>
          <w:vertAlign w:val="superscript"/>
        </w:rPr>
        <w:t>1</w:t>
      </w:r>
      <w:r>
        <w:rPr>
          <w:rFonts w:ascii="Times New Roman" w:eastAsiaTheme="minorEastAsia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Xiaoqi</w:t>
      </w:r>
      <w:proofErr w:type="spellEnd"/>
      <w:r>
        <w:rPr>
          <w:rFonts w:ascii="Times New Roman" w:hAnsi="Times New Roman"/>
          <w:color w:val="000000" w:themeColor="text1"/>
        </w:rPr>
        <w:t xml:space="preserve"> Wu</w:t>
      </w:r>
      <w:r>
        <w:rPr>
          <w:rFonts w:ascii="Times New Roman" w:eastAsiaTheme="minorEastAsia" w:hAnsi="Times New Roman"/>
          <w:color w:val="000000" w:themeColor="text1"/>
          <w:vertAlign w:val="superscript"/>
        </w:rPr>
        <w:t>1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Zhiyuan</w:t>
      </w:r>
      <w:proofErr w:type="spellEnd"/>
      <w:r>
        <w:rPr>
          <w:rFonts w:ascii="Times New Roman" w:hAnsi="Times New Roman"/>
          <w:color w:val="000000" w:themeColor="text1"/>
        </w:rPr>
        <w:t xml:space="preserve"> Wang</w:t>
      </w:r>
      <w:r>
        <w:rPr>
          <w:rFonts w:ascii="Times New Roman" w:eastAsiaTheme="minorEastAsia" w:hAnsi="Times New Roman"/>
          <w:color w:val="000000" w:themeColor="text1"/>
          <w:vertAlign w:val="superscript"/>
        </w:rPr>
        <w:t>1</w:t>
      </w:r>
      <w:r>
        <w:rPr>
          <w:rFonts w:ascii="Times New Roman" w:eastAsiaTheme="minorEastAsia" w:hAnsi="Times New Roman"/>
          <w:color w:val="000000" w:themeColor="text1"/>
        </w:rPr>
        <w:t xml:space="preserve">, </w:t>
      </w:r>
      <w:r>
        <w:rPr>
          <w:rFonts w:ascii="Times New Roman" w:hAnsi="Times New Roman"/>
          <w:color w:val="000000" w:themeColor="text1"/>
        </w:rPr>
        <w:t>Bo Pan</w:t>
      </w:r>
      <w:r>
        <w:rPr>
          <w:rFonts w:ascii="Times New Roman" w:eastAsiaTheme="minorEastAsia" w:hAnsi="Times New Roman"/>
          <w:color w:val="000000" w:themeColor="text1"/>
          <w:vertAlign w:val="superscript"/>
        </w:rPr>
        <w:t>1</w:t>
      </w:r>
      <w:r>
        <w:rPr>
          <w:rFonts w:ascii="Times New Roman" w:eastAsiaTheme="minorEastAsia" w:hAnsi="Times New Roman"/>
          <w:color w:val="000000" w:themeColor="text1"/>
        </w:rPr>
        <w:t xml:space="preserve">, </w:t>
      </w:r>
      <w:proofErr w:type="spellStart"/>
      <w:r>
        <w:rPr>
          <w:rFonts w:ascii="Times New Roman" w:eastAsiaTheme="minorEastAsia" w:hAnsi="Times New Roman"/>
          <w:color w:val="000000" w:themeColor="text1"/>
        </w:rPr>
        <w:t>Lifei</w:t>
      </w:r>
      <w:proofErr w:type="spellEnd"/>
      <w:r>
        <w:rPr>
          <w:rFonts w:ascii="Times New Roman" w:eastAsiaTheme="minorEastAsia" w:hAnsi="Times New Roman"/>
          <w:color w:val="000000" w:themeColor="text1"/>
        </w:rPr>
        <w:t xml:space="preserve"> Liu</w:t>
      </w:r>
      <w:proofErr w:type="gramStart"/>
      <w:r>
        <w:rPr>
          <w:rFonts w:ascii="Times New Roman" w:eastAsiaTheme="minorEastAsia" w:hAnsi="Times New Roman"/>
          <w:color w:val="000000" w:themeColor="text1"/>
          <w:vertAlign w:val="superscript"/>
        </w:rPr>
        <w:t>1,</w:t>
      </w:r>
      <w:r>
        <w:rPr>
          <w:rFonts w:ascii="Times New Roman" w:eastAsiaTheme="minorEastAsia" w:hAnsi="Times New Roman"/>
          <w:color w:val="000000" w:themeColor="text1"/>
        </w:rPr>
        <w:t>,</w:t>
      </w:r>
      <w:proofErr w:type="gramEnd"/>
      <w:r>
        <w:rPr>
          <w:rFonts w:ascii="Times New Roman" w:eastAsiaTheme="minorEastAsia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Lingjuan</w:t>
      </w:r>
      <w:proofErr w:type="spellEnd"/>
      <w:r>
        <w:rPr>
          <w:rFonts w:ascii="Times New Roman" w:eastAsiaTheme="minorEastAsia" w:hAnsi="Times New Roman"/>
          <w:color w:val="000000" w:themeColor="text1"/>
        </w:rPr>
        <w:t xml:space="preserve"> Liu</w:t>
      </w:r>
      <w:r>
        <w:rPr>
          <w:rFonts w:ascii="Times New Roman" w:eastAsiaTheme="minorEastAsia" w:hAnsi="Times New Roman"/>
          <w:color w:val="000000" w:themeColor="text1"/>
          <w:vertAlign w:val="superscript"/>
        </w:rPr>
        <w:t>1</w:t>
      </w:r>
      <w:r>
        <w:rPr>
          <w:rFonts w:ascii="Times New Roman" w:eastAsiaTheme="minorEastAsia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Xupei</w:t>
      </w:r>
      <w:proofErr w:type="spellEnd"/>
      <w:r>
        <w:rPr>
          <w:rFonts w:ascii="Times New Roman" w:hAnsi="Times New Roman"/>
          <w:color w:val="000000" w:themeColor="text1"/>
        </w:rPr>
        <w:t xml:space="preserve"> Huang</w:t>
      </w:r>
      <w:r>
        <w:rPr>
          <w:rFonts w:ascii="Times New Roman" w:eastAsiaTheme="minorEastAsia" w:hAnsi="Times New Roman" w:hint="eastAsia"/>
          <w:color w:val="000000" w:themeColor="text1"/>
          <w:vertAlign w:val="superscript"/>
          <w:lang w:eastAsia="zh-CN"/>
        </w:rPr>
        <w:t>2</w:t>
      </w:r>
      <w:r>
        <w:rPr>
          <w:rFonts w:ascii="Times New Roman" w:eastAsiaTheme="minorEastAsia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Jie</w:t>
      </w:r>
      <w:proofErr w:type="spellEnd"/>
      <w:r>
        <w:rPr>
          <w:rFonts w:ascii="Times New Roman" w:hAnsi="Times New Roman"/>
          <w:color w:val="000000" w:themeColor="text1"/>
        </w:rPr>
        <w:t xml:space="preserve"> Tian</w:t>
      </w:r>
      <w:r>
        <w:rPr>
          <w:rFonts w:ascii="Times New Roman" w:eastAsiaTheme="minorEastAsia" w:hAnsi="Times New Roman"/>
          <w:color w:val="000000" w:themeColor="text1"/>
          <w:vertAlign w:val="superscript"/>
        </w:rPr>
        <w:t>1</w:t>
      </w:r>
    </w:p>
    <w:p w:rsidR="00ED0FA8" w:rsidRPr="00ED0FA8" w:rsidRDefault="00ED0FA8" w:rsidP="00ED0FA8">
      <w:pPr>
        <w:pStyle w:val="a5"/>
        <w:widowControl/>
        <w:numPr>
          <w:ilvl w:val="0"/>
          <w:numId w:val="5"/>
        </w:numPr>
        <w:adjustRightInd w:val="0"/>
        <w:snapToGrid w:val="0"/>
        <w:spacing w:before="0" w:after="200" w:line="240" w:lineRule="auto"/>
        <w:rPr>
          <w:rFonts w:ascii="Times New Roman" w:eastAsiaTheme="minorEastAsia" w:hAnsi="Times New Roman"/>
          <w:color w:val="000000" w:themeColor="text1"/>
          <w:sz w:val="18"/>
          <w:szCs w:val="18"/>
        </w:rPr>
      </w:pPr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 xml:space="preserve">Department of Cardiology, Heart Centre, </w:t>
      </w:r>
      <w:bookmarkStart w:id="2" w:name="OLE_LINK79"/>
      <w:bookmarkStart w:id="3" w:name="OLE_LINK80"/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 xml:space="preserve">The </w:t>
      </w:r>
      <w:bookmarkStart w:id="4" w:name="OLE_LINK46"/>
      <w:bookmarkStart w:id="5" w:name="OLE_LINK63"/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>Children’s Hospital of Chongqing Medical University</w:t>
      </w:r>
      <w:bookmarkEnd w:id="4"/>
      <w:bookmarkEnd w:id="5"/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>, Chongqing, China</w:t>
      </w:r>
      <w:bookmarkEnd w:id="2"/>
      <w:bookmarkEnd w:id="3"/>
      <w:r w:rsidRPr="00ED0FA8">
        <w:rPr>
          <w:rFonts w:ascii="Times New Roman" w:hAnsi="Times New Roman"/>
          <w:color w:val="000000" w:themeColor="text1"/>
          <w:sz w:val="18"/>
          <w:szCs w:val="18"/>
        </w:rPr>
        <w:t>;</w:t>
      </w:r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 xml:space="preserve"> Ministry of Education Key Laboratory of Child Development and Disorders, Key Laboratory of Pediatrics in Chongqing, Chongqing International Science and Technology Cooperation Center for Child Development and Disorders, </w:t>
      </w:r>
      <w:bookmarkStart w:id="6" w:name="OLE_LINK37"/>
      <w:bookmarkStart w:id="7" w:name="OLE_LINK38"/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>136 Zhongshan 2nd Road, Yu Zhong District</w:t>
      </w:r>
      <w:bookmarkEnd w:id="6"/>
      <w:bookmarkEnd w:id="7"/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>, Chongqing 400014, PR China</w:t>
      </w:r>
      <w:r w:rsidRPr="00ED0FA8">
        <w:rPr>
          <w:rFonts w:ascii="Arial" w:hAnsi="Arial" w:cs="Arial"/>
          <w:color w:val="000000" w:themeColor="text1"/>
          <w:sz w:val="18"/>
          <w:szCs w:val="18"/>
          <w:shd w:val="clear" w:color="auto" w:fill="FFFFFF"/>
        </w:rPr>
        <w:t>.</w:t>
      </w:r>
    </w:p>
    <w:p w:rsidR="00ED0FA8" w:rsidRPr="00ED0FA8" w:rsidRDefault="00ED0FA8" w:rsidP="00ED0FA8">
      <w:pPr>
        <w:pStyle w:val="a5"/>
        <w:widowControl/>
        <w:numPr>
          <w:ilvl w:val="0"/>
          <w:numId w:val="5"/>
        </w:numPr>
        <w:adjustRightInd w:val="0"/>
        <w:snapToGrid w:val="0"/>
        <w:spacing w:before="0" w:after="200" w:line="240" w:lineRule="auto"/>
        <w:rPr>
          <w:rFonts w:ascii="Times New Roman" w:eastAsiaTheme="minorEastAsia" w:hAnsi="Times New Roman"/>
          <w:color w:val="000000" w:themeColor="text1"/>
          <w:sz w:val="18"/>
          <w:szCs w:val="18"/>
        </w:rPr>
      </w:pPr>
      <w:r w:rsidRPr="00ED0FA8">
        <w:rPr>
          <w:rFonts w:ascii="Times New Roman" w:eastAsiaTheme="minorEastAsia" w:hAnsi="Times New Roman"/>
          <w:color w:val="000000" w:themeColor="text1"/>
          <w:sz w:val="18"/>
          <w:szCs w:val="18"/>
        </w:rPr>
        <w:t>Department of Biomedical Science, Charlie E. Schmidt College of Medicine, Florida Atlantic University, Boca Raton, FL, USA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142BE4">
      <w:pPr>
        <w:pStyle w:val="3"/>
        <w:spacing w:before="147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3B8AB3">
            <wp:simplePos x="0" y="0"/>
            <wp:positionH relativeFrom="column">
              <wp:posOffset>3396615</wp:posOffset>
            </wp:positionH>
            <wp:positionV relativeFrom="paragraph">
              <wp:posOffset>175260</wp:posOffset>
            </wp:positionV>
            <wp:extent cx="3223895" cy="2860040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895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AE3E37" w:rsidRDefault="00ED0FA8" w:rsidP="00ED0FA8">
      <w:pPr>
        <w:pStyle w:val="3"/>
        <w:spacing w:before="74"/>
        <w:jc w:val="both"/>
      </w:pPr>
      <w:r w:rsidRPr="00ED0FA8">
        <w:rPr>
          <w:rFonts w:ascii="Times New Roman" w:eastAsiaTheme="minorEastAsia" w:hAnsi="Times New Roman"/>
          <w:b w:val="0"/>
          <w:color w:val="000000" w:themeColor="text1"/>
        </w:rPr>
        <w:t>Epigenetic regulations play an important role in disease development. I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n this study, we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have investigated epigenetic regulations in restrictive cardiomyopathy mice with </w:t>
      </w:r>
      <w:proofErr w:type="spellStart"/>
      <w:r w:rsidRPr="00ED0FA8">
        <w:rPr>
          <w:rFonts w:ascii="Times New Roman" w:eastAsiaTheme="minorEastAsia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193His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mutation. Our results demonstrated that </w:t>
      </w:r>
      <w:r w:rsidRPr="00ED0FA8">
        <w:rPr>
          <w:rFonts w:ascii="Times New Roman" w:hAnsi="Times New Roman"/>
          <w:b w:val="0"/>
          <w:color w:val="000000" w:themeColor="text1"/>
        </w:rPr>
        <w:t>phosphodiesterase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(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>PDE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s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)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4d 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>was down-regulated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i</w:t>
      </w:r>
      <w:r w:rsidRPr="00ED0FA8">
        <w:rPr>
          <w:rFonts w:ascii="Times New Roman" w:hAnsi="Times New Roman"/>
          <w:b w:val="0"/>
          <w:color w:val="000000" w:themeColor="text1"/>
        </w:rPr>
        <w:t xml:space="preserve">n the heart of these mice. Further studies showed that the epigenetic modifications were associated with enhanced acetylation of histone 3 lysine 4 and </w:t>
      </w:r>
      <w:proofErr w:type="spellStart"/>
      <w:r w:rsidRPr="00ED0FA8">
        <w:rPr>
          <w:rFonts w:ascii="Times New Roman" w:hAnsi="Times New Roman"/>
          <w:b w:val="0"/>
          <w:color w:val="000000" w:themeColor="text1"/>
        </w:rPr>
        <w:t>lysines</w:t>
      </w:r>
      <w:proofErr w:type="spellEnd"/>
      <w:r w:rsidRPr="00ED0FA8">
        <w:rPr>
          <w:rFonts w:ascii="Times New Roman" w:hAnsi="Times New Roman"/>
          <w:b w:val="0"/>
          <w:color w:val="000000" w:themeColor="text1"/>
        </w:rPr>
        <w:t xml:space="preserve"> 9, whereas tri-methylation of histone 3 lysine 4, were decreased in histones near the PDE4d gene promoter regions. The</w:t>
      </w:r>
      <w:r w:rsidRPr="00ED0FA8">
        <w:rPr>
          <w:rFonts w:ascii="Times New Roman" w:hAnsi="Times New Roman" w:hint="eastAsia"/>
          <w:b w:val="0"/>
          <w:color w:val="000000" w:themeColor="text1"/>
        </w:rPr>
        <w:t xml:space="preserve"> </w:t>
      </w:r>
      <w:r w:rsidRPr="00ED0FA8">
        <w:rPr>
          <w:rFonts w:ascii="Times New Roman" w:hAnsi="Times New Roman"/>
          <w:b w:val="0"/>
          <w:color w:val="000000" w:themeColor="text1"/>
        </w:rPr>
        <w:t xml:space="preserve">binding levels of histone </w:t>
      </w:r>
      <w:proofErr w:type="spellStart"/>
      <w:r w:rsidRPr="00ED0FA8">
        <w:rPr>
          <w:rFonts w:ascii="Times New Roman" w:hAnsi="Times New Roman"/>
          <w:b w:val="0"/>
          <w:color w:val="000000" w:themeColor="text1"/>
        </w:rPr>
        <w:t>transmethylase</w:t>
      </w:r>
      <w:proofErr w:type="spellEnd"/>
      <w:r w:rsidRPr="00ED0FA8">
        <w:rPr>
          <w:rFonts w:ascii="Times New Roman" w:hAnsi="Times New Roman"/>
          <w:b w:val="0"/>
          <w:color w:val="000000" w:themeColor="text1"/>
        </w:rPr>
        <w:t xml:space="preserve"> SMYD1 and histone deacetylase HDAC1 were increased in the gene promoter regions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in </w:t>
      </w:r>
      <w:r w:rsidRPr="00ED0FA8">
        <w:rPr>
          <w:rFonts w:ascii="Times New Roman" w:hAnsi="Times New Roman"/>
          <w:b w:val="0"/>
          <w:color w:val="000000" w:themeColor="text1"/>
        </w:rPr>
        <w:t>cTnI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193His transgenic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hearts</w:t>
      </w:r>
      <w:r w:rsidRPr="00ED0FA8">
        <w:rPr>
          <w:rFonts w:ascii="Times New Roman" w:hAnsi="Times New Roman"/>
          <w:b w:val="0"/>
          <w:color w:val="000000" w:themeColor="text1"/>
        </w:rPr>
        <w:t xml:space="preserve">.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Using </w:t>
      </w:r>
      <w:r w:rsidRPr="00ED0FA8">
        <w:rPr>
          <w:rFonts w:ascii="Times New Roman" w:hAnsi="Times New Roman"/>
          <w:b w:val="0"/>
          <w:color w:val="000000" w:themeColor="text1"/>
        </w:rPr>
        <w:t>immune-fluorescent labeling</w:t>
      </w:r>
      <w:r w:rsidRPr="00ED0FA8">
        <w:rPr>
          <w:rFonts w:ascii="Times New Roman" w:hAnsi="Times New Roman" w:hint="eastAsia"/>
          <w:b w:val="0"/>
          <w:color w:val="000000" w:themeColor="text1"/>
        </w:rPr>
        <w:t xml:space="preserve">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w</w:t>
      </w:r>
      <w:r w:rsidRPr="00ED0FA8">
        <w:rPr>
          <w:rFonts w:ascii="Times New Roman" w:hAnsi="Times New Roman"/>
          <w:b w:val="0"/>
          <w:color w:val="000000" w:themeColor="text1"/>
        </w:rPr>
        <w:t xml:space="preserve">e found an evidence of </w:t>
      </w:r>
      <w:proofErr w:type="spellStart"/>
      <w:r w:rsidRPr="00ED0FA8">
        <w:rPr>
          <w:rFonts w:ascii="Times New Roman" w:hAnsi="Times New Roman" w:hint="eastAsia"/>
          <w:b w:val="0"/>
          <w:color w:val="000000" w:themeColor="text1"/>
        </w:rPr>
        <w:t>cTnI</w:t>
      </w:r>
      <w:proofErr w:type="spellEnd"/>
      <w:r w:rsidRPr="00ED0FA8">
        <w:rPr>
          <w:rFonts w:ascii="Times New Roman" w:hAnsi="Times New Roman"/>
          <w:b w:val="0"/>
          <w:color w:val="000000" w:themeColor="text1"/>
        </w:rPr>
        <w:t xml:space="preserve"> existence in the nucleus of cardiomyocyte</w:t>
      </w:r>
      <w:r w:rsidRPr="00ED0FA8">
        <w:rPr>
          <w:rFonts w:ascii="Times New Roman" w:hAnsi="Times New Roman" w:hint="eastAsia"/>
          <w:b w:val="0"/>
          <w:color w:val="000000" w:themeColor="text1"/>
        </w:rPr>
        <w:t>s</w:t>
      </w:r>
      <w:r w:rsidRPr="00ED0FA8">
        <w:rPr>
          <w:rFonts w:ascii="Times New Roman" w:hAnsi="Times New Roman"/>
          <w:b w:val="0"/>
          <w:color w:val="000000" w:themeColor="text1"/>
        </w:rPr>
        <w:t xml:space="preserve"> and Western blotting further confirmed that both wild type and mutated </w:t>
      </w:r>
      <w:proofErr w:type="spellStart"/>
      <w:r w:rsidRPr="00ED0FA8">
        <w:rPr>
          <w:rFonts w:ascii="Times New Roman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hAnsi="Times New Roman"/>
          <w:b w:val="0"/>
          <w:color w:val="000000" w:themeColor="text1"/>
        </w:rPr>
        <w:t xml:space="preserve"> could be detected in the cell nucleus of the hearts. Furthermore, an interaction between </w:t>
      </w:r>
      <w:proofErr w:type="spellStart"/>
      <w:r w:rsidRPr="00ED0FA8">
        <w:rPr>
          <w:rFonts w:ascii="Times New Roman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hAnsi="Times New Roman"/>
          <w:b w:val="0"/>
          <w:color w:val="000000" w:themeColor="text1"/>
        </w:rPr>
        <w:t xml:space="preserve"> and SMYD1, or </w:t>
      </w:r>
      <w:proofErr w:type="spellStart"/>
      <w:r w:rsidRPr="00ED0FA8">
        <w:rPr>
          <w:rFonts w:ascii="Times New Roman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hAnsi="Times New Roman"/>
          <w:b w:val="0"/>
          <w:color w:val="000000" w:themeColor="text1"/>
        </w:rPr>
        <w:t xml:space="preserve"> and HDAC1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was observed. </w:t>
      </w:r>
      <w:bookmarkStart w:id="8" w:name="_Hlk526757934"/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Overexpression of the mutated </w:t>
      </w:r>
      <w:proofErr w:type="spellStart"/>
      <w:r w:rsidRPr="00ED0FA8">
        <w:rPr>
          <w:rFonts w:ascii="Times New Roman" w:eastAsiaTheme="minorEastAsia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in cultured </w:t>
      </w:r>
      <w:r w:rsidRPr="00ED0FA8">
        <w:rPr>
          <w:rFonts w:ascii="Times New Roman" w:hAnsi="Times New Roman"/>
          <w:b w:val="0"/>
          <w:color w:val="000000" w:themeColor="text1"/>
        </w:rPr>
        <w:t>cardiomyocyte</w:t>
      </w:r>
      <w:r w:rsidRPr="00ED0FA8">
        <w:rPr>
          <w:rFonts w:ascii="Times New Roman" w:hAnsi="Times New Roman" w:hint="eastAsia"/>
          <w:b w:val="0"/>
          <w:color w:val="000000" w:themeColor="text1"/>
        </w:rPr>
        <w:t>s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reduced the expression of PDE4d.</w:t>
      </w:r>
      <w:bookmarkEnd w:id="8"/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O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ur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data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suggest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 that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the decrease of PDE4d expression in RCM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 mice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caused by </w:t>
      </w:r>
      <w:proofErr w:type="spellStart"/>
      <w:r w:rsidRPr="00ED0FA8">
        <w:rPr>
          <w:rFonts w:ascii="Times New Roman" w:eastAsiaTheme="minorEastAsia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mutations may be related to epigenetic regulation, i.e. histone acetylation and methylation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, and </w:t>
      </w:r>
      <w:proofErr w:type="spellStart"/>
      <w:r w:rsidRPr="00ED0FA8">
        <w:rPr>
          <w:rFonts w:ascii="Times New Roman" w:eastAsiaTheme="minorEastAsia" w:hAnsi="Times New Roman"/>
          <w:b w:val="0"/>
          <w:color w:val="000000" w:themeColor="text1"/>
        </w:rPr>
        <w:t>cTnI</w:t>
      </w:r>
      <w:proofErr w:type="spellEnd"/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might be 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>involve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>d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 in this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procedure 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 xml:space="preserve">via 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an interaction </w:t>
      </w:r>
      <w:r w:rsidRPr="00ED0FA8">
        <w:rPr>
          <w:rFonts w:ascii="Times New Roman" w:eastAsiaTheme="minorEastAsia" w:hAnsi="Times New Roman" w:hint="eastAsia"/>
          <w:b w:val="0"/>
          <w:color w:val="000000" w:themeColor="text1"/>
        </w:rPr>
        <w:t>with HDAC1 and SMAD1</w:t>
      </w:r>
      <w:r w:rsidRPr="00ED0FA8">
        <w:rPr>
          <w:rFonts w:ascii="Times New Roman" w:eastAsiaTheme="minorEastAsia" w:hAnsi="Times New Roman"/>
          <w:b w:val="0"/>
          <w:color w:val="000000" w:themeColor="text1"/>
        </w:rPr>
        <w:t xml:space="preserve"> in the hearts.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ED0FA8" w:rsidRPr="00ED0FA8" w:rsidRDefault="00ED0FA8" w:rsidP="00ED0FA8">
      <w:pPr>
        <w:autoSpaceDE w:val="0"/>
        <w:autoSpaceDN w:val="0"/>
        <w:jc w:val="both"/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</w:pPr>
      <w:r w:rsidRPr="00ED0FA8">
        <w:rPr>
          <w:rFonts w:ascii="Times New Roman" w:eastAsia="宋体" w:hAnsi="Times New Roman"/>
          <w:b/>
          <w:color w:val="000000" w:themeColor="text1"/>
          <w:sz w:val="18"/>
          <w:szCs w:val="18"/>
        </w:rPr>
        <w:t>Fig</w:t>
      </w:r>
      <w:r w:rsidRPr="00ED0FA8">
        <w:rPr>
          <w:rFonts w:ascii="Times New Roman" w:eastAsia="宋体" w:hAnsi="Times New Roman" w:hint="eastAsia"/>
          <w:b/>
          <w:color w:val="000000" w:themeColor="text1"/>
          <w:sz w:val="18"/>
          <w:szCs w:val="18"/>
        </w:rPr>
        <w:t>ure</w:t>
      </w:r>
      <w:r w:rsidRPr="00ED0FA8">
        <w:rPr>
          <w:rFonts w:ascii="Times New Roman" w:eastAsiaTheme="minorEastAsia" w:hAnsi="Times New Roman" w:hint="eastAsia"/>
          <w:b/>
          <w:color w:val="000000" w:themeColor="text1"/>
          <w:sz w:val="18"/>
          <w:szCs w:val="18"/>
        </w:rPr>
        <w:t xml:space="preserve"> 1</w:t>
      </w:r>
      <w:r w:rsidRPr="00ED0FA8">
        <w:rPr>
          <w:rFonts w:ascii="Times New Roman" w:eastAsiaTheme="minorEastAsia" w:hAnsi="Times New Roman" w:hint="eastAsia"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The mRNA and protein levels of PDE4d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in WT, cTnI193His, and cTnI193His/</w:t>
      </w:r>
      <w:proofErr w:type="spellStart"/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cTnI</w:t>
      </w:r>
      <w:proofErr w:type="spellEnd"/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+/− mice.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(A)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PDE4d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mRNA levels.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(B)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Western blotting analysis of PDE4d</w:t>
      </w:r>
      <w:bookmarkStart w:id="9" w:name="OLE_LINK53"/>
      <w:bookmarkStart w:id="10" w:name="OLE_LINK54"/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>and q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uantification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of Western blotting results.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The results are expressed as mean ± SD.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>The WT mean was set as 1 for comparison with other groups. Statistical significance was determined by ANOVA followed by Least-Significant Difference (LSD) tests. * P &lt; 0.05 relative to WT</w:t>
      </w:r>
      <w:bookmarkEnd w:id="9"/>
      <w:bookmarkEnd w:id="10"/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 xml:space="preserve">; </w:t>
      </w:r>
      <w:r w:rsidRPr="00ED0FA8">
        <w:rPr>
          <w:rFonts w:ascii="Times New Roman" w:eastAsiaTheme="minorEastAsia" w:hAnsi="Times New Roman"/>
          <w:bCs/>
          <w:color w:val="000000" w:themeColor="text1"/>
          <w:sz w:val="18"/>
          <w:szCs w:val="18"/>
        </w:rPr>
        <w:t xml:space="preserve">n = </w:t>
      </w:r>
      <w:r w:rsidRPr="00ED0FA8">
        <w:rPr>
          <w:rFonts w:ascii="Times New Roman" w:eastAsiaTheme="minorEastAsia" w:hAnsi="Times New Roman" w:hint="eastAsia"/>
          <w:bCs/>
          <w:color w:val="000000" w:themeColor="text1"/>
          <w:sz w:val="18"/>
          <w:szCs w:val="18"/>
        </w:rPr>
        <w:t>8 per group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1F09B7" w:rsidRPr="00CB037D" w:rsidRDefault="00CB037D" w:rsidP="00CB037D">
      <w:pPr>
        <w:pStyle w:val="a5"/>
        <w:numPr>
          <w:ilvl w:val="0"/>
          <w:numId w:val="3"/>
        </w:numPr>
        <w:autoSpaceDE w:val="0"/>
        <w:autoSpaceDN w:val="0"/>
        <w:rPr>
          <w:rFonts w:ascii="Times New Roman" w:eastAsia="宋体" w:hAnsi="Times New Roman"/>
          <w:sz w:val="20"/>
          <w:szCs w:val="20"/>
        </w:rPr>
      </w:pPr>
      <w:r w:rsidRPr="00CB037D">
        <w:rPr>
          <w:rFonts w:ascii="Times New Roman" w:eastAsia="宋体" w:hAnsi="Times New Roman"/>
          <w:color w:val="000000"/>
          <w:sz w:val="20"/>
          <w:szCs w:val="20"/>
        </w:rPr>
        <w:t xml:space="preserve">Zhao, W., Liu, L., Pan, B., Xu, Y., Zhu, J., Nan, C., Huang, X., &amp; Tian, J. (2015). Epigenetic Regulation of Cardiac Myofibril Gene Expression During Heart Development. </w:t>
      </w:r>
      <w:r w:rsidRPr="00CB037D">
        <w:rPr>
          <w:rFonts w:ascii="Times New Roman" w:eastAsia="宋体" w:hAnsi="Times New Roman" w:hint="eastAsia"/>
          <w:sz w:val="20"/>
          <w:szCs w:val="20"/>
        </w:rPr>
        <w:t xml:space="preserve">Cardiovasc </w:t>
      </w:r>
      <w:proofErr w:type="spellStart"/>
      <w:r w:rsidRPr="00CB037D">
        <w:rPr>
          <w:rFonts w:ascii="Times New Roman" w:eastAsia="宋体" w:hAnsi="Times New Roman" w:hint="eastAsia"/>
          <w:sz w:val="20"/>
          <w:szCs w:val="20"/>
        </w:rPr>
        <w:t>Toxicol</w:t>
      </w:r>
      <w:proofErr w:type="spellEnd"/>
      <w:r w:rsidRPr="00CB037D">
        <w:rPr>
          <w:rFonts w:ascii="Times New Roman" w:eastAsia="宋体" w:hAnsi="Times New Roman" w:hint="eastAsia"/>
          <w:sz w:val="20"/>
          <w:szCs w:val="20"/>
        </w:rPr>
        <w:t xml:space="preserve"> </w:t>
      </w:r>
      <w:r w:rsidRPr="00CB037D">
        <w:rPr>
          <w:rFonts w:ascii="Times New Roman" w:eastAsia="宋体" w:hAnsi="Times New Roman"/>
          <w:color w:val="000000"/>
          <w:sz w:val="20"/>
          <w:szCs w:val="20"/>
        </w:rPr>
        <w:t>15, 203-</w:t>
      </w:r>
      <w:proofErr w:type="gramStart"/>
      <w:r w:rsidRPr="00CB037D">
        <w:rPr>
          <w:rFonts w:ascii="Times New Roman" w:eastAsia="宋体" w:hAnsi="Times New Roman"/>
          <w:color w:val="000000"/>
          <w:sz w:val="20"/>
          <w:szCs w:val="20"/>
        </w:rPr>
        <w:t>209.</w:t>
      </w:r>
      <w:r w:rsidR="001F09B7" w:rsidRPr="00CB037D">
        <w:rPr>
          <w:sz w:val="18"/>
          <w:szCs w:val="18"/>
        </w:rPr>
        <w:t>.</w:t>
      </w:r>
      <w:proofErr w:type="gramEnd"/>
    </w:p>
    <w:p w:rsidR="00AE3E37" w:rsidRPr="00D33AA8" w:rsidRDefault="00AE3E37" w:rsidP="00D33AA8">
      <w:pPr>
        <w:pStyle w:val="a5"/>
        <w:tabs>
          <w:tab w:val="left" w:pos="384"/>
        </w:tabs>
        <w:spacing w:before="103" w:line="216" w:lineRule="exact"/>
        <w:ind w:right="138" w:firstLine="0"/>
        <w:rPr>
          <w:sz w:val="18"/>
          <w:szCs w:val="18"/>
        </w:rPr>
      </w:pPr>
      <w:bookmarkStart w:id="11" w:name="_GoBack"/>
      <w:bookmarkEnd w:id="11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F0D13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CB037D" w:rsidP="00CB037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B037D">
        <w:rPr>
          <w:rFonts w:ascii="Times New Roman" w:hAnsi="Times New Roman" w:cs="Times New Roman"/>
          <w:sz w:val="14"/>
        </w:rPr>
        <w:t>Z</w:t>
      </w:r>
      <w:r w:rsidRPr="00CB037D">
        <w:rPr>
          <w:rFonts w:ascii="Times New Roman" w:eastAsiaTheme="minorEastAsia" w:hAnsi="Times New Roman" w:cs="Times New Roman"/>
          <w:sz w:val="14"/>
          <w:lang w:eastAsia="zh-CN"/>
        </w:rPr>
        <w:t>hao</w:t>
      </w:r>
      <w:r w:rsidRPr="00CB037D">
        <w:rPr>
          <w:rFonts w:ascii="Times New Roman" w:hAnsi="Times New Roman" w:cs="Times New Roman"/>
          <w:sz w:val="14"/>
        </w:rPr>
        <w:t xml:space="preserve"> </w:t>
      </w:r>
      <w:r w:rsidRPr="00CB037D">
        <w:rPr>
          <w:rFonts w:ascii="Times New Roman" w:eastAsiaTheme="minorEastAsia" w:hAnsi="Times New Roman" w:cs="Times New Roman"/>
          <w:sz w:val="14"/>
          <w:lang w:eastAsia="zh-CN"/>
        </w:rPr>
        <w:t>weian now</w:t>
      </w:r>
      <w:r w:rsidR="00D9344A" w:rsidRPr="00CB037D">
        <w:rPr>
          <w:rFonts w:ascii="Times New Roman" w:hAnsi="Times New Roman" w:cs="Times New Roman"/>
          <w:sz w:val="14"/>
        </w:rPr>
        <w:t xml:space="preserve"> is </w:t>
      </w:r>
      <w:r w:rsidRPr="00CB037D">
        <w:rPr>
          <w:rFonts w:ascii="Times New Roman" w:eastAsiaTheme="minorEastAsia" w:hAnsi="Times New Roman" w:cs="Times New Roman"/>
          <w:sz w:val="14"/>
          <w:lang w:eastAsia="zh-CN"/>
        </w:rPr>
        <w:t>a</w:t>
      </w:r>
      <w:r w:rsidRPr="00CB037D">
        <w:rPr>
          <w:rFonts w:ascii="Times New Roman" w:hAnsi="Times New Roman" w:cs="Times New Roman"/>
          <w:sz w:val="14"/>
        </w:rPr>
        <w:t xml:space="preserve"> </w:t>
      </w:r>
      <w:r w:rsidR="00D9344A" w:rsidRPr="00CB037D">
        <w:rPr>
          <w:rFonts w:ascii="Times New Roman" w:hAnsi="Times New Roman" w:cs="Times New Roman"/>
          <w:sz w:val="14"/>
        </w:rPr>
        <w:t xml:space="preserve">PhD </w:t>
      </w:r>
      <w:r w:rsidRPr="00CB037D">
        <w:rPr>
          <w:rFonts w:ascii="Times New Roman" w:eastAsiaTheme="minorEastAsia" w:hAnsi="Times New Roman" w:cs="Times New Roman"/>
          <w:sz w:val="14"/>
          <w:lang w:eastAsia="zh-CN"/>
        </w:rPr>
        <w:t>student</w:t>
      </w:r>
      <w:r w:rsidRPr="00CB037D">
        <w:rPr>
          <w:rFonts w:ascii="Times New Roman" w:hAnsi="Times New Roman" w:cs="Times New Roman"/>
          <w:sz w:val="14"/>
        </w:rPr>
        <w:t xml:space="preserve"> </w:t>
      </w:r>
      <w:r w:rsidR="00D9344A" w:rsidRPr="00CB037D">
        <w:rPr>
          <w:rFonts w:ascii="Times New Roman" w:hAnsi="Times New Roman" w:cs="Times New Roman"/>
          <w:sz w:val="14"/>
        </w:rPr>
        <w:t>from Chongqing Medical University</w:t>
      </w:r>
      <w:r>
        <w:rPr>
          <w:rFonts w:asciiTheme="minorEastAsia" w:eastAsiaTheme="minorEastAsia" w:hAnsiTheme="minorEastAsia" w:hint="eastAsia"/>
          <w:sz w:val="14"/>
          <w:lang w:eastAsia="zh-CN"/>
        </w:rPr>
        <w:t>.</w:t>
      </w:r>
      <w:r>
        <w:rPr>
          <w:rFonts w:asciiTheme="minorEastAsia" w:eastAsiaTheme="minorEastAsia" w:hAnsiTheme="minorEastAsia"/>
          <w:sz w:val="14"/>
          <w:lang w:eastAsia="zh-CN"/>
        </w:rPr>
        <w:t xml:space="preserve"> </w:t>
      </w:r>
      <w:r w:rsidR="00A9710C">
        <w:rPr>
          <w:rFonts w:ascii="Arial"/>
          <w:sz w:val="14"/>
        </w:rPr>
        <w:t xml:space="preserve">Email: </w:t>
      </w:r>
      <w:r>
        <w:rPr>
          <w:rFonts w:asciiTheme="minorEastAsia" w:eastAsiaTheme="minorEastAsia" w:hAnsiTheme="minorEastAsia" w:hint="eastAsia"/>
          <w:sz w:val="14"/>
          <w:lang w:eastAsia="zh-CN"/>
        </w:rPr>
        <w:t>zhaoweian1987@outlook</w:t>
      </w:r>
      <w:r>
        <w:rPr>
          <w:rFonts w:ascii="Arial"/>
          <w:sz w:val="14"/>
        </w:rPr>
        <w:t>.</w:t>
      </w:r>
      <w:r>
        <w:rPr>
          <w:rFonts w:asciiTheme="minorEastAsia" w:eastAsiaTheme="minorEastAsia" w:hAnsiTheme="minorEastAsia" w:hint="eastAsia"/>
          <w:sz w:val="14"/>
          <w:lang w:eastAsia="zh-CN"/>
        </w:rPr>
        <w:t>com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E62642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D9344A" w:rsidRDefault="00A9710C" w:rsidP="00D9344A">
      <w:pPr>
        <w:spacing w:before="39"/>
        <w:ind w:left="100"/>
        <w:rPr>
          <w:rFonts w:ascii="Minion Pro"/>
          <w:b/>
          <w:sz w:val="20"/>
        </w:rPr>
        <w:sectPr w:rsidR="00AE3E37" w:rsidRPr="00D9344A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D9344A">
        <w:rPr>
          <w:rFonts w:ascii="Minion Pro" w:eastAsiaTheme="minorEastAsia" w:hint="eastAsia"/>
          <w:b/>
          <w:sz w:val="20"/>
          <w:lang w:eastAsia="zh-CN"/>
        </w:rPr>
        <w:t xml:space="preserve"> </w:t>
      </w:r>
      <w:r w:rsidR="00D9344A">
        <w:rPr>
          <w:rFonts w:asciiTheme="minorEastAsia" w:eastAsiaTheme="minorEastAsia" w:hAnsiTheme="minorEastAsia"/>
          <w:sz w:val="24"/>
          <w:lang w:eastAsia="zh-CN"/>
        </w:rPr>
        <w:t>N</w:t>
      </w:r>
      <w:r w:rsidR="00D9344A">
        <w:rPr>
          <w:rFonts w:asciiTheme="minorEastAsia" w:eastAsiaTheme="minorEastAsia" w:hAnsiTheme="minorEastAsia" w:hint="eastAsia"/>
          <w:sz w:val="24"/>
          <w:lang w:eastAsia="zh-CN"/>
        </w:rPr>
        <w:t>one</w:t>
      </w: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5148" w:rsidRDefault="00CD5148">
      <w:r>
        <w:separator/>
      </w:r>
    </w:p>
  </w:endnote>
  <w:endnote w:type="continuationSeparator" w:id="0">
    <w:p w:rsidR="00CD5148" w:rsidRDefault="00CD5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dvPSHVCO">
    <w:altName w:val="Arial"/>
    <w:charset w:val="00"/>
    <w:family w:val="swiss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5148" w:rsidRDefault="00CD5148">
      <w:r>
        <w:separator/>
      </w:r>
    </w:p>
  </w:footnote>
  <w:footnote w:type="continuationSeparator" w:id="0">
    <w:p w:rsidR="00CD5148" w:rsidRDefault="00CD5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312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63DD3"/>
    <w:multiLevelType w:val="multilevel"/>
    <w:tmpl w:val="09663DD3"/>
    <w:lvl w:ilvl="0">
      <w:start w:val="1"/>
      <w:numFmt w:val="decimal"/>
      <w:lvlText w:val="%1"/>
      <w:lvlJc w:val="left"/>
      <w:pPr>
        <w:ind w:left="360" w:hanging="360"/>
      </w:pPr>
      <w:rPr>
        <w:rFonts w:ascii="AdvPSHVCO" w:eastAsiaTheme="minorEastAsia" w:hAnsi="AdvPSHVCO" w:cs="AdvPSHVC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6A0871C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42BE4"/>
    <w:rsid w:val="001F09B7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73DF0"/>
    <w:rsid w:val="008756E6"/>
    <w:rsid w:val="008A08B6"/>
    <w:rsid w:val="009B2D44"/>
    <w:rsid w:val="00A07E82"/>
    <w:rsid w:val="00A9710C"/>
    <w:rsid w:val="00AE3E37"/>
    <w:rsid w:val="00B21A57"/>
    <w:rsid w:val="00B8316D"/>
    <w:rsid w:val="00C33602"/>
    <w:rsid w:val="00C5038E"/>
    <w:rsid w:val="00CB037D"/>
    <w:rsid w:val="00CD5148"/>
    <w:rsid w:val="00CD6F55"/>
    <w:rsid w:val="00D33AA8"/>
    <w:rsid w:val="00D9344A"/>
    <w:rsid w:val="00DE3104"/>
    <w:rsid w:val="00E26B10"/>
    <w:rsid w:val="00ED0FA8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A283D5"/>
  <w15:docId w15:val="{04011CFA-C278-4C69-843A-05259C028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rnl">
    <w:name w:val="jrnl"/>
    <w:basedOn w:val="a0"/>
    <w:rsid w:val="001F0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3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354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weian zhao</cp:lastModifiedBy>
  <cp:revision>7</cp:revision>
  <dcterms:created xsi:type="dcterms:W3CDTF">2016-12-06T11:19:00Z</dcterms:created>
  <dcterms:modified xsi:type="dcterms:W3CDTF">2019-02-22T07:08:00Z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