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DA9" w:rsidRDefault="00C85DA9" w:rsidP="00C85DA9">
      <w:pPr>
        <w:autoSpaceDE w:val="0"/>
        <w:autoSpaceDN w:val="0"/>
        <w:adjustRightInd w:val="0"/>
        <w:spacing w:before="200" w:after="0"/>
        <w:rPr>
          <w:rFonts w:ascii="Cambria" w:hAnsi="Cambria" w:cs="Cambria"/>
          <w:b/>
          <w:bCs/>
          <w:color w:val="000000"/>
          <w:sz w:val="26"/>
          <w:szCs w:val="26"/>
        </w:rPr>
      </w:pPr>
      <w:r>
        <w:rPr>
          <w:rFonts w:ascii="Cambria" w:hAnsi="Cambria" w:cs="Cambria"/>
          <w:b/>
          <w:bCs/>
          <w:color w:val="000000"/>
          <w:sz w:val="26"/>
          <w:szCs w:val="26"/>
        </w:rPr>
        <w:t>ENOXAPARIN AND ACETYLSALCILIC ACID ARE SUPERIOR TO DUAL ANTIPLATELETS IN MANAGEMENT OF STROKE IN EVOLUTION.</w:t>
      </w:r>
    </w:p>
    <w:p w:rsidR="00C85DA9" w:rsidRDefault="00C85DA9" w:rsidP="00C85DA9">
      <w:pPr>
        <w:autoSpaceDE w:val="0"/>
        <w:autoSpaceDN w:val="0"/>
        <w:adjustRightInd w:val="0"/>
        <w:spacing w:before="200" w:after="0"/>
        <w:rPr>
          <w:rFonts w:ascii="Cambria" w:hAnsi="Cambria" w:cs="Cambria"/>
          <w:b/>
          <w:bCs/>
          <w:color w:val="000000"/>
          <w:sz w:val="26"/>
          <w:szCs w:val="26"/>
        </w:rPr>
      </w:pPr>
      <w:proofErr w:type="spellStart"/>
      <w:r>
        <w:rPr>
          <w:rFonts w:ascii="Cambria" w:hAnsi="Cambria" w:cs="Cambria"/>
          <w:b/>
          <w:bCs/>
          <w:color w:val="000000"/>
          <w:sz w:val="26"/>
          <w:szCs w:val="26"/>
        </w:rPr>
        <w:t>Yaser</w:t>
      </w:r>
      <w:proofErr w:type="spellEnd"/>
      <w:r>
        <w:rPr>
          <w:rFonts w:ascii="Cambria" w:hAnsi="Cambria" w:cs="Cambria"/>
          <w:b/>
          <w:bCs/>
          <w:color w:val="000000"/>
          <w:sz w:val="26"/>
          <w:szCs w:val="26"/>
        </w:rPr>
        <w:t xml:space="preserve"> H. Mostafa</w:t>
      </w:r>
      <w:r w:rsidRPr="00C85DA9">
        <w:rPr>
          <w:rFonts w:ascii="Cambria" w:hAnsi="Cambria" w:cs="Cambria"/>
          <w:b/>
          <w:bCs/>
          <w:color w:val="000000"/>
          <w:sz w:val="26"/>
          <w:szCs w:val="26"/>
          <w:vertAlign w:val="superscript"/>
        </w:rPr>
        <w:t>1</w:t>
      </w:r>
      <w:r>
        <w:rPr>
          <w:rFonts w:ascii="Cambria" w:hAnsi="Cambria" w:cs="Cambria"/>
          <w:b/>
          <w:bCs/>
          <w:color w:val="000000"/>
          <w:sz w:val="26"/>
          <w:szCs w:val="26"/>
        </w:rPr>
        <w:t xml:space="preserve">, </w:t>
      </w:r>
      <w:proofErr w:type="spellStart"/>
      <w:r>
        <w:rPr>
          <w:rFonts w:ascii="Cambria" w:hAnsi="Cambria" w:cs="Cambria"/>
          <w:b/>
          <w:bCs/>
          <w:color w:val="000000"/>
          <w:sz w:val="26"/>
          <w:szCs w:val="26"/>
        </w:rPr>
        <w:t>Abdelhakem</w:t>
      </w:r>
      <w:proofErr w:type="spellEnd"/>
      <w:r>
        <w:rPr>
          <w:rFonts w:ascii="Cambria" w:hAnsi="Cambria" w:cs="Cambria"/>
          <w:b/>
          <w:bCs/>
          <w:color w:val="000000"/>
          <w:sz w:val="26"/>
          <w:szCs w:val="26"/>
        </w:rPr>
        <w:t xml:space="preserve"> Selem</w:t>
      </w:r>
      <w:r w:rsidRPr="00C85DA9">
        <w:rPr>
          <w:rFonts w:ascii="Cambria" w:hAnsi="Cambria" w:cs="Cambria"/>
          <w:b/>
          <w:bCs/>
          <w:color w:val="000000"/>
          <w:sz w:val="26"/>
          <w:szCs w:val="26"/>
          <w:vertAlign w:val="superscript"/>
        </w:rPr>
        <w:t>2</w:t>
      </w:r>
      <w:r>
        <w:rPr>
          <w:rFonts w:ascii="Cambria" w:hAnsi="Cambria" w:cs="Cambria"/>
          <w:b/>
          <w:bCs/>
          <w:color w:val="000000"/>
          <w:sz w:val="26"/>
          <w:szCs w:val="26"/>
        </w:rPr>
        <w:t>, Ahmed Yosri</w:t>
      </w:r>
      <w:r w:rsidRPr="00C85DA9">
        <w:rPr>
          <w:rFonts w:ascii="Cambria" w:hAnsi="Cambria" w:cs="Cambria"/>
          <w:b/>
          <w:bCs/>
          <w:color w:val="000000"/>
          <w:sz w:val="26"/>
          <w:szCs w:val="26"/>
          <w:vertAlign w:val="superscript"/>
        </w:rPr>
        <w:t>3</w:t>
      </w:r>
      <w:r>
        <w:rPr>
          <w:rFonts w:ascii="Cambria" w:hAnsi="Cambria" w:cs="Cambria"/>
          <w:b/>
          <w:bCs/>
          <w:color w:val="000000"/>
          <w:sz w:val="26"/>
          <w:szCs w:val="26"/>
        </w:rPr>
        <w:t>, Mohamed Alrefaee</w:t>
      </w:r>
      <w:r w:rsidRPr="00C85DA9">
        <w:rPr>
          <w:rFonts w:ascii="Cambria" w:hAnsi="Cambria" w:cs="Cambria"/>
          <w:b/>
          <w:bCs/>
          <w:color w:val="000000"/>
          <w:sz w:val="26"/>
          <w:szCs w:val="26"/>
          <w:vertAlign w:val="superscript"/>
        </w:rPr>
        <w:t>4</w:t>
      </w:r>
      <w:r>
        <w:rPr>
          <w:rFonts w:ascii="Cambria" w:hAnsi="Cambria" w:cs="Cambria"/>
          <w:b/>
          <w:bCs/>
          <w:color w:val="000000"/>
          <w:sz w:val="26"/>
          <w:szCs w:val="26"/>
        </w:rPr>
        <w:t>.</w:t>
      </w:r>
    </w:p>
    <w:p w:rsidR="00C85DA9" w:rsidRDefault="00C85DA9" w:rsidP="00C85DA9">
      <w:pPr>
        <w:autoSpaceDE w:val="0"/>
        <w:autoSpaceDN w:val="0"/>
        <w:adjustRightInd w:val="0"/>
        <w:spacing w:before="200" w:after="0"/>
        <w:rPr>
          <w:rFonts w:asciiTheme="majorBidi" w:hAnsiTheme="majorBidi" w:cstheme="majorBidi"/>
          <w:sz w:val="24"/>
          <w:szCs w:val="24"/>
        </w:rPr>
      </w:pPr>
      <w:proofErr w:type="gramStart"/>
      <w:r w:rsidRPr="00C85DA9">
        <w:rPr>
          <w:rFonts w:asciiTheme="majorBidi" w:hAnsiTheme="majorBidi" w:cstheme="majorBidi"/>
          <w:color w:val="000000"/>
          <w:sz w:val="24"/>
          <w:szCs w:val="24"/>
        </w:rPr>
        <w:t xml:space="preserve">1, </w:t>
      </w:r>
      <w:r>
        <w:rPr>
          <w:rFonts w:asciiTheme="majorBidi" w:hAnsiTheme="majorBidi" w:cstheme="majorBidi"/>
          <w:color w:val="000000"/>
          <w:sz w:val="24"/>
          <w:szCs w:val="24"/>
        </w:rPr>
        <w:t>L</w:t>
      </w:r>
      <w:r w:rsidRPr="00C85DA9">
        <w:rPr>
          <w:rFonts w:asciiTheme="majorBidi" w:hAnsiTheme="majorBidi" w:cstheme="majorBidi"/>
          <w:color w:val="000000"/>
          <w:sz w:val="24"/>
          <w:szCs w:val="24"/>
        </w:rPr>
        <w:t xml:space="preserve">ecturer of </w:t>
      </w:r>
      <w:r>
        <w:rPr>
          <w:rFonts w:asciiTheme="majorBidi" w:hAnsiTheme="majorBidi" w:cstheme="majorBidi"/>
          <w:color w:val="000000"/>
          <w:sz w:val="24"/>
          <w:szCs w:val="24"/>
        </w:rPr>
        <w:t>N</w:t>
      </w:r>
      <w:r w:rsidRPr="00C85DA9">
        <w:rPr>
          <w:rFonts w:asciiTheme="majorBidi" w:hAnsiTheme="majorBidi" w:cstheme="majorBidi"/>
          <w:color w:val="000000"/>
          <w:sz w:val="24"/>
          <w:szCs w:val="24"/>
        </w:rPr>
        <w:t xml:space="preserve">eurology </w:t>
      </w:r>
      <w:proofErr w:type="spellStart"/>
      <w:r w:rsidRPr="00C85DA9">
        <w:rPr>
          <w:rFonts w:asciiTheme="majorBidi" w:hAnsiTheme="majorBidi" w:cstheme="majorBidi"/>
          <w:color w:val="000000"/>
          <w:sz w:val="24"/>
          <w:szCs w:val="24"/>
        </w:rPr>
        <w:t>Alazhar</w:t>
      </w:r>
      <w:proofErr w:type="spellEnd"/>
      <w:r w:rsidRPr="00C85DA9">
        <w:rPr>
          <w:rFonts w:asciiTheme="majorBidi" w:hAnsiTheme="majorBidi" w:cstheme="majorBidi"/>
          <w:color w:val="000000"/>
          <w:sz w:val="24"/>
          <w:szCs w:val="24"/>
        </w:rPr>
        <w:t xml:space="preserve"> University.</w:t>
      </w:r>
      <w:proofErr w:type="gramEnd"/>
      <w:r w:rsidRPr="00C85DA9">
        <w:rPr>
          <w:rFonts w:asciiTheme="majorBidi" w:hAnsiTheme="majorBidi" w:cstheme="majorBidi"/>
          <w:color w:val="000000"/>
          <w:sz w:val="24"/>
          <w:szCs w:val="24"/>
        </w:rPr>
        <w:t xml:space="preserve"> </w:t>
      </w:r>
      <w:proofErr w:type="gramStart"/>
      <w:r w:rsidRPr="00C85DA9">
        <w:rPr>
          <w:rFonts w:asciiTheme="majorBidi" w:hAnsiTheme="majorBidi" w:cstheme="majorBidi"/>
          <w:color w:val="000000"/>
          <w:sz w:val="24"/>
          <w:szCs w:val="24"/>
        </w:rPr>
        <w:t xml:space="preserve">2, Professor of </w:t>
      </w:r>
      <w:r>
        <w:rPr>
          <w:rFonts w:asciiTheme="majorBidi" w:hAnsiTheme="majorBidi" w:cstheme="majorBidi"/>
          <w:color w:val="000000"/>
          <w:sz w:val="24"/>
          <w:szCs w:val="24"/>
        </w:rPr>
        <w:t>C</w:t>
      </w:r>
      <w:r w:rsidRPr="00C85DA9">
        <w:rPr>
          <w:rFonts w:asciiTheme="majorBidi" w:hAnsiTheme="majorBidi" w:cstheme="majorBidi"/>
          <w:color w:val="000000"/>
          <w:sz w:val="24"/>
          <w:szCs w:val="24"/>
        </w:rPr>
        <w:t xml:space="preserve">ardiology, </w:t>
      </w:r>
      <w:proofErr w:type="spellStart"/>
      <w:r w:rsidRPr="00C85DA9">
        <w:rPr>
          <w:rFonts w:asciiTheme="majorBidi" w:hAnsiTheme="majorBidi" w:cstheme="majorBidi"/>
          <w:color w:val="000000"/>
          <w:sz w:val="24"/>
          <w:szCs w:val="24"/>
        </w:rPr>
        <w:t>Z</w:t>
      </w:r>
      <w:r w:rsidRPr="00C85DA9">
        <w:rPr>
          <w:rFonts w:asciiTheme="majorBidi" w:hAnsiTheme="majorBidi" w:cstheme="majorBidi"/>
          <w:sz w:val="24"/>
          <w:szCs w:val="24"/>
        </w:rPr>
        <w:t>agazig</w:t>
      </w:r>
      <w:proofErr w:type="spellEnd"/>
      <w:r w:rsidRPr="00C85DA9">
        <w:rPr>
          <w:rFonts w:asciiTheme="majorBidi" w:hAnsiTheme="majorBidi" w:cstheme="majorBidi"/>
          <w:sz w:val="24"/>
          <w:szCs w:val="24"/>
        </w:rPr>
        <w:t xml:space="preserve"> University</w:t>
      </w:r>
      <w:r>
        <w:rPr>
          <w:rFonts w:asciiTheme="majorBidi" w:hAnsiTheme="majorBidi" w:cstheme="majorBidi"/>
          <w:sz w:val="24"/>
          <w:szCs w:val="24"/>
        </w:rPr>
        <w:t>.</w:t>
      </w:r>
      <w:proofErr w:type="gramEnd"/>
    </w:p>
    <w:p w:rsidR="00C85DA9" w:rsidRPr="00C85DA9" w:rsidRDefault="00C85DA9" w:rsidP="00C85DA9">
      <w:pPr>
        <w:autoSpaceDE w:val="0"/>
        <w:autoSpaceDN w:val="0"/>
        <w:adjustRightInd w:val="0"/>
        <w:spacing w:before="200" w:after="0"/>
        <w:rPr>
          <w:rFonts w:asciiTheme="majorBidi" w:hAnsiTheme="majorBidi" w:cstheme="majorBidi"/>
          <w:sz w:val="24"/>
          <w:szCs w:val="24"/>
        </w:rPr>
      </w:pPr>
      <w:proofErr w:type="gramStart"/>
      <w:r>
        <w:rPr>
          <w:rFonts w:asciiTheme="majorBidi" w:hAnsiTheme="majorBidi" w:cstheme="majorBidi"/>
          <w:sz w:val="24"/>
          <w:szCs w:val="24"/>
        </w:rPr>
        <w:t xml:space="preserve">3, Lecturer of Cardiology </w:t>
      </w:r>
      <w:proofErr w:type="spellStart"/>
      <w:r w:rsidRPr="00C85DA9">
        <w:rPr>
          <w:rFonts w:asciiTheme="majorBidi" w:hAnsiTheme="majorBidi" w:cstheme="majorBidi"/>
          <w:color w:val="000000"/>
          <w:sz w:val="24"/>
          <w:szCs w:val="24"/>
        </w:rPr>
        <w:t>Z</w:t>
      </w:r>
      <w:r w:rsidRPr="00C85DA9">
        <w:rPr>
          <w:rFonts w:asciiTheme="majorBidi" w:hAnsiTheme="majorBidi" w:cstheme="majorBidi"/>
          <w:sz w:val="24"/>
          <w:szCs w:val="24"/>
        </w:rPr>
        <w:t>agazig</w:t>
      </w:r>
      <w:proofErr w:type="spellEnd"/>
      <w:r w:rsidRPr="00C85DA9">
        <w:rPr>
          <w:rFonts w:asciiTheme="majorBidi" w:hAnsiTheme="majorBidi" w:cstheme="majorBidi"/>
          <w:sz w:val="24"/>
          <w:szCs w:val="24"/>
        </w:rPr>
        <w:t xml:space="preserve"> University</w:t>
      </w:r>
      <w:r>
        <w:rPr>
          <w:rFonts w:asciiTheme="majorBidi" w:hAnsiTheme="majorBidi" w:cstheme="majorBidi"/>
          <w:sz w:val="24"/>
          <w:szCs w:val="24"/>
        </w:rPr>
        <w:t>.</w:t>
      </w:r>
      <w:proofErr w:type="gramEnd"/>
      <w:r>
        <w:rPr>
          <w:rFonts w:asciiTheme="majorBidi" w:hAnsiTheme="majorBidi" w:cstheme="majorBidi"/>
          <w:sz w:val="24"/>
          <w:szCs w:val="24"/>
        </w:rPr>
        <w:t xml:space="preserve"> 4, lecturer of Radiology Tanta University</w:t>
      </w:r>
    </w:p>
    <w:p w:rsidR="00C85DA9" w:rsidRDefault="00C85DA9" w:rsidP="00C85DA9">
      <w:pPr>
        <w:autoSpaceDE w:val="0"/>
        <w:autoSpaceDN w:val="0"/>
        <w:adjustRightInd w:val="0"/>
        <w:spacing w:after="120" w:line="360" w:lineRule="auto"/>
        <w:rPr>
          <w:rFonts w:ascii="Times New Roman" w:hAnsi="Times New Roman" w:cs="Times New Roman"/>
          <w:b/>
          <w:bCs/>
          <w:i/>
          <w:iCs/>
          <w:sz w:val="24"/>
          <w:szCs w:val="24"/>
        </w:rPr>
      </w:pPr>
    </w:p>
    <w:p w:rsidR="00C85DA9" w:rsidRDefault="00C85DA9" w:rsidP="00C85DA9">
      <w:pPr>
        <w:autoSpaceDE w:val="0"/>
        <w:autoSpaceDN w:val="0"/>
        <w:adjustRightInd w:val="0"/>
        <w:spacing w:after="120" w:line="360"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Abstract </w:t>
      </w:r>
    </w:p>
    <w:p w:rsidR="00C85DA9" w:rsidRDefault="00C85DA9" w:rsidP="00C85DA9">
      <w:pPr>
        <w:autoSpaceDE w:val="0"/>
        <w:autoSpaceDN w:val="0"/>
        <w:adjustRightInd w:val="0"/>
        <w:spacing w:after="120" w:line="24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 xml:space="preserve">Stroke is one of the most frequent causes of death and disability, urgent thrombolytic therapy can save thousands of lives and disabilities but unfortunately not all patients are eligible for </w:t>
      </w:r>
      <w:proofErr w:type="spellStart"/>
      <w:r>
        <w:rPr>
          <w:rFonts w:ascii="Times New Roman" w:hAnsi="Times New Roman" w:cs="Times New Roman"/>
          <w:i/>
          <w:iCs/>
          <w:sz w:val="24"/>
          <w:szCs w:val="24"/>
        </w:rPr>
        <w:t>thrombolysis</w:t>
      </w:r>
      <w:proofErr w:type="spellEnd"/>
      <w:r>
        <w:rPr>
          <w:rFonts w:ascii="Times New Roman" w:hAnsi="Times New Roman" w:cs="Times New Roman"/>
          <w:i/>
          <w:iCs/>
          <w:sz w:val="24"/>
          <w:szCs w:val="24"/>
        </w:rPr>
        <w:t xml:space="preserve">. Dual </w:t>
      </w:r>
      <w:proofErr w:type="spellStart"/>
      <w:r>
        <w:rPr>
          <w:rFonts w:ascii="Times New Roman" w:hAnsi="Times New Roman" w:cs="Times New Roman"/>
          <w:i/>
          <w:iCs/>
          <w:sz w:val="24"/>
          <w:szCs w:val="24"/>
        </w:rPr>
        <w:t>antiplatelets</w:t>
      </w:r>
      <w:proofErr w:type="spellEnd"/>
      <w:r>
        <w:rPr>
          <w:rFonts w:ascii="Times New Roman" w:hAnsi="Times New Roman" w:cs="Times New Roman"/>
          <w:i/>
          <w:iCs/>
          <w:sz w:val="24"/>
          <w:szCs w:val="24"/>
        </w:rPr>
        <w:t xml:space="preserve"> are superior to anticoagulants in management of stroke and the use of full </w:t>
      </w:r>
      <w:proofErr w:type="gramStart"/>
      <w:r>
        <w:rPr>
          <w:rFonts w:ascii="Times New Roman" w:hAnsi="Times New Roman" w:cs="Times New Roman"/>
          <w:i/>
          <w:iCs/>
          <w:sz w:val="24"/>
          <w:szCs w:val="24"/>
        </w:rPr>
        <w:t>dose  anticoagulants</w:t>
      </w:r>
      <w:proofErr w:type="gramEnd"/>
      <w:r>
        <w:rPr>
          <w:rFonts w:ascii="Times New Roman" w:hAnsi="Times New Roman" w:cs="Times New Roman"/>
          <w:i/>
          <w:iCs/>
          <w:sz w:val="24"/>
          <w:szCs w:val="24"/>
        </w:rPr>
        <w:t xml:space="preserve"> alone or in combination with aspirin is still debatable and carry the risk of hemorrhagic complications. </w:t>
      </w:r>
      <w:r>
        <w:rPr>
          <w:rFonts w:ascii="Times New Roman" w:hAnsi="Times New Roman" w:cs="Times New Roman"/>
          <w:b/>
          <w:bCs/>
          <w:i/>
          <w:iCs/>
          <w:sz w:val="24"/>
          <w:szCs w:val="24"/>
        </w:rPr>
        <w:t>Aim of study:</w:t>
      </w:r>
      <w:r>
        <w:rPr>
          <w:rFonts w:ascii="Times New Roman" w:hAnsi="Times New Roman" w:cs="Times New Roman"/>
          <w:i/>
          <w:iCs/>
          <w:sz w:val="24"/>
          <w:szCs w:val="24"/>
        </w:rPr>
        <w:t xml:space="preserve"> We aimed to compare the use double </w:t>
      </w:r>
      <w:proofErr w:type="spellStart"/>
      <w:r>
        <w:rPr>
          <w:rFonts w:ascii="Times New Roman" w:hAnsi="Times New Roman" w:cs="Times New Roman"/>
          <w:i/>
          <w:iCs/>
          <w:sz w:val="24"/>
          <w:szCs w:val="24"/>
        </w:rPr>
        <w:t>antiplatelet</w:t>
      </w:r>
      <w:proofErr w:type="spellEnd"/>
      <w:r>
        <w:rPr>
          <w:rFonts w:ascii="Times New Roman" w:hAnsi="Times New Roman" w:cs="Times New Roman"/>
          <w:i/>
          <w:iCs/>
          <w:sz w:val="24"/>
          <w:szCs w:val="24"/>
        </w:rPr>
        <w:t xml:space="preserve"> (oral aspirin </w:t>
      </w:r>
      <w:proofErr w:type="spellStart"/>
      <w:r>
        <w:rPr>
          <w:rFonts w:ascii="Times New Roman" w:hAnsi="Times New Roman" w:cs="Times New Roman"/>
          <w:i/>
          <w:iCs/>
          <w:sz w:val="24"/>
          <w:szCs w:val="24"/>
        </w:rPr>
        <w:t>pluse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clopedogril</w:t>
      </w:r>
      <w:proofErr w:type="spellEnd"/>
      <w:r>
        <w:rPr>
          <w:rFonts w:ascii="Times New Roman" w:hAnsi="Times New Roman" w:cs="Times New Roman"/>
          <w:i/>
          <w:iCs/>
          <w:sz w:val="24"/>
          <w:szCs w:val="24"/>
        </w:rPr>
        <w:t xml:space="preserve">) versus oral aspirin plus subcutaneous low dose </w:t>
      </w:r>
      <w:proofErr w:type="spellStart"/>
      <w:r>
        <w:rPr>
          <w:rFonts w:ascii="Times New Roman" w:hAnsi="Times New Roman" w:cs="Times New Roman"/>
          <w:i/>
          <w:iCs/>
          <w:sz w:val="24"/>
          <w:szCs w:val="24"/>
        </w:rPr>
        <w:t>enoxporine</w:t>
      </w:r>
      <w:proofErr w:type="spellEnd"/>
      <w:r>
        <w:rPr>
          <w:rFonts w:ascii="Times New Roman" w:hAnsi="Times New Roman" w:cs="Times New Roman"/>
          <w:i/>
          <w:iCs/>
          <w:sz w:val="24"/>
          <w:szCs w:val="24"/>
        </w:rPr>
        <w:t xml:space="preserve"> in treatment of stroke in evolution. </w:t>
      </w:r>
      <w:r>
        <w:rPr>
          <w:rFonts w:ascii="Times New Roman" w:hAnsi="Times New Roman" w:cs="Times New Roman"/>
          <w:b/>
          <w:bCs/>
          <w:i/>
          <w:iCs/>
          <w:sz w:val="24"/>
          <w:szCs w:val="24"/>
        </w:rPr>
        <w:t>Methods:</w:t>
      </w:r>
      <w:r>
        <w:rPr>
          <w:rFonts w:ascii="Times New Roman" w:hAnsi="Times New Roman" w:cs="Times New Roman"/>
          <w:i/>
          <w:iCs/>
          <w:sz w:val="24"/>
          <w:szCs w:val="24"/>
        </w:rPr>
        <w:t xml:space="preserve"> The study was carried out on sixty patients presented with stroke in evolution from February 2017 to the end May of 2018. Patients eligible for thrombolytic therapy (recombinant tissue </w:t>
      </w:r>
      <w:proofErr w:type="spellStart"/>
      <w:r>
        <w:rPr>
          <w:rFonts w:ascii="Times New Roman" w:hAnsi="Times New Roman" w:cs="Times New Roman"/>
          <w:i/>
          <w:iCs/>
          <w:sz w:val="24"/>
          <w:szCs w:val="24"/>
        </w:rPr>
        <w:t>plasminiogen</w:t>
      </w:r>
      <w:proofErr w:type="spellEnd"/>
      <w:r>
        <w:rPr>
          <w:rFonts w:ascii="Times New Roman" w:hAnsi="Times New Roman" w:cs="Times New Roman"/>
          <w:i/>
          <w:iCs/>
          <w:sz w:val="24"/>
          <w:szCs w:val="24"/>
        </w:rPr>
        <w:t xml:space="preserve"> activator (</w:t>
      </w:r>
      <w:proofErr w:type="spellStart"/>
      <w:r>
        <w:rPr>
          <w:rFonts w:ascii="Times New Roman" w:hAnsi="Times New Roman" w:cs="Times New Roman"/>
          <w:i/>
          <w:iCs/>
          <w:sz w:val="24"/>
          <w:szCs w:val="24"/>
        </w:rPr>
        <w:t>rTPA</w:t>
      </w:r>
      <w:proofErr w:type="spellEnd"/>
      <w:r>
        <w:rPr>
          <w:rFonts w:ascii="Times New Roman" w:hAnsi="Times New Roman" w:cs="Times New Roman"/>
          <w:i/>
          <w:iCs/>
          <w:sz w:val="24"/>
          <w:szCs w:val="24"/>
        </w:rPr>
        <w:t xml:space="preserve">)) were excluded from the study. The included patients were randomly divided into two groups, group (A) were treated with double </w:t>
      </w:r>
      <w:proofErr w:type="spellStart"/>
      <w:r>
        <w:rPr>
          <w:rFonts w:ascii="Times New Roman" w:hAnsi="Times New Roman" w:cs="Times New Roman"/>
          <w:i/>
          <w:iCs/>
          <w:sz w:val="24"/>
          <w:szCs w:val="24"/>
        </w:rPr>
        <w:t>antiplatelet</w:t>
      </w:r>
      <w:proofErr w:type="spellEnd"/>
      <w:r>
        <w:rPr>
          <w:rFonts w:ascii="Times New Roman" w:hAnsi="Times New Roman" w:cs="Times New Roman"/>
          <w:i/>
          <w:iCs/>
          <w:sz w:val="24"/>
          <w:szCs w:val="24"/>
        </w:rPr>
        <w:t xml:space="preserve"> aspirin 81mg plus </w:t>
      </w:r>
      <w:proofErr w:type="spellStart"/>
      <w:r>
        <w:rPr>
          <w:rFonts w:ascii="Times New Roman" w:hAnsi="Times New Roman" w:cs="Times New Roman"/>
          <w:i/>
          <w:iCs/>
          <w:sz w:val="24"/>
          <w:szCs w:val="24"/>
        </w:rPr>
        <w:t>clopedogril</w:t>
      </w:r>
      <w:proofErr w:type="spellEnd"/>
      <w:r>
        <w:rPr>
          <w:rFonts w:ascii="Times New Roman" w:hAnsi="Times New Roman" w:cs="Times New Roman"/>
          <w:i/>
          <w:iCs/>
          <w:sz w:val="24"/>
          <w:szCs w:val="24"/>
        </w:rPr>
        <w:t xml:space="preserve"> 75mg preceded by the loading dose of both and group (B) were treated with aspirin plus subcutaneous </w:t>
      </w:r>
      <w:proofErr w:type="spellStart"/>
      <w:r>
        <w:rPr>
          <w:rFonts w:ascii="Times New Roman" w:hAnsi="Times New Roman" w:cs="Times New Roman"/>
          <w:i/>
          <w:iCs/>
          <w:sz w:val="24"/>
          <w:szCs w:val="24"/>
        </w:rPr>
        <w:t>enoxporine</w:t>
      </w:r>
      <w:proofErr w:type="spellEnd"/>
      <w:r>
        <w:rPr>
          <w:rFonts w:ascii="Times New Roman" w:hAnsi="Times New Roman" w:cs="Times New Roman"/>
          <w:i/>
          <w:iCs/>
          <w:sz w:val="24"/>
          <w:szCs w:val="24"/>
        </w:rPr>
        <w:t xml:space="preserve"> 40 mg (</w:t>
      </w:r>
      <w:proofErr w:type="spellStart"/>
      <w:r>
        <w:rPr>
          <w:rFonts w:ascii="Times New Roman" w:hAnsi="Times New Roman" w:cs="Times New Roman"/>
          <w:i/>
          <w:iCs/>
          <w:sz w:val="24"/>
          <w:szCs w:val="24"/>
        </w:rPr>
        <w:t>clexan</w:t>
      </w:r>
      <w:proofErr w:type="spellEnd"/>
      <w:r>
        <w:rPr>
          <w:rFonts w:ascii="Times New Roman" w:hAnsi="Times New Roman" w:cs="Times New Roman"/>
          <w:i/>
          <w:iCs/>
          <w:sz w:val="24"/>
          <w:szCs w:val="24"/>
        </w:rPr>
        <w:t xml:space="preserve">) once daily for 3 days. After 3 days, both groups continued on double </w:t>
      </w:r>
      <w:proofErr w:type="spellStart"/>
      <w:r>
        <w:rPr>
          <w:rFonts w:ascii="Times New Roman" w:hAnsi="Times New Roman" w:cs="Times New Roman"/>
          <w:i/>
          <w:iCs/>
          <w:sz w:val="24"/>
          <w:szCs w:val="24"/>
        </w:rPr>
        <w:t>antiplatelet</w:t>
      </w:r>
      <w:proofErr w:type="spellEnd"/>
      <w:r>
        <w:rPr>
          <w:rFonts w:ascii="Times New Roman" w:hAnsi="Times New Roman" w:cs="Times New Roman"/>
          <w:i/>
          <w:iCs/>
          <w:sz w:val="24"/>
          <w:szCs w:val="24"/>
        </w:rPr>
        <w:t xml:space="preserve"> aspirin 81mg plus </w:t>
      </w:r>
      <w:proofErr w:type="spellStart"/>
      <w:r>
        <w:rPr>
          <w:rFonts w:ascii="Times New Roman" w:hAnsi="Times New Roman" w:cs="Times New Roman"/>
          <w:i/>
          <w:iCs/>
          <w:sz w:val="24"/>
          <w:szCs w:val="24"/>
        </w:rPr>
        <w:t>clopedogril</w:t>
      </w:r>
      <w:proofErr w:type="spellEnd"/>
      <w:r>
        <w:rPr>
          <w:rFonts w:ascii="Times New Roman" w:hAnsi="Times New Roman" w:cs="Times New Roman"/>
          <w:i/>
          <w:iCs/>
          <w:sz w:val="24"/>
          <w:szCs w:val="24"/>
        </w:rPr>
        <w:t xml:space="preserve"> 75mg. </w:t>
      </w:r>
      <w:r>
        <w:rPr>
          <w:rFonts w:ascii="Times New Roman" w:hAnsi="Times New Roman" w:cs="Times New Roman"/>
          <w:b/>
          <w:bCs/>
          <w:i/>
          <w:iCs/>
          <w:sz w:val="24"/>
          <w:szCs w:val="24"/>
        </w:rPr>
        <w:t>Result:</w:t>
      </w:r>
      <w:r>
        <w:rPr>
          <w:rFonts w:ascii="Times New Roman" w:hAnsi="Times New Roman" w:cs="Times New Roman"/>
          <w:i/>
          <w:iCs/>
          <w:sz w:val="24"/>
          <w:szCs w:val="24"/>
        </w:rPr>
        <w:t xml:space="preserve"> We found that, 63.3% of group A patients progressed to complete </w:t>
      </w:r>
      <w:proofErr w:type="spellStart"/>
      <w:r>
        <w:rPr>
          <w:rFonts w:ascii="Times New Roman" w:hAnsi="Times New Roman" w:cs="Times New Roman"/>
          <w:i/>
          <w:iCs/>
          <w:sz w:val="24"/>
          <w:szCs w:val="24"/>
        </w:rPr>
        <w:t>hemiplegia</w:t>
      </w:r>
      <w:proofErr w:type="spellEnd"/>
      <w:r>
        <w:rPr>
          <w:rFonts w:ascii="Times New Roman" w:hAnsi="Times New Roman" w:cs="Times New Roman"/>
          <w:i/>
          <w:iCs/>
          <w:sz w:val="24"/>
          <w:szCs w:val="24"/>
        </w:rPr>
        <w:t xml:space="preserve"> while only 36.7% of them showed improvement of their neurological condition. In contrary to that, we found that 86.7% of group B patients showed improvement of their neurological condition while only 13.3% of them progressed to complete </w:t>
      </w:r>
      <w:proofErr w:type="spellStart"/>
      <w:r>
        <w:rPr>
          <w:rFonts w:ascii="Times New Roman" w:hAnsi="Times New Roman" w:cs="Times New Roman"/>
          <w:i/>
          <w:iCs/>
          <w:sz w:val="24"/>
          <w:szCs w:val="24"/>
        </w:rPr>
        <w:t>hemiplegia</w:t>
      </w:r>
      <w:proofErr w:type="spellEnd"/>
      <w:r>
        <w:rPr>
          <w:rFonts w:ascii="Times New Roman" w:hAnsi="Times New Roman" w:cs="Times New Roman"/>
          <w:i/>
          <w:iCs/>
          <w:sz w:val="24"/>
          <w:szCs w:val="24"/>
        </w:rPr>
        <w:t xml:space="preserve"> with highly significant difference of the outcome between both groups. </w:t>
      </w:r>
      <w:r>
        <w:rPr>
          <w:rFonts w:ascii="Times New Roman" w:hAnsi="Times New Roman" w:cs="Times New Roman"/>
          <w:b/>
          <w:bCs/>
          <w:i/>
          <w:iCs/>
          <w:sz w:val="24"/>
          <w:szCs w:val="24"/>
        </w:rPr>
        <w:t>Conclusion:</w:t>
      </w:r>
      <w:r>
        <w:rPr>
          <w:rFonts w:ascii="Times New Roman" w:hAnsi="Times New Roman" w:cs="Times New Roman"/>
          <w:i/>
          <w:iCs/>
          <w:sz w:val="24"/>
          <w:szCs w:val="24"/>
        </w:rPr>
        <w:t xml:space="preserve"> We concluded that aspirin plus </w:t>
      </w:r>
      <w:proofErr w:type="spellStart"/>
      <w:r>
        <w:rPr>
          <w:rFonts w:ascii="Times New Roman" w:hAnsi="Times New Roman" w:cs="Times New Roman"/>
          <w:i/>
          <w:iCs/>
          <w:sz w:val="24"/>
          <w:szCs w:val="24"/>
        </w:rPr>
        <w:t>enoxaparin</w:t>
      </w:r>
      <w:proofErr w:type="spellEnd"/>
      <w:r>
        <w:rPr>
          <w:rFonts w:ascii="Times New Roman" w:hAnsi="Times New Roman" w:cs="Times New Roman"/>
          <w:i/>
          <w:iCs/>
          <w:sz w:val="24"/>
          <w:szCs w:val="24"/>
        </w:rPr>
        <w:t xml:space="preserve"> 40 mg could be superior to </w:t>
      </w:r>
      <w:proofErr w:type="gramStart"/>
      <w:r>
        <w:rPr>
          <w:rFonts w:ascii="Times New Roman" w:hAnsi="Times New Roman" w:cs="Times New Roman"/>
          <w:i/>
          <w:iCs/>
          <w:sz w:val="24"/>
          <w:szCs w:val="24"/>
        </w:rPr>
        <w:t>aspirin  plus</w:t>
      </w:r>
      <w:proofErr w:type="gram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clopedogril</w:t>
      </w:r>
      <w:proofErr w:type="spellEnd"/>
      <w:r>
        <w:rPr>
          <w:rFonts w:ascii="Times New Roman" w:hAnsi="Times New Roman" w:cs="Times New Roman"/>
          <w:i/>
          <w:iCs/>
          <w:sz w:val="24"/>
          <w:szCs w:val="24"/>
        </w:rPr>
        <w:t xml:space="preserve"> in the early treatment of stroke in evolution. </w:t>
      </w:r>
    </w:p>
    <w:p w:rsidR="00C85DA9" w:rsidRDefault="00C85DA9" w:rsidP="00C85DA9">
      <w:pPr>
        <w:autoSpaceDE w:val="0"/>
        <w:autoSpaceDN w:val="0"/>
        <w:adjustRightInd w:val="0"/>
        <w:spacing w:after="120" w:line="360" w:lineRule="auto"/>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Stroke is one of the most frequent causes of death and disability in developed countries, having an estimated overall adult prevalence of 2.5%. Arterial ischemic stroke (AIS) is one of the three leading causes of death in developed countries; with one death caused by stroke for each 15–18 total deaths</w:t>
      </w:r>
      <w:r>
        <w:rPr>
          <w:rFonts w:ascii="Times New Roman" w:hAnsi="Times New Roman" w:cs="Times New Roman"/>
          <w:sz w:val="24"/>
          <w:szCs w:val="24"/>
          <w:vertAlign w:val="superscript"/>
        </w:rPr>
        <w:t>1</w:t>
      </w:r>
      <w:r>
        <w:rPr>
          <w:rFonts w:ascii="Times New Roman" w:hAnsi="Times New Roman" w:cs="Times New Roman"/>
          <w:sz w:val="24"/>
          <w:szCs w:val="24"/>
        </w:rPr>
        <w:t>. Treatment on specialized stroke units is essential in secondary prevention leading to an 18–46% reduction of relative mortality and 29% reduction of assistance-depending disability</w:t>
      </w:r>
      <w:r>
        <w:rPr>
          <w:rFonts w:ascii="Times New Roman" w:hAnsi="Times New Roman" w:cs="Times New Roman"/>
          <w:sz w:val="24"/>
          <w:szCs w:val="24"/>
          <w:vertAlign w:val="superscript"/>
        </w:rPr>
        <w:t>2</w:t>
      </w:r>
      <w:r>
        <w:rPr>
          <w:rFonts w:ascii="Times New Roman" w:hAnsi="Times New Roman" w:cs="Times New Roman"/>
          <w:sz w:val="24"/>
          <w:szCs w:val="24"/>
        </w:rPr>
        <w:t xml:space="preserve">. Rapid administration of intravenous recombinant tissue-type </w:t>
      </w:r>
      <w:proofErr w:type="spellStart"/>
      <w:r>
        <w:rPr>
          <w:rFonts w:ascii="Times New Roman" w:hAnsi="Times New Roman" w:cs="Times New Roman"/>
          <w:sz w:val="24"/>
          <w:szCs w:val="24"/>
        </w:rPr>
        <w:t>plasminogen</w:t>
      </w:r>
      <w:proofErr w:type="spellEnd"/>
      <w:r>
        <w:rPr>
          <w:rFonts w:ascii="Times New Roman" w:hAnsi="Times New Roman" w:cs="Times New Roman"/>
          <w:sz w:val="24"/>
          <w:szCs w:val="24"/>
        </w:rPr>
        <w:t xml:space="preserve"> activator (r-</w:t>
      </w:r>
      <w:proofErr w:type="spellStart"/>
      <w:r>
        <w:rPr>
          <w:rFonts w:ascii="Times New Roman" w:hAnsi="Times New Roman" w:cs="Times New Roman"/>
          <w:sz w:val="24"/>
          <w:szCs w:val="24"/>
        </w:rPr>
        <w:t>tPA</w:t>
      </w:r>
      <w:proofErr w:type="spellEnd"/>
      <w:r>
        <w:rPr>
          <w:rFonts w:ascii="Times New Roman" w:hAnsi="Times New Roman" w:cs="Times New Roman"/>
          <w:sz w:val="24"/>
          <w:szCs w:val="24"/>
        </w:rPr>
        <w:t>) to appropriate patients remains the mainstay of early treatment of acute ischemic stroke</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benefit of the treatment diminishes significantly and is lost after 4.5 hours for IV treatment and after 6–8 hours for endovascular treatment. There are several limitations for use of r-</w:t>
      </w:r>
      <w:proofErr w:type="spellStart"/>
      <w:r>
        <w:rPr>
          <w:rFonts w:ascii="Times New Roman" w:hAnsi="Times New Roman" w:cs="Times New Roman"/>
          <w:sz w:val="24"/>
          <w:szCs w:val="24"/>
        </w:rPr>
        <w:t>tPA</w:t>
      </w:r>
      <w:proofErr w:type="spellEnd"/>
      <w:r>
        <w:rPr>
          <w:rFonts w:ascii="Times New Roman" w:hAnsi="Times New Roman" w:cs="Times New Roman"/>
          <w:sz w:val="24"/>
          <w:szCs w:val="24"/>
        </w:rPr>
        <w:t xml:space="preserve"> in certain patient populations including narrow time window and also many patients are not candidates for IV </w:t>
      </w:r>
      <w:proofErr w:type="spellStart"/>
      <w:r>
        <w:rPr>
          <w:rFonts w:ascii="Times New Roman" w:hAnsi="Times New Roman" w:cs="Times New Roman"/>
          <w:sz w:val="24"/>
          <w:szCs w:val="24"/>
        </w:rPr>
        <w:t>thrombolysis</w:t>
      </w:r>
      <w:proofErr w:type="spellEnd"/>
      <w:r>
        <w:rPr>
          <w:rFonts w:ascii="Times New Roman" w:hAnsi="Times New Roman" w:cs="Times New Roman"/>
          <w:sz w:val="24"/>
          <w:szCs w:val="24"/>
        </w:rPr>
        <w:t xml:space="preserve"> due to various contraindications</w:t>
      </w:r>
      <w:r>
        <w:rPr>
          <w:rFonts w:ascii="Times New Roman" w:hAnsi="Times New Roman" w:cs="Times New Roman"/>
          <w:sz w:val="24"/>
          <w:szCs w:val="24"/>
          <w:vertAlign w:val="superscript"/>
        </w:rPr>
        <w:t>3</w:t>
      </w:r>
      <w:r>
        <w:rPr>
          <w:rFonts w:ascii="Times New Roman" w:hAnsi="Times New Roman" w:cs="Times New Roman"/>
          <w:sz w:val="24"/>
          <w:szCs w:val="24"/>
        </w:rPr>
        <w:t xml:space="preserve">. Acute aspirin is recommended for patients with acute </w:t>
      </w:r>
      <w:proofErr w:type="spellStart"/>
      <w:r>
        <w:rPr>
          <w:rFonts w:ascii="Times New Roman" w:hAnsi="Times New Roman" w:cs="Times New Roman"/>
          <w:sz w:val="24"/>
          <w:szCs w:val="24"/>
        </w:rPr>
        <w:t>ischaemic</w:t>
      </w:r>
      <w:proofErr w:type="spellEnd"/>
      <w:r>
        <w:rPr>
          <w:rFonts w:ascii="Times New Roman" w:hAnsi="Times New Roman" w:cs="Times New Roman"/>
          <w:sz w:val="24"/>
          <w:szCs w:val="24"/>
        </w:rPr>
        <w:t xml:space="preserve"> stroke who are ineligible for thrombolysis</w:t>
      </w:r>
      <w:r>
        <w:rPr>
          <w:rFonts w:ascii="Times New Roman" w:hAnsi="Times New Roman" w:cs="Times New Roman"/>
          <w:sz w:val="24"/>
          <w:szCs w:val="24"/>
          <w:vertAlign w:val="superscript"/>
        </w:rPr>
        <w:t>4</w:t>
      </w:r>
      <w:r>
        <w:rPr>
          <w:rFonts w:ascii="Times New Roman" w:hAnsi="Times New Roman" w:cs="Times New Roman"/>
          <w:sz w:val="24"/>
          <w:szCs w:val="24"/>
        </w:rPr>
        <w:t xml:space="preserve">. Unfortunately, aspirin </w:t>
      </w:r>
      <w:proofErr w:type="spellStart"/>
      <w:r>
        <w:rPr>
          <w:rFonts w:ascii="Times New Roman" w:hAnsi="Times New Roman" w:cs="Times New Roman"/>
          <w:sz w:val="24"/>
          <w:szCs w:val="24"/>
        </w:rPr>
        <w:t>monotherapy</w:t>
      </w:r>
      <w:proofErr w:type="spellEnd"/>
      <w:r>
        <w:rPr>
          <w:rFonts w:ascii="Times New Roman" w:hAnsi="Times New Roman" w:cs="Times New Roman"/>
          <w:sz w:val="24"/>
          <w:szCs w:val="24"/>
        </w:rPr>
        <w:t xml:space="preserve"> has its limitations. It has been suggested that aspirin alone produces only a 10-15% relative risk (RR) reduction in stroke recurrence compared with placebo. Combination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therapy seeks to block platelet aggregation through multiple mechanisms</w:t>
      </w:r>
      <w:r>
        <w:rPr>
          <w:rFonts w:ascii="Times New Roman" w:hAnsi="Times New Roman" w:cs="Times New Roman"/>
          <w:sz w:val="24"/>
          <w:szCs w:val="24"/>
          <w:vertAlign w:val="superscript"/>
        </w:rPr>
        <w:t>5</w:t>
      </w:r>
      <w:r>
        <w:rPr>
          <w:rFonts w:ascii="Times New Roman" w:hAnsi="Times New Roman" w:cs="Times New Roman"/>
          <w:sz w:val="24"/>
          <w:szCs w:val="24"/>
        </w:rPr>
        <w:t xml:space="preserve">.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In 30% to 40% of stroke patients, clinical symptoms progress over minutes to days after onset</w:t>
      </w:r>
      <w:r>
        <w:rPr>
          <w:rFonts w:ascii="Times New Roman" w:hAnsi="Times New Roman" w:cs="Times New Roman"/>
          <w:sz w:val="24"/>
          <w:szCs w:val="24"/>
          <w:vertAlign w:val="superscript"/>
        </w:rPr>
        <w:t>6</w:t>
      </w:r>
      <w:r>
        <w:rPr>
          <w:rFonts w:ascii="Times New Roman" w:hAnsi="Times New Roman" w:cs="Times New Roman"/>
          <w:sz w:val="24"/>
          <w:szCs w:val="24"/>
        </w:rPr>
        <w:t xml:space="preserve">. Neurological worsening or progression was defined as an increase in </w:t>
      </w:r>
      <w:r>
        <w:rPr>
          <w:rFonts w:ascii="Calibri" w:hAnsi="Calibri" w:cs="Calibri"/>
          <w:color w:val="000000"/>
          <w:sz w:val="25"/>
          <w:szCs w:val="25"/>
        </w:rPr>
        <w:t>National Institutes of Health Stroke Scale (</w:t>
      </w:r>
      <w:r>
        <w:rPr>
          <w:rFonts w:ascii="Times New Roman" w:hAnsi="Times New Roman" w:cs="Times New Roman"/>
          <w:sz w:val="24"/>
          <w:szCs w:val="24"/>
        </w:rPr>
        <w:t>NIHSS) score by 2 points from the baseline</w:t>
      </w:r>
      <w:r>
        <w:rPr>
          <w:rFonts w:ascii="Times New Roman" w:hAnsi="Times New Roman" w:cs="Times New Roman"/>
          <w:sz w:val="24"/>
          <w:szCs w:val="24"/>
          <w:vertAlign w:val="superscript"/>
        </w:rPr>
        <w:t>7-8</w:t>
      </w:r>
      <w:r>
        <w:rPr>
          <w:rFonts w:ascii="Times New Roman" w:hAnsi="Times New Roman" w:cs="Times New Roman"/>
          <w:sz w:val="24"/>
          <w:szCs w:val="24"/>
        </w:rPr>
        <w:t>. Risk factors associated with progression include systolic blood pressure, diabetes, initial stroke severity, and lesion size</w:t>
      </w:r>
      <w:r>
        <w:rPr>
          <w:rFonts w:ascii="Times New Roman" w:hAnsi="Times New Roman" w:cs="Times New Roman"/>
          <w:sz w:val="24"/>
          <w:szCs w:val="24"/>
          <w:vertAlign w:val="superscript"/>
        </w:rPr>
        <w:t>9-10</w:t>
      </w:r>
      <w:r>
        <w:rPr>
          <w:rFonts w:ascii="Times New Roman" w:hAnsi="Times New Roman" w:cs="Times New Roman"/>
          <w:sz w:val="24"/>
          <w:szCs w:val="24"/>
        </w:rPr>
        <w:t xml:space="preserve">.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In particular, the progression of motor deficits is associated with a relatively poor functional outcome</w:t>
      </w:r>
      <w:r>
        <w:rPr>
          <w:rFonts w:ascii="Times New Roman" w:hAnsi="Times New Roman" w:cs="Times New Roman"/>
          <w:sz w:val="24"/>
          <w:szCs w:val="24"/>
          <w:vertAlign w:val="superscript"/>
        </w:rPr>
        <w:t>12</w:t>
      </w:r>
      <w:r>
        <w:rPr>
          <w:rFonts w:ascii="Times New Roman" w:hAnsi="Times New Roman" w:cs="Times New Roman"/>
          <w:sz w:val="24"/>
          <w:szCs w:val="24"/>
        </w:rPr>
        <w:t xml:space="preserve">. The mechanisms that underlie symptomatic progression are likely complex and </w:t>
      </w:r>
      <w:proofErr w:type="spellStart"/>
      <w:r>
        <w:rPr>
          <w:rFonts w:ascii="Times New Roman" w:hAnsi="Times New Roman" w:cs="Times New Roman"/>
          <w:sz w:val="24"/>
          <w:szCs w:val="24"/>
        </w:rPr>
        <w:t>multifactorial</w:t>
      </w:r>
      <w:proofErr w:type="spellEnd"/>
      <w:r>
        <w:rPr>
          <w:rFonts w:ascii="Times New Roman" w:hAnsi="Times New Roman" w:cs="Times New Roman"/>
          <w:sz w:val="24"/>
          <w:szCs w:val="24"/>
        </w:rPr>
        <w:t xml:space="preserve">. Growth in lesion size, a relatively consistent phenomenon </w:t>
      </w:r>
      <w:proofErr w:type="gramStart"/>
      <w:r>
        <w:rPr>
          <w:rFonts w:ascii="Times New Roman" w:hAnsi="Times New Roman" w:cs="Times New Roman"/>
          <w:sz w:val="24"/>
          <w:szCs w:val="24"/>
        </w:rPr>
        <w:t>during the first three days</w:t>
      </w:r>
      <w:r>
        <w:rPr>
          <w:rFonts w:ascii="Times New Roman" w:hAnsi="Times New Roman" w:cs="Times New Roman"/>
          <w:sz w:val="24"/>
          <w:szCs w:val="24"/>
          <w:vertAlign w:val="superscript"/>
        </w:rPr>
        <w:t>12-13</w:t>
      </w:r>
      <w:r>
        <w:rPr>
          <w:rFonts w:ascii="Times New Roman" w:hAnsi="Times New Roman" w:cs="Times New Roman"/>
          <w:sz w:val="24"/>
          <w:szCs w:val="24"/>
        </w:rPr>
        <w:t>,</w:t>
      </w:r>
      <w:proofErr w:type="gramEnd"/>
      <w:r>
        <w:rPr>
          <w:rFonts w:ascii="Times New Roman" w:hAnsi="Times New Roman" w:cs="Times New Roman"/>
          <w:sz w:val="24"/>
          <w:szCs w:val="24"/>
        </w:rPr>
        <w:t xml:space="preserve"> is thought to contribute, at least in part, to the progression of symptoms. Other proposed mechanisms for symptomatic progression include advancing </w:t>
      </w:r>
      <w:proofErr w:type="spellStart"/>
      <w:r>
        <w:rPr>
          <w:rFonts w:ascii="Times New Roman" w:hAnsi="Times New Roman" w:cs="Times New Roman"/>
          <w:sz w:val="24"/>
          <w:szCs w:val="24"/>
        </w:rPr>
        <w:t>stenosis</w:t>
      </w:r>
      <w:proofErr w:type="spellEnd"/>
      <w:r>
        <w:rPr>
          <w:rFonts w:ascii="Times New Roman" w:hAnsi="Times New Roman" w:cs="Times New Roman"/>
          <w:sz w:val="24"/>
          <w:szCs w:val="24"/>
        </w:rPr>
        <w:t xml:space="preserve"> of a major artery</w:t>
      </w:r>
      <w:r>
        <w:rPr>
          <w:rFonts w:ascii="Times New Roman" w:hAnsi="Times New Roman" w:cs="Times New Roman"/>
          <w:sz w:val="24"/>
          <w:szCs w:val="24"/>
          <w:vertAlign w:val="superscript"/>
        </w:rPr>
        <w:t>14</w:t>
      </w:r>
      <w:r>
        <w:rPr>
          <w:rFonts w:ascii="Times New Roman" w:hAnsi="Times New Roman" w:cs="Times New Roman"/>
          <w:sz w:val="24"/>
          <w:szCs w:val="24"/>
        </w:rPr>
        <w:t>, thrombus propagation, local tissue necrosis, a mass effect due to edema</w:t>
      </w:r>
      <w:r>
        <w:rPr>
          <w:rFonts w:ascii="Times New Roman" w:hAnsi="Times New Roman" w:cs="Times New Roman"/>
          <w:sz w:val="24"/>
          <w:szCs w:val="24"/>
          <w:vertAlign w:val="superscript"/>
        </w:rPr>
        <w:t>15-16</w:t>
      </w:r>
      <w:r>
        <w:rPr>
          <w:rFonts w:ascii="Times New Roman" w:hAnsi="Times New Roman" w:cs="Times New Roman"/>
          <w:sz w:val="24"/>
          <w:szCs w:val="24"/>
        </w:rPr>
        <w:t>; hemorrhage</w:t>
      </w:r>
      <w:r>
        <w:rPr>
          <w:rFonts w:ascii="Times New Roman" w:hAnsi="Times New Roman" w:cs="Times New Roman"/>
          <w:sz w:val="24"/>
          <w:szCs w:val="24"/>
          <w:vertAlign w:val="superscript"/>
        </w:rPr>
        <w:t>17</w:t>
      </w:r>
      <w:r>
        <w:rPr>
          <w:rFonts w:ascii="Times New Roman" w:hAnsi="Times New Roman" w:cs="Times New Roman"/>
          <w:sz w:val="24"/>
          <w:szCs w:val="24"/>
        </w:rPr>
        <w:t>, and a molecular imbalance of neurotransmitters</w:t>
      </w:r>
      <w:r>
        <w:rPr>
          <w:rFonts w:ascii="Times New Roman" w:hAnsi="Times New Roman" w:cs="Times New Roman"/>
          <w:sz w:val="24"/>
          <w:szCs w:val="24"/>
          <w:vertAlign w:val="superscript"/>
        </w:rPr>
        <w:t>18</w:t>
      </w:r>
      <w:r>
        <w:rPr>
          <w:rFonts w:ascii="Times New Roman" w:hAnsi="Times New Roman" w:cs="Times New Roman"/>
          <w:sz w:val="24"/>
          <w:szCs w:val="24"/>
        </w:rPr>
        <w:t xml:space="preserve">.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Progressing stroke or “stroke in evolution” are terms describing a temporal pattern in which there has been progression (increased severity of the neurologic signs) within recent minutes. If the disorder is progressing stroke (stroke in evolution), immediate treatment to stop progression is indicated, since there is no evidence that cerebral infarction is reversible once it has occurred</w:t>
      </w:r>
      <w:r>
        <w:rPr>
          <w:rFonts w:ascii="Times New Roman" w:hAnsi="Times New Roman" w:cs="Times New Roman"/>
          <w:sz w:val="24"/>
          <w:szCs w:val="24"/>
          <w:vertAlign w:val="superscript"/>
        </w:rPr>
        <w:t>19</w:t>
      </w:r>
      <w:r>
        <w:rPr>
          <w:rFonts w:ascii="Times New Roman" w:hAnsi="Times New Roman" w:cs="Times New Roman"/>
          <w:sz w:val="24"/>
          <w:szCs w:val="24"/>
        </w:rPr>
        <w:t xml:space="preserve">. </w:t>
      </w:r>
    </w:p>
    <w:p w:rsidR="00C85DA9" w:rsidRDefault="00C85DA9" w:rsidP="00C85DA9">
      <w:pPr>
        <w:autoSpaceDE w:val="0"/>
        <w:autoSpaceDN w:val="0"/>
        <w:adjustRightInd w:val="0"/>
        <w:spacing w:after="120" w:line="360" w:lineRule="auto"/>
        <w:rPr>
          <w:rFonts w:ascii="Times New Roman" w:hAnsi="Times New Roman" w:cs="Times New Roman"/>
          <w:b/>
          <w:bCs/>
          <w:sz w:val="24"/>
          <w:szCs w:val="24"/>
        </w:rPr>
      </w:pPr>
      <w:r>
        <w:rPr>
          <w:rFonts w:ascii="Times New Roman" w:hAnsi="Times New Roman" w:cs="Times New Roman"/>
          <w:b/>
          <w:bCs/>
          <w:sz w:val="24"/>
          <w:szCs w:val="24"/>
        </w:rPr>
        <w:t>Aim of study</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study was prospective comparative study amid at comparison between use of double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(aspirin plus </w:t>
      </w:r>
      <w:proofErr w:type="spellStart"/>
      <w:r>
        <w:rPr>
          <w:rFonts w:ascii="Times New Roman" w:hAnsi="Times New Roman" w:cs="Times New Roman"/>
          <w:sz w:val="24"/>
          <w:szCs w:val="24"/>
        </w:rPr>
        <w:t>clopedogril</w:t>
      </w:r>
      <w:proofErr w:type="spellEnd"/>
      <w:r>
        <w:rPr>
          <w:rFonts w:ascii="Times New Roman" w:hAnsi="Times New Roman" w:cs="Times New Roman"/>
          <w:sz w:val="24"/>
          <w:szCs w:val="24"/>
        </w:rPr>
        <w:t xml:space="preserve">) versus aspirin plus subcutaneous </w:t>
      </w:r>
      <w:proofErr w:type="spellStart"/>
      <w:r>
        <w:rPr>
          <w:rFonts w:ascii="Times New Roman" w:hAnsi="Times New Roman" w:cs="Times New Roman"/>
          <w:sz w:val="24"/>
          <w:szCs w:val="24"/>
        </w:rPr>
        <w:t>Enoxporine</w:t>
      </w:r>
      <w:proofErr w:type="spellEnd"/>
      <w:r>
        <w:rPr>
          <w:rFonts w:ascii="Times New Roman" w:hAnsi="Times New Roman" w:cs="Times New Roman"/>
          <w:sz w:val="24"/>
          <w:szCs w:val="24"/>
        </w:rPr>
        <w:t xml:space="preserve"> 40mg ampoule in treatment of stroke in evolution.</w:t>
      </w:r>
    </w:p>
    <w:p w:rsidR="00C85DA9" w:rsidRDefault="00C85DA9" w:rsidP="00C85DA9">
      <w:pPr>
        <w:autoSpaceDE w:val="0"/>
        <w:autoSpaceDN w:val="0"/>
        <w:adjustRightInd w:val="0"/>
        <w:spacing w:after="120" w:line="360" w:lineRule="auto"/>
        <w:rPr>
          <w:rFonts w:ascii="Times New Roman" w:hAnsi="Times New Roman" w:cs="Times New Roman"/>
          <w:b/>
          <w:bCs/>
          <w:sz w:val="24"/>
          <w:szCs w:val="24"/>
        </w:rPr>
      </w:pPr>
      <w:r>
        <w:rPr>
          <w:rFonts w:ascii="Times New Roman" w:hAnsi="Times New Roman" w:cs="Times New Roman"/>
          <w:b/>
          <w:bCs/>
          <w:sz w:val="24"/>
          <w:szCs w:val="24"/>
        </w:rPr>
        <w:t>Patients and Methods</w:t>
      </w:r>
    </w:p>
    <w:p w:rsidR="00A50D38" w:rsidRDefault="00C85DA9" w:rsidP="007B7A4A">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was carried out on sixty patients presented with stroke in evolution attended in the neurology and cardiovascular department of </w:t>
      </w:r>
      <w:proofErr w:type="spellStart"/>
      <w:r>
        <w:rPr>
          <w:rFonts w:ascii="Times New Roman" w:hAnsi="Times New Roman" w:cs="Times New Roman"/>
          <w:sz w:val="24"/>
          <w:szCs w:val="24"/>
        </w:rPr>
        <w:t>Aljadaani</w:t>
      </w:r>
      <w:proofErr w:type="spellEnd"/>
      <w:r>
        <w:rPr>
          <w:rFonts w:ascii="Times New Roman" w:hAnsi="Times New Roman" w:cs="Times New Roman"/>
          <w:sz w:val="24"/>
          <w:szCs w:val="24"/>
        </w:rPr>
        <w:t xml:space="preserve"> Hospital that belong to </w:t>
      </w:r>
      <w:proofErr w:type="spellStart"/>
      <w:r>
        <w:rPr>
          <w:rFonts w:ascii="Times New Roman" w:hAnsi="Times New Roman" w:cs="Times New Roman"/>
          <w:sz w:val="24"/>
          <w:szCs w:val="24"/>
        </w:rPr>
        <w:t>Ibn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Sina</w:t>
      </w:r>
      <w:proofErr w:type="spellEnd"/>
      <w:r>
        <w:rPr>
          <w:rFonts w:ascii="Times New Roman" w:hAnsi="Times New Roman" w:cs="Times New Roman"/>
          <w:sz w:val="24"/>
          <w:szCs w:val="24"/>
        </w:rPr>
        <w:t xml:space="preserve"> Faculty of </w:t>
      </w:r>
      <w:r w:rsidR="007B7A4A">
        <w:rPr>
          <w:rFonts w:ascii="Times New Roman" w:hAnsi="Times New Roman" w:cs="Times New Roman"/>
          <w:sz w:val="24"/>
          <w:szCs w:val="24"/>
        </w:rPr>
        <w:t>M</w:t>
      </w:r>
      <w:r>
        <w:rPr>
          <w:rFonts w:ascii="Times New Roman" w:hAnsi="Times New Roman" w:cs="Times New Roman"/>
          <w:sz w:val="24"/>
          <w:szCs w:val="24"/>
        </w:rPr>
        <w:t>edicine</w:t>
      </w:r>
      <w:r w:rsidR="007B7A4A">
        <w:rPr>
          <w:rFonts w:ascii="Times New Roman" w:hAnsi="Times New Roman" w:cs="Times New Roman"/>
          <w:sz w:val="24"/>
          <w:szCs w:val="24"/>
        </w:rPr>
        <w:t xml:space="preserve"> in Kingdome of Saudi Arabia</w:t>
      </w:r>
      <w:r>
        <w:rPr>
          <w:rFonts w:ascii="Times New Roman" w:hAnsi="Times New Roman" w:cs="Times New Roman"/>
          <w:sz w:val="24"/>
          <w:szCs w:val="24"/>
        </w:rPr>
        <w:t xml:space="preserve">,   during the period from February 2017 to the end August of 2018. This study has been approved by ethical committee of </w:t>
      </w:r>
      <w:proofErr w:type="spellStart"/>
      <w:r>
        <w:rPr>
          <w:rFonts w:ascii="Times New Roman" w:hAnsi="Times New Roman" w:cs="Times New Roman"/>
          <w:sz w:val="24"/>
          <w:szCs w:val="24"/>
        </w:rPr>
        <w:t>Aljadaani</w:t>
      </w:r>
      <w:proofErr w:type="spellEnd"/>
      <w:r>
        <w:rPr>
          <w:rFonts w:ascii="Times New Roman" w:hAnsi="Times New Roman" w:cs="Times New Roman"/>
          <w:sz w:val="24"/>
          <w:szCs w:val="24"/>
        </w:rPr>
        <w:t xml:space="preserve"> Hospitals.</w:t>
      </w:r>
    </w:p>
    <w:p w:rsidR="00A50D38" w:rsidRDefault="00C85DA9" w:rsidP="007B7A4A">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Patients eligible for thrombolytic therapy recombinant tissue </w:t>
      </w:r>
      <w:proofErr w:type="spellStart"/>
      <w:r>
        <w:rPr>
          <w:rFonts w:ascii="Times New Roman" w:hAnsi="Times New Roman" w:cs="Times New Roman"/>
          <w:sz w:val="24"/>
          <w:szCs w:val="24"/>
        </w:rPr>
        <w:t>plasminiogen</w:t>
      </w:r>
      <w:proofErr w:type="spellEnd"/>
      <w:r>
        <w:rPr>
          <w:rFonts w:ascii="Times New Roman" w:hAnsi="Times New Roman" w:cs="Times New Roman"/>
          <w:sz w:val="24"/>
          <w:szCs w:val="24"/>
        </w:rPr>
        <w:t xml:space="preserve"> activator (</w:t>
      </w:r>
      <w:proofErr w:type="spellStart"/>
      <w:r>
        <w:rPr>
          <w:rFonts w:ascii="Times New Roman" w:hAnsi="Times New Roman" w:cs="Times New Roman"/>
          <w:sz w:val="24"/>
          <w:szCs w:val="24"/>
        </w:rPr>
        <w:t>rTPA</w:t>
      </w:r>
      <w:proofErr w:type="spellEnd"/>
      <w:r>
        <w:rPr>
          <w:rFonts w:ascii="Times New Roman" w:hAnsi="Times New Roman" w:cs="Times New Roman"/>
          <w:sz w:val="24"/>
          <w:szCs w:val="24"/>
        </w:rPr>
        <w:t xml:space="preserve">) and those who had stationary course, </w:t>
      </w:r>
      <w:proofErr w:type="spellStart"/>
      <w:r>
        <w:rPr>
          <w:rFonts w:ascii="Times New Roman" w:hAnsi="Times New Roman" w:cs="Times New Roman"/>
          <w:sz w:val="24"/>
          <w:szCs w:val="24"/>
        </w:rPr>
        <w:t>cardioimbolic</w:t>
      </w:r>
      <w:proofErr w:type="spellEnd"/>
      <w:r>
        <w:rPr>
          <w:rFonts w:ascii="Times New Roman" w:hAnsi="Times New Roman" w:cs="Times New Roman"/>
          <w:sz w:val="24"/>
          <w:szCs w:val="24"/>
        </w:rPr>
        <w:t xml:space="preserve"> reasoning (rheumatic </w:t>
      </w:r>
      <w:proofErr w:type="spellStart"/>
      <w:r>
        <w:rPr>
          <w:rFonts w:ascii="Times New Roman" w:hAnsi="Times New Roman" w:cs="Times New Roman"/>
          <w:sz w:val="24"/>
          <w:szCs w:val="24"/>
        </w:rPr>
        <w:t>valvular</w:t>
      </w:r>
      <w:proofErr w:type="spellEnd"/>
      <w:r>
        <w:rPr>
          <w:rFonts w:ascii="Times New Roman" w:hAnsi="Times New Roman" w:cs="Times New Roman"/>
          <w:sz w:val="24"/>
          <w:szCs w:val="24"/>
        </w:rPr>
        <w:t xml:space="preserve"> heart disease, </w:t>
      </w:r>
      <w:proofErr w:type="spellStart"/>
      <w:r>
        <w:rPr>
          <w:rFonts w:ascii="Times New Roman" w:hAnsi="Times New Roman" w:cs="Times New Roman"/>
          <w:sz w:val="24"/>
          <w:szCs w:val="24"/>
        </w:rPr>
        <w:t>atrial</w:t>
      </w:r>
      <w:proofErr w:type="spellEnd"/>
      <w:r>
        <w:rPr>
          <w:rFonts w:ascii="Times New Roman" w:hAnsi="Times New Roman" w:cs="Times New Roman"/>
          <w:sz w:val="24"/>
          <w:szCs w:val="24"/>
        </w:rPr>
        <w:t xml:space="preserve"> fibrillation, patent foramen </w:t>
      </w:r>
      <w:proofErr w:type="spellStart"/>
      <w:r>
        <w:rPr>
          <w:rFonts w:ascii="Times New Roman" w:hAnsi="Times New Roman" w:cs="Times New Roman"/>
          <w:sz w:val="24"/>
          <w:szCs w:val="24"/>
        </w:rPr>
        <w:t>ovale</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cardiomyopathy</w:t>
      </w:r>
      <w:proofErr w:type="spellEnd"/>
      <w:r>
        <w:rPr>
          <w:rFonts w:ascii="Times New Roman" w:hAnsi="Times New Roman" w:cs="Times New Roman"/>
          <w:sz w:val="24"/>
          <w:szCs w:val="24"/>
        </w:rPr>
        <w:t>)</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or significant carotid artery </w:t>
      </w:r>
      <w:proofErr w:type="spellStart"/>
      <w:r>
        <w:rPr>
          <w:rFonts w:ascii="Times New Roman" w:hAnsi="Times New Roman" w:cs="Times New Roman"/>
          <w:sz w:val="24"/>
          <w:szCs w:val="24"/>
        </w:rPr>
        <w:t>stenosis</w:t>
      </w:r>
      <w:proofErr w:type="spellEnd"/>
      <w:r>
        <w:rPr>
          <w:rFonts w:ascii="Times New Roman" w:hAnsi="Times New Roman" w:cs="Times New Roman"/>
          <w:sz w:val="24"/>
          <w:szCs w:val="24"/>
        </w:rPr>
        <w:t xml:space="preserve"> or drug </w:t>
      </w:r>
      <w:proofErr w:type="gramStart"/>
      <w:r>
        <w:rPr>
          <w:rFonts w:ascii="Times New Roman" w:hAnsi="Times New Roman" w:cs="Times New Roman"/>
          <w:sz w:val="24"/>
          <w:szCs w:val="24"/>
        </w:rPr>
        <w:t>abusers  were</w:t>
      </w:r>
      <w:proofErr w:type="gramEnd"/>
      <w:r>
        <w:rPr>
          <w:rFonts w:ascii="Times New Roman" w:hAnsi="Times New Roman" w:cs="Times New Roman"/>
          <w:sz w:val="24"/>
          <w:szCs w:val="24"/>
        </w:rPr>
        <w:t xml:space="preserve"> excluded from the study. </w:t>
      </w:r>
    </w:p>
    <w:p w:rsidR="00A50D38" w:rsidRDefault="00C85DA9" w:rsidP="007B7A4A">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included patients were randomly divided into two groups, group (A) were treated with double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aspirin 81mg plus </w:t>
      </w:r>
      <w:proofErr w:type="spellStart"/>
      <w:r>
        <w:rPr>
          <w:rFonts w:ascii="Times New Roman" w:hAnsi="Times New Roman" w:cs="Times New Roman"/>
          <w:sz w:val="24"/>
          <w:szCs w:val="24"/>
        </w:rPr>
        <w:t>clopedogril</w:t>
      </w:r>
      <w:proofErr w:type="spellEnd"/>
      <w:r>
        <w:rPr>
          <w:rFonts w:ascii="Times New Roman" w:hAnsi="Times New Roman" w:cs="Times New Roman"/>
          <w:sz w:val="24"/>
          <w:szCs w:val="24"/>
        </w:rPr>
        <w:t xml:space="preserve"> 75mg (four tablet loading dose from each followed by one tablet daily) and group (B) were treated with single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aspirin 81mg (four tablet loading dose followed by one tablet daily) plus subcutaneous </w:t>
      </w:r>
      <w:proofErr w:type="spellStart"/>
      <w:r>
        <w:rPr>
          <w:rFonts w:ascii="Times New Roman" w:hAnsi="Times New Roman" w:cs="Times New Roman"/>
          <w:sz w:val="24"/>
          <w:szCs w:val="24"/>
        </w:rPr>
        <w:t>enoxporine</w:t>
      </w:r>
      <w:proofErr w:type="spellEnd"/>
      <w:r>
        <w:rPr>
          <w:rFonts w:ascii="Times New Roman" w:hAnsi="Times New Roman" w:cs="Times New Roman"/>
          <w:sz w:val="24"/>
          <w:szCs w:val="24"/>
        </w:rPr>
        <w:t xml:space="preserve"> 40 mg (</w:t>
      </w:r>
      <w:proofErr w:type="spellStart"/>
      <w:r>
        <w:rPr>
          <w:rFonts w:ascii="Times New Roman" w:hAnsi="Times New Roman" w:cs="Times New Roman"/>
          <w:sz w:val="24"/>
          <w:szCs w:val="24"/>
        </w:rPr>
        <w:t>clexan</w:t>
      </w:r>
      <w:proofErr w:type="spellEnd"/>
      <w:r>
        <w:rPr>
          <w:rFonts w:ascii="Times New Roman" w:hAnsi="Times New Roman" w:cs="Times New Roman"/>
          <w:sz w:val="24"/>
          <w:szCs w:val="24"/>
        </w:rPr>
        <w:t xml:space="preserve">) once daily for 3 days. After 3 days, both groups continued on double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aspirin 81mg plus </w:t>
      </w:r>
      <w:proofErr w:type="spellStart"/>
      <w:r>
        <w:rPr>
          <w:rFonts w:ascii="Times New Roman" w:hAnsi="Times New Roman" w:cs="Times New Roman"/>
          <w:sz w:val="24"/>
          <w:szCs w:val="24"/>
        </w:rPr>
        <w:t>clopedogril</w:t>
      </w:r>
      <w:proofErr w:type="spellEnd"/>
      <w:r>
        <w:rPr>
          <w:rFonts w:ascii="Times New Roman" w:hAnsi="Times New Roman" w:cs="Times New Roman"/>
          <w:sz w:val="24"/>
          <w:szCs w:val="24"/>
        </w:rPr>
        <w:t xml:space="preserve"> 75mg.   </w:t>
      </w:r>
    </w:p>
    <w:p w:rsidR="00C85DA9" w:rsidRDefault="00C85DA9" w:rsidP="007B7A4A">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All patients were subjected to detailed medical history including age, gender, smoking, diabetes mellitus, hypertension, and any other medical disease. Detailed neurological history including onset, duration, </w:t>
      </w:r>
      <w:proofErr w:type="gramStart"/>
      <w:r>
        <w:rPr>
          <w:rFonts w:ascii="Times New Roman" w:hAnsi="Times New Roman" w:cs="Times New Roman"/>
          <w:sz w:val="24"/>
          <w:szCs w:val="24"/>
        </w:rPr>
        <w:t>course</w:t>
      </w:r>
      <w:proofErr w:type="gramEnd"/>
      <w:r>
        <w:rPr>
          <w:rFonts w:ascii="Times New Roman" w:hAnsi="Times New Roman" w:cs="Times New Roman"/>
          <w:sz w:val="24"/>
          <w:szCs w:val="24"/>
        </w:rPr>
        <w:t xml:space="preserve"> and precipitating factors. </w:t>
      </w:r>
      <w:proofErr w:type="gramStart"/>
      <w:r>
        <w:rPr>
          <w:rFonts w:ascii="Times New Roman" w:hAnsi="Times New Roman" w:cs="Times New Roman"/>
          <w:sz w:val="24"/>
          <w:szCs w:val="24"/>
        </w:rPr>
        <w:t>Neurological examination including mental state, cranial nerves, motor, sensory systems and cerebellum.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Evaluation of all patients were</w:t>
      </w:r>
      <w:proofErr w:type="gramEnd"/>
      <w:r>
        <w:rPr>
          <w:rFonts w:ascii="Times New Roman" w:hAnsi="Times New Roman" w:cs="Times New Roman"/>
          <w:sz w:val="24"/>
          <w:szCs w:val="24"/>
        </w:rPr>
        <w:t xml:space="preserve"> done by using   NIHSS at time of admission, daily during admission and at time of discharge (five days from onset). CT or MRI brain, carotid duplex and echocardiography were done for all patients. Laboratories were done including random blood sugar, HbA1c, serum cholesterol and triglyceride. </w:t>
      </w:r>
    </w:p>
    <w:p w:rsidR="00C85DA9" w:rsidRDefault="00246CB7" w:rsidP="009E4114">
      <w:pPr>
        <w:autoSpaceDE w:val="0"/>
        <w:autoSpaceDN w:val="0"/>
        <w:adjustRightInd w:val="0"/>
        <w:spacing w:after="120" w:line="360" w:lineRule="auto"/>
        <w:ind w:firstLine="720"/>
        <w:rPr>
          <w:rFonts w:ascii="Times New Roman" w:hAnsi="Times New Roman" w:cs="Times New Roman"/>
          <w:sz w:val="24"/>
          <w:szCs w:val="24"/>
          <w:u w:val="single"/>
        </w:rPr>
      </w:pPr>
      <w:r w:rsidRPr="00246CB7">
        <w:rPr>
          <w:sz w:val="23"/>
          <w:szCs w:val="23"/>
          <w:u w:val="single"/>
        </w:rPr>
        <w:t>All analyses were performed using the (SPSS 1</w:t>
      </w:r>
      <w:r>
        <w:rPr>
          <w:sz w:val="23"/>
          <w:szCs w:val="23"/>
          <w:u w:val="single"/>
        </w:rPr>
        <w:t>6</w:t>
      </w:r>
      <w:r w:rsidRPr="00246CB7">
        <w:rPr>
          <w:sz w:val="23"/>
          <w:szCs w:val="23"/>
          <w:u w:val="single"/>
        </w:rPr>
        <w:t xml:space="preserve">.0) software package. Continuous variables were presented as mean ± standard deviation. Contingency table was analyzed to test differences </w:t>
      </w:r>
      <w:r w:rsidRPr="00246CB7">
        <w:rPr>
          <w:sz w:val="23"/>
          <w:szCs w:val="23"/>
          <w:u w:val="single"/>
        </w:rPr>
        <w:lastRenderedPageBreak/>
        <w:t>between proportions using Chi-squared test</w:t>
      </w:r>
      <w:r w:rsidR="009E4114">
        <w:rPr>
          <w:sz w:val="23"/>
          <w:szCs w:val="23"/>
          <w:u w:val="single"/>
        </w:rPr>
        <w:t xml:space="preserve"> and ANOVA test</w:t>
      </w:r>
      <w:r w:rsidRPr="00246CB7">
        <w:rPr>
          <w:sz w:val="23"/>
          <w:szCs w:val="23"/>
          <w:u w:val="single"/>
        </w:rPr>
        <w:t>. We defined statistical significance as P &lt; 0.05.</w:t>
      </w:r>
    </w:p>
    <w:p w:rsidR="00C85DA9" w:rsidRDefault="00C85DA9" w:rsidP="00C85DA9">
      <w:pPr>
        <w:autoSpaceDE w:val="0"/>
        <w:autoSpaceDN w:val="0"/>
        <w:adjustRightInd w:val="0"/>
        <w:spacing w:after="120" w:line="360" w:lineRule="auto"/>
        <w:rPr>
          <w:rFonts w:ascii="Times New Roman" w:hAnsi="Times New Roman" w:cs="Times New Roman"/>
          <w:b/>
          <w:bCs/>
          <w:sz w:val="24"/>
          <w:szCs w:val="24"/>
        </w:rPr>
      </w:pPr>
      <w:r>
        <w:rPr>
          <w:rFonts w:ascii="Times New Roman" w:hAnsi="Times New Roman" w:cs="Times New Roman"/>
          <w:b/>
          <w:bCs/>
          <w:sz w:val="24"/>
          <w:szCs w:val="24"/>
        </w:rPr>
        <w:t xml:space="preserve">Results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was carried out on sixty patients (44 male and 16 female) with mean age 61.82±10.93 divided into two groups. Group A were 30 patients (23 male and 7 female) with mean age 59.53±10.74 years while group B were 30 patients (21 male and 9 female) with mean age 64.1± 10.82 years. The prevalence of smoking, diabetes mellitus, hypertension </w:t>
      </w:r>
      <w:proofErr w:type="gramStart"/>
      <w:r>
        <w:rPr>
          <w:rFonts w:ascii="Times New Roman" w:hAnsi="Times New Roman" w:cs="Times New Roman"/>
          <w:sz w:val="24"/>
          <w:szCs w:val="24"/>
        </w:rPr>
        <w:t xml:space="preserve">and  </w:t>
      </w:r>
      <w:proofErr w:type="spellStart"/>
      <w:r>
        <w:rPr>
          <w:rFonts w:ascii="Times New Roman" w:hAnsi="Times New Roman" w:cs="Times New Roman"/>
          <w:sz w:val="24"/>
          <w:szCs w:val="24"/>
        </w:rPr>
        <w:t>hypercholesteraemia</w:t>
      </w:r>
      <w:proofErr w:type="spellEnd"/>
      <w:proofErr w:type="gramEnd"/>
      <w:r>
        <w:rPr>
          <w:rFonts w:ascii="Times New Roman" w:hAnsi="Times New Roman" w:cs="Times New Roman"/>
          <w:sz w:val="24"/>
          <w:szCs w:val="24"/>
        </w:rPr>
        <w:t xml:space="preserve"> were 40%, 53%, 85% and 78% respectively without statistically significant difference between both groups. We found that, 63.3% of group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patients progressed to complete </w:t>
      </w:r>
      <w:proofErr w:type="spellStart"/>
      <w:r>
        <w:rPr>
          <w:rFonts w:ascii="Times New Roman" w:hAnsi="Times New Roman" w:cs="Times New Roman"/>
          <w:sz w:val="24"/>
          <w:szCs w:val="24"/>
        </w:rPr>
        <w:t>hemiplegia</w:t>
      </w:r>
      <w:proofErr w:type="spellEnd"/>
      <w:r>
        <w:rPr>
          <w:rFonts w:ascii="Times New Roman" w:hAnsi="Times New Roman" w:cs="Times New Roman"/>
          <w:sz w:val="24"/>
          <w:szCs w:val="24"/>
        </w:rPr>
        <w:t xml:space="preserve"> while only 36.7% of them showed improvement of their neurological condition. In contrary to that, we found that 86.7% of group B patients showed improvement of their neurological condition while only 13.3% of them progressed to complete hemiplegic with highly significant difference of the outcome between both groups (table II). Patients with significant improvement in their neurological condition were studied against those with progression of stroke regarding to the presence of smoking, diabetes mellitus, hypertension, age and sex distribution and we found that; there were no significant difference between both groups (table III).</w:t>
      </w: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rPr>
          <w:rFonts w:ascii="Times New Roman" w:hAnsi="Times New Roman" w:cs="Times New Roman"/>
          <w:sz w:val="24"/>
          <w:szCs w:val="24"/>
        </w:rPr>
      </w:pPr>
      <w:r>
        <w:rPr>
          <w:rFonts w:ascii="Times New Roman" w:hAnsi="Times New Roman" w:cs="Times New Roman"/>
          <w:sz w:val="24"/>
          <w:szCs w:val="24"/>
        </w:rPr>
        <w:t>Table (1): Demographic data of the studied patients</w:t>
      </w:r>
    </w:p>
    <w:tbl>
      <w:tblPr>
        <w:tblW w:w="0" w:type="auto"/>
        <w:tblInd w:w="108" w:type="dxa"/>
        <w:tblLayout w:type="fixed"/>
        <w:tblLook w:val="0000"/>
      </w:tblPr>
      <w:tblGrid>
        <w:gridCol w:w="2717"/>
        <w:gridCol w:w="730"/>
        <w:gridCol w:w="1316"/>
        <w:gridCol w:w="831"/>
        <w:gridCol w:w="1234"/>
        <w:gridCol w:w="846"/>
        <w:gridCol w:w="1056"/>
        <w:gridCol w:w="846"/>
      </w:tblGrid>
      <w:tr w:rsidR="00C85DA9">
        <w:trPr>
          <w:trHeight w:val="1"/>
        </w:trPr>
        <w:tc>
          <w:tcPr>
            <w:tcW w:w="2717"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Variable </w:t>
            </w:r>
          </w:p>
        </w:tc>
        <w:tc>
          <w:tcPr>
            <w:tcW w:w="2046"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Group A (n=30)</w:t>
            </w:r>
          </w:p>
        </w:tc>
        <w:tc>
          <w:tcPr>
            <w:tcW w:w="206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Group B (n=30)</w:t>
            </w:r>
          </w:p>
        </w:tc>
        <w:tc>
          <w:tcPr>
            <w:tcW w:w="19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Total (n=60)</w:t>
            </w:r>
          </w:p>
        </w:tc>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P</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value</w:t>
            </w:r>
          </w:p>
        </w:tc>
      </w:tr>
      <w:tr w:rsidR="00C85DA9">
        <w:trPr>
          <w:trHeight w:val="1"/>
        </w:trPr>
        <w:tc>
          <w:tcPr>
            <w:tcW w:w="2717" w:type="dxa"/>
            <w:vMerge/>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rPr>
                <w:rFonts w:ascii="Calibri" w:hAnsi="Calibri" w:cs="Calibri"/>
              </w:rPr>
            </w:pPr>
          </w:p>
        </w:tc>
        <w:tc>
          <w:tcPr>
            <w:tcW w:w="73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No</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Percent</w:t>
            </w:r>
          </w:p>
        </w:tc>
        <w:tc>
          <w:tcPr>
            <w:tcW w:w="831"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No</w:t>
            </w:r>
          </w:p>
        </w:tc>
        <w:tc>
          <w:tcPr>
            <w:tcW w:w="1234"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Percent</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No</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Percent</w:t>
            </w:r>
          </w:p>
        </w:tc>
        <w:tc>
          <w:tcPr>
            <w:tcW w:w="846" w:type="dxa"/>
            <w:vMerge/>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rPr>
                <w:rFonts w:ascii="Calibri" w:hAnsi="Calibri" w:cs="Calibri"/>
              </w:rPr>
            </w:pPr>
          </w:p>
        </w:tc>
      </w:tr>
      <w:tr w:rsidR="00C85DA9">
        <w:trPr>
          <w:trHeight w:val="1"/>
        </w:trPr>
        <w:tc>
          <w:tcPr>
            <w:tcW w:w="271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Times New Roman" w:hAnsi="Times New Roman" w:cs="Times New Roman"/>
                <w:sz w:val="24"/>
                <w:szCs w:val="24"/>
              </w:rPr>
            </w:pPr>
            <w:r>
              <w:rPr>
                <w:rFonts w:ascii="Times New Roman" w:hAnsi="Times New Roman" w:cs="Times New Roman"/>
                <w:sz w:val="24"/>
                <w:szCs w:val="24"/>
              </w:rPr>
              <w:t xml:space="preserve">Sex  </w:t>
            </w:r>
          </w:p>
          <w:p w:rsidR="00C85DA9" w:rsidRDefault="00C85DA9">
            <w:pPr>
              <w:autoSpaceDE w:val="0"/>
              <w:autoSpaceDN w:val="0"/>
              <w:adjustRightInd w:val="0"/>
              <w:spacing w:after="120"/>
              <w:ind w:left="720"/>
              <w:rPr>
                <w:rFonts w:ascii="Times New Roman" w:hAnsi="Times New Roman" w:cs="Times New Roman"/>
                <w:sz w:val="24"/>
                <w:szCs w:val="24"/>
              </w:rPr>
            </w:pPr>
            <w:r>
              <w:rPr>
                <w:rFonts w:ascii="Times New Roman" w:hAnsi="Times New Roman" w:cs="Times New Roman"/>
                <w:sz w:val="24"/>
                <w:szCs w:val="24"/>
              </w:rPr>
              <w:t>Male</w:t>
            </w:r>
          </w:p>
          <w:p w:rsidR="00C85DA9" w:rsidRDefault="00C85DA9">
            <w:pPr>
              <w:autoSpaceDE w:val="0"/>
              <w:autoSpaceDN w:val="0"/>
              <w:adjustRightInd w:val="0"/>
              <w:spacing w:after="120"/>
              <w:ind w:left="720"/>
              <w:rPr>
                <w:rFonts w:ascii="Calibri" w:hAnsi="Calibri" w:cs="Calibri"/>
              </w:rPr>
            </w:pPr>
            <w:r>
              <w:rPr>
                <w:rFonts w:ascii="Times New Roman" w:hAnsi="Times New Roman" w:cs="Times New Roman"/>
                <w:sz w:val="24"/>
                <w:szCs w:val="24"/>
              </w:rPr>
              <w:t xml:space="preserve">Female </w:t>
            </w:r>
          </w:p>
        </w:tc>
        <w:tc>
          <w:tcPr>
            <w:tcW w:w="73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p>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23</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7</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p>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76.7%</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23.3%</w:t>
            </w:r>
          </w:p>
        </w:tc>
        <w:tc>
          <w:tcPr>
            <w:tcW w:w="831"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p>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21</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9</w:t>
            </w:r>
          </w:p>
        </w:tc>
        <w:tc>
          <w:tcPr>
            <w:tcW w:w="1234"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p>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70%</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30%</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p>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44</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16</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p>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73.3%</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26.7%</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0.386</w:t>
            </w:r>
          </w:p>
        </w:tc>
      </w:tr>
      <w:tr w:rsidR="00C85DA9">
        <w:trPr>
          <w:trHeight w:val="1"/>
        </w:trPr>
        <w:tc>
          <w:tcPr>
            <w:tcW w:w="271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Smoking  </w:t>
            </w:r>
          </w:p>
        </w:tc>
        <w:tc>
          <w:tcPr>
            <w:tcW w:w="73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13</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43.3%</w:t>
            </w:r>
          </w:p>
        </w:tc>
        <w:tc>
          <w:tcPr>
            <w:tcW w:w="831"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11</w:t>
            </w:r>
          </w:p>
        </w:tc>
        <w:tc>
          <w:tcPr>
            <w:tcW w:w="1234"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36.67%</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24</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40.%</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0.602</w:t>
            </w:r>
          </w:p>
        </w:tc>
      </w:tr>
      <w:tr w:rsidR="00C85DA9">
        <w:trPr>
          <w:trHeight w:val="1"/>
        </w:trPr>
        <w:tc>
          <w:tcPr>
            <w:tcW w:w="271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DM  </w:t>
            </w:r>
          </w:p>
        </w:tc>
        <w:tc>
          <w:tcPr>
            <w:tcW w:w="73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14</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46.7%</w:t>
            </w:r>
          </w:p>
        </w:tc>
        <w:tc>
          <w:tcPr>
            <w:tcW w:w="831"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18</w:t>
            </w:r>
          </w:p>
        </w:tc>
        <w:tc>
          <w:tcPr>
            <w:tcW w:w="1234"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60%</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32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53.3%</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0.219</w:t>
            </w:r>
          </w:p>
        </w:tc>
      </w:tr>
      <w:tr w:rsidR="00C85DA9">
        <w:trPr>
          <w:trHeight w:val="1"/>
        </w:trPr>
        <w:tc>
          <w:tcPr>
            <w:tcW w:w="271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line="240" w:lineRule="auto"/>
              <w:rPr>
                <w:rFonts w:ascii="Calibri" w:hAnsi="Calibri" w:cs="Calibri"/>
              </w:rPr>
            </w:pPr>
            <w:r>
              <w:rPr>
                <w:rFonts w:ascii="Times New Roman" w:hAnsi="Times New Roman" w:cs="Times New Roman"/>
                <w:sz w:val="24"/>
                <w:szCs w:val="24"/>
              </w:rPr>
              <w:t>HTN</w:t>
            </w:r>
          </w:p>
        </w:tc>
        <w:tc>
          <w:tcPr>
            <w:tcW w:w="73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240" w:lineRule="auto"/>
              <w:jc w:val="center"/>
              <w:rPr>
                <w:rFonts w:ascii="Calibri" w:hAnsi="Calibri" w:cs="Calibri"/>
              </w:rPr>
            </w:pPr>
            <w:r>
              <w:rPr>
                <w:rFonts w:ascii="Times New Roman" w:hAnsi="Times New Roman" w:cs="Times New Roman"/>
                <w:sz w:val="24"/>
                <w:szCs w:val="24"/>
              </w:rPr>
              <w:t>24</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240" w:lineRule="auto"/>
              <w:jc w:val="center"/>
              <w:rPr>
                <w:rFonts w:ascii="Calibri" w:hAnsi="Calibri" w:cs="Calibri"/>
              </w:rPr>
            </w:pPr>
            <w:r>
              <w:rPr>
                <w:rFonts w:ascii="Times New Roman" w:hAnsi="Times New Roman" w:cs="Times New Roman"/>
                <w:sz w:val="24"/>
                <w:szCs w:val="24"/>
              </w:rPr>
              <w:t>80%</w:t>
            </w:r>
          </w:p>
        </w:tc>
        <w:tc>
          <w:tcPr>
            <w:tcW w:w="831"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240" w:lineRule="auto"/>
              <w:jc w:val="center"/>
              <w:rPr>
                <w:rFonts w:ascii="Calibri" w:hAnsi="Calibri" w:cs="Calibri"/>
              </w:rPr>
            </w:pPr>
            <w:r>
              <w:rPr>
                <w:rFonts w:ascii="Times New Roman" w:hAnsi="Times New Roman" w:cs="Times New Roman"/>
                <w:sz w:val="24"/>
                <w:szCs w:val="24"/>
              </w:rPr>
              <w:t>27</w:t>
            </w:r>
          </w:p>
        </w:tc>
        <w:tc>
          <w:tcPr>
            <w:tcW w:w="1234"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240" w:lineRule="auto"/>
              <w:jc w:val="center"/>
              <w:rPr>
                <w:rFonts w:ascii="Calibri" w:hAnsi="Calibri" w:cs="Calibri"/>
              </w:rPr>
            </w:pPr>
            <w:r>
              <w:rPr>
                <w:rFonts w:ascii="Times New Roman" w:hAnsi="Times New Roman" w:cs="Times New Roman"/>
                <w:sz w:val="24"/>
                <w:szCs w:val="24"/>
              </w:rPr>
              <w:t>90%</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240" w:lineRule="auto"/>
              <w:jc w:val="center"/>
              <w:rPr>
                <w:rFonts w:ascii="Calibri" w:hAnsi="Calibri" w:cs="Calibri"/>
              </w:rPr>
            </w:pPr>
            <w:r>
              <w:rPr>
                <w:rFonts w:ascii="Times New Roman" w:hAnsi="Times New Roman" w:cs="Times New Roman"/>
                <w:sz w:val="24"/>
                <w:szCs w:val="24"/>
              </w:rPr>
              <w:t>51</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240" w:lineRule="auto"/>
              <w:jc w:val="center"/>
              <w:rPr>
                <w:rFonts w:ascii="Calibri" w:hAnsi="Calibri" w:cs="Calibri"/>
              </w:rPr>
            </w:pPr>
            <w:r>
              <w:rPr>
                <w:rFonts w:ascii="Times New Roman" w:hAnsi="Times New Roman" w:cs="Times New Roman"/>
                <w:sz w:val="24"/>
                <w:szCs w:val="24"/>
              </w:rPr>
              <w:t>85%</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240" w:lineRule="auto"/>
              <w:jc w:val="center"/>
              <w:rPr>
                <w:rFonts w:ascii="Calibri" w:hAnsi="Calibri" w:cs="Calibri"/>
              </w:rPr>
            </w:pPr>
            <w:r>
              <w:rPr>
                <w:rFonts w:ascii="Times New Roman" w:hAnsi="Times New Roman" w:cs="Times New Roman"/>
                <w:sz w:val="24"/>
                <w:szCs w:val="24"/>
              </w:rPr>
              <w:t>0.236</w:t>
            </w:r>
          </w:p>
        </w:tc>
      </w:tr>
      <w:tr w:rsidR="00C85DA9">
        <w:trPr>
          <w:trHeight w:val="1"/>
        </w:trPr>
        <w:tc>
          <w:tcPr>
            <w:tcW w:w="271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lastRenderedPageBreak/>
              <w:t xml:space="preserve">Age (M ± SD) </w:t>
            </w:r>
          </w:p>
        </w:tc>
        <w:tc>
          <w:tcPr>
            <w:tcW w:w="2046"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59.53±10.74</w:t>
            </w:r>
          </w:p>
        </w:tc>
        <w:tc>
          <w:tcPr>
            <w:tcW w:w="206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64.1± 10.82</w:t>
            </w:r>
          </w:p>
        </w:tc>
        <w:tc>
          <w:tcPr>
            <w:tcW w:w="19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61.82±10.93</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0.106</w:t>
            </w:r>
          </w:p>
        </w:tc>
      </w:tr>
      <w:tr w:rsidR="00C85DA9">
        <w:trPr>
          <w:trHeight w:val="1"/>
        </w:trPr>
        <w:tc>
          <w:tcPr>
            <w:tcW w:w="271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Cholesterol  (M ±SD)</w:t>
            </w:r>
          </w:p>
        </w:tc>
        <w:tc>
          <w:tcPr>
            <w:tcW w:w="2046"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219.7±44.9</w:t>
            </w:r>
          </w:p>
        </w:tc>
        <w:tc>
          <w:tcPr>
            <w:tcW w:w="206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250.2±38.4</w:t>
            </w:r>
          </w:p>
        </w:tc>
        <w:tc>
          <w:tcPr>
            <w:tcW w:w="19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234.97 ± 44.2</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0.006</w:t>
            </w:r>
          </w:p>
        </w:tc>
      </w:tr>
    </w:tbl>
    <w:p w:rsidR="00C85DA9" w:rsidRDefault="00C85DA9" w:rsidP="00C85DA9">
      <w:pPr>
        <w:autoSpaceDE w:val="0"/>
        <w:autoSpaceDN w:val="0"/>
        <w:adjustRightInd w:val="0"/>
        <w:spacing w:after="120"/>
        <w:rPr>
          <w:rFonts w:ascii="Calibri" w:hAnsi="Calibri" w:cs="Calibri"/>
        </w:rPr>
      </w:pPr>
    </w:p>
    <w:p w:rsidR="00C85DA9" w:rsidRDefault="00C85DA9" w:rsidP="00C85DA9">
      <w:pPr>
        <w:autoSpaceDE w:val="0"/>
        <w:autoSpaceDN w:val="0"/>
        <w:adjustRightInd w:val="0"/>
        <w:spacing w:after="120"/>
        <w:rPr>
          <w:rFonts w:ascii="Times New Roman" w:hAnsi="Times New Roman" w:cs="Times New Roman"/>
          <w:sz w:val="24"/>
          <w:szCs w:val="24"/>
        </w:rPr>
      </w:pPr>
      <w:r>
        <w:rPr>
          <w:rFonts w:ascii="Times New Roman" w:hAnsi="Times New Roman" w:cs="Times New Roman"/>
          <w:sz w:val="24"/>
          <w:szCs w:val="24"/>
        </w:rPr>
        <w:t>Table (2): Outcome of patients after treatment</w:t>
      </w:r>
    </w:p>
    <w:tbl>
      <w:tblPr>
        <w:tblW w:w="0" w:type="auto"/>
        <w:tblInd w:w="108" w:type="dxa"/>
        <w:tblLayout w:type="fixed"/>
        <w:tblLook w:val="0000"/>
      </w:tblPr>
      <w:tblGrid>
        <w:gridCol w:w="2717"/>
        <w:gridCol w:w="730"/>
        <w:gridCol w:w="1316"/>
        <w:gridCol w:w="831"/>
        <w:gridCol w:w="1234"/>
        <w:gridCol w:w="846"/>
        <w:gridCol w:w="1056"/>
        <w:gridCol w:w="846"/>
      </w:tblGrid>
      <w:tr w:rsidR="00C85DA9">
        <w:trPr>
          <w:trHeight w:val="1"/>
        </w:trPr>
        <w:tc>
          <w:tcPr>
            <w:tcW w:w="2717"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Variable </w:t>
            </w:r>
          </w:p>
        </w:tc>
        <w:tc>
          <w:tcPr>
            <w:tcW w:w="2046"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Group A (n=30)</w:t>
            </w:r>
          </w:p>
        </w:tc>
        <w:tc>
          <w:tcPr>
            <w:tcW w:w="206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Group B (n=30)</w:t>
            </w:r>
          </w:p>
        </w:tc>
        <w:tc>
          <w:tcPr>
            <w:tcW w:w="19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Total (n=60)</w:t>
            </w:r>
          </w:p>
        </w:tc>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P</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Value</w:t>
            </w:r>
          </w:p>
        </w:tc>
      </w:tr>
      <w:tr w:rsidR="00C85DA9">
        <w:trPr>
          <w:trHeight w:val="1"/>
        </w:trPr>
        <w:tc>
          <w:tcPr>
            <w:tcW w:w="2717" w:type="dxa"/>
            <w:vMerge/>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rPr>
                <w:rFonts w:ascii="Calibri" w:hAnsi="Calibri" w:cs="Calibri"/>
              </w:rPr>
            </w:pPr>
          </w:p>
        </w:tc>
        <w:tc>
          <w:tcPr>
            <w:tcW w:w="73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No</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Percent</w:t>
            </w:r>
          </w:p>
        </w:tc>
        <w:tc>
          <w:tcPr>
            <w:tcW w:w="831"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No</w:t>
            </w:r>
          </w:p>
        </w:tc>
        <w:tc>
          <w:tcPr>
            <w:tcW w:w="1234"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Percent</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No</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Percent</w:t>
            </w:r>
          </w:p>
        </w:tc>
        <w:tc>
          <w:tcPr>
            <w:tcW w:w="846" w:type="dxa"/>
            <w:vMerge/>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rPr>
                <w:rFonts w:ascii="Calibri" w:hAnsi="Calibri" w:cs="Calibri"/>
              </w:rPr>
            </w:pPr>
          </w:p>
        </w:tc>
      </w:tr>
      <w:tr w:rsidR="00C85DA9">
        <w:trPr>
          <w:trHeight w:val="1"/>
        </w:trPr>
        <w:tc>
          <w:tcPr>
            <w:tcW w:w="271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Improvement   </w:t>
            </w:r>
          </w:p>
        </w:tc>
        <w:tc>
          <w:tcPr>
            <w:tcW w:w="73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11</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36.7%</w:t>
            </w:r>
          </w:p>
        </w:tc>
        <w:tc>
          <w:tcPr>
            <w:tcW w:w="831"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26</w:t>
            </w:r>
          </w:p>
        </w:tc>
        <w:tc>
          <w:tcPr>
            <w:tcW w:w="1234"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86.7%</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37</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61.67%</w:t>
            </w:r>
          </w:p>
        </w:tc>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240" w:lineRule="auto"/>
              <w:jc w:val="center"/>
              <w:rPr>
                <w:rFonts w:ascii="Calibri" w:hAnsi="Calibri" w:cs="Calibri"/>
              </w:rPr>
            </w:pPr>
            <w:r>
              <w:rPr>
                <w:rFonts w:ascii="Times New Roman" w:hAnsi="Times New Roman" w:cs="Times New Roman"/>
                <w:sz w:val="24"/>
                <w:szCs w:val="24"/>
              </w:rPr>
              <w:t>0.001</w:t>
            </w:r>
          </w:p>
        </w:tc>
      </w:tr>
      <w:tr w:rsidR="00C85DA9">
        <w:trPr>
          <w:trHeight w:val="1"/>
        </w:trPr>
        <w:tc>
          <w:tcPr>
            <w:tcW w:w="271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Progression</w:t>
            </w:r>
          </w:p>
        </w:tc>
        <w:tc>
          <w:tcPr>
            <w:tcW w:w="73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19</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63.3%</w:t>
            </w:r>
          </w:p>
        </w:tc>
        <w:tc>
          <w:tcPr>
            <w:tcW w:w="831"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4</w:t>
            </w:r>
          </w:p>
        </w:tc>
        <w:tc>
          <w:tcPr>
            <w:tcW w:w="1234"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13.3%</w:t>
            </w:r>
          </w:p>
        </w:tc>
        <w:tc>
          <w:tcPr>
            <w:tcW w:w="84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23</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38.33%</w:t>
            </w:r>
          </w:p>
        </w:tc>
        <w:tc>
          <w:tcPr>
            <w:tcW w:w="846" w:type="dxa"/>
            <w:vMerge/>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rPr>
                <w:rFonts w:ascii="Calibri" w:hAnsi="Calibri" w:cs="Calibri"/>
              </w:rPr>
            </w:pPr>
          </w:p>
        </w:tc>
      </w:tr>
    </w:tbl>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line="240" w:lineRule="auto"/>
        <w:rPr>
          <w:rFonts w:ascii="Calibri" w:hAnsi="Calibri" w:cs="Calibri"/>
        </w:rPr>
      </w:pPr>
    </w:p>
    <w:p w:rsidR="00C85DA9" w:rsidRDefault="00C85DA9" w:rsidP="00C85DA9">
      <w:pPr>
        <w:autoSpaceDE w:val="0"/>
        <w:autoSpaceDN w:val="0"/>
        <w:adjustRightInd w:val="0"/>
        <w:spacing w:after="120"/>
        <w:rPr>
          <w:rFonts w:ascii="Times New Roman" w:hAnsi="Times New Roman" w:cs="Times New Roman"/>
          <w:sz w:val="24"/>
          <w:szCs w:val="24"/>
        </w:rPr>
      </w:pPr>
      <w:r>
        <w:rPr>
          <w:rFonts w:ascii="Times New Roman" w:hAnsi="Times New Roman" w:cs="Times New Roman"/>
          <w:sz w:val="24"/>
          <w:szCs w:val="24"/>
        </w:rPr>
        <w:t xml:space="preserve">Table (3): correlation between risk factors of stroke and outcome </w:t>
      </w:r>
    </w:p>
    <w:tbl>
      <w:tblPr>
        <w:tblW w:w="0" w:type="auto"/>
        <w:tblInd w:w="108" w:type="dxa"/>
        <w:tblLayout w:type="fixed"/>
        <w:tblLook w:val="0000"/>
      </w:tblPr>
      <w:tblGrid>
        <w:gridCol w:w="3621"/>
        <w:gridCol w:w="860"/>
        <w:gridCol w:w="1489"/>
        <w:gridCol w:w="860"/>
        <w:gridCol w:w="1472"/>
        <w:gridCol w:w="1213"/>
      </w:tblGrid>
      <w:tr w:rsidR="00C85DA9">
        <w:trPr>
          <w:trHeight w:val="885"/>
        </w:trPr>
        <w:tc>
          <w:tcPr>
            <w:tcW w:w="3621"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rPr>
                <w:rFonts w:ascii="Calibri" w:hAnsi="Calibri" w:cs="Calibri"/>
              </w:rPr>
            </w:pPr>
            <w:r>
              <w:rPr>
                <w:rFonts w:ascii="Times New Roman" w:hAnsi="Times New Roman" w:cs="Times New Roman"/>
                <w:sz w:val="24"/>
                <w:szCs w:val="24"/>
              </w:rPr>
              <w:t>Variable</w:t>
            </w:r>
          </w:p>
        </w:tc>
        <w:tc>
          <w:tcPr>
            <w:tcW w:w="2349"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Improvement  (n=37)</w:t>
            </w:r>
          </w:p>
        </w:tc>
        <w:tc>
          <w:tcPr>
            <w:tcW w:w="233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Progression (n=23)</w:t>
            </w:r>
          </w:p>
        </w:tc>
        <w:tc>
          <w:tcPr>
            <w:tcW w:w="1213"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P</w:t>
            </w:r>
          </w:p>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Value</w:t>
            </w:r>
          </w:p>
        </w:tc>
      </w:tr>
      <w:tr w:rsidR="00C85DA9">
        <w:trPr>
          <w:trHeight w:val="149"/>
        </w:trPr>
        <w:tc>
          <w:tcPr>
            <w:tcW w:w="3621" w:type="dxa"/>
            <w:vMerge/>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rPr>
                <w:rFonts w:ascii="Calibri" w:hAnsi="Calibri" w:cs="Calibri"/>
              </w:rPr>
            </w:pP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No</w:t>
            </w:r>
          </w:p>
        </w:tc>
        <w:tc>
          <w:tcPr>
            <w:tcW w:w="1489"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Percent</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No</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rPr>
                <w:rFonts w:ascii="Calibri" w:hAnsi="Calibri" w:cs="Calibri"/>
              </w:rPr>
            </w:pPr>
            <w:r>
              <w:rPr>
                <w:rFonts w:ascii="Times New Roman" w:hAnsi="Times New Roman" w:cs="Times New Roman"/>
                <w:sz w:val="24"/>
                <w:szCs w:val="24"/>
              </w:rPr>
              <w:t>Percent</w:t>
            </w:r>
          </w:p>
        </w:tc>
        <w:tc>
          <w:tcPr>
            <w:tcW w:w="1213" w:type="dxa"/>
            <w:vMerge/>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rPr>
                <w:rFonts w:ascii="Calibri" w:hAnsi="Calibri" w:cs="Calibri"/>
              </w:rPr>
            </w:pPr>
          </w:p>
        </w:tc>
      </w:tr>
      <w:tr w:rsidR="00C85DA9">
        <w:trPr>
          <w:trHeight w:val="1869"/>
        </w:trPr>
        <w:tc>
          <w:tcPr>
            <w:tcW w:w="362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Times New Roman" w:hAnsi="Times New Roman" w:cs="Times New Roman"/>
                <w:sz w:val="24"/>
                <w:szCs w:val="24"/>
              </w:rPr>
            </w:pPr>
            <w:r>
              <w:rPr>
                <w:rFonts w:ascii="Times New Roman" w:hAnsi="Times New Roman" w:cs="Times New Roman"/>
                <w:sz w:val="24"/>
                <w:szCs w:val="24"/>
              </w:rPr>
              <w:t xml:space="preserve">Sex  </w:t>
            </w:r>
          </w:p>
          <w:p w:rsidR="00C85DA9" w:rsidRDefault="00C85DA9">
            <w:pPr>
              <w:autoSpaceDE w:val="0"/>
              <w:autoSpaceDN w:val="0"/>
              <w:adjustRightInd w:val="0"/>
              <w:spacing w:after="120"/>
              <w:ind w:left="720"/>
              <w:rPr>
                <w:rFonts w:ascii="Times New Roman" w:hAnsi="Times New Roman" w:cs="Times New Roman"/>
                <w:sz w:val="24"/>
                <w:szCs w:val="24"/>
              </w:rPr>
            </w:pPr>
            <w:r>
              <w:rPr>
                <w:rFonts w:ascii="Times New Roman" w:hAnsi="Times New Roman" w:cs="Times New Roman"/>
                <w:sz w:val="24"/>
                <w:szCs w:val="24"/>
              </w:rPr>
              <w:t>Male</w:t>
            </w:r>
          </w:p>
          <w:p w:rsidR="00C85DA9" w:rsidRDefault="00C85DA9">
            <w:pPr>
              <w:autoSpaceDE w:val="0"/>
              <w:autoSpaceDN w:val="0"/>
              <w:adjustRightInd w:val="0"/>
              <w:spacing w:after="120"/>
              <w:ind w:left="720"/>
              <w:rPr>
                <w:rFonts w:ascii="Calibri" w:hAnsi="Calibri" w:cs="Calibri"/>
              </w:rPr>
            </w:pPr>
            <w:r>
              <w:rPr>
                <w:rFonts w:ascii="Times New Roman" w:hAnsi="Times New Roman" w:cs="Times New Roman"/>
                <w:sz w:val="24"/>
                <w:szCs w:val="24"/>
              </w:rPr>
              <w:t xml:space="preserve">Female </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p>
          <w:p w:rsidR="00C85DA9" w:rsidRDefault="00C85DA9">
            <w:pPr>
              <w:autoSpaceDE w:val="0"/>
              <w:autoSpaceDN w:val="0"/>
              <w:adjustRightInd w:val="0"/>
              <w:spacing w:after="120" w:line="360" w:lineRule="auto"/>
              <w:jc w:val="center"/>
              <w:rPr>
                <w:rFonts w:ascii="Times New Roman" w:hAnsi="Times New Roman" w:cs="Times New Roman"/>
                <w:sz w:val="24"/>
                <w:szCs w:val="24"/>
              </w:rPr>
            </w:pPr>
            <w:r>
              <w:rPr>
                <w:rFonts w:ascii="Times New Roman" w:hAnsi="Times New Roman" w:cs="Times New Roman"/>
                <w:sz w:val="24"/>
                <w:szCs w:val="24"/>
              </w:rPr>
              <w:t>27</w:t>
            </w:r>
          </w:p>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10</w:t>
            </w:r>
          </w:p>
        </w:tc>
        <w:tc>
          <w:tcPr>
            <w:tcW w:w="1489"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p>
          <w:p w:rsidR="00C85DA9" w:rsidRDefault="00C85DA9">
            <w:pPr>
              <w:autoSpaceDE w:val="0"/>
              <w:autoSpaceDN w:val="0"/>
              <w:adjustRightInd w:val="0"/>
              <w:spacing w:after="120" w:line="360" w:lineRule="auto"/>
              <w:jc w:val="center"/>
              <w:rPr>
                <w:rFonts w:ascii="Times New Roman" w:hAnsi="Times New Roman" w:cs="Times New Roman"/>
                <w:sz w:val="24"/>
                <w:szCs w:val="24"/>
              </w:rPr>
            </w:pPr>
            <w:r>
              <w:rPr>
                <w:rFonts w:ascii="Times New Roman" w:hAnsi="Times New Roman" w:cs="Times New Roman"/>
                <w:sz w:val="24"/>
                <w:szCs w:val="24"/>
              </w:rPr>
              <w:t>72.97%</w:t>
            </w:r>
          </w:p>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27.03%</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p>
          <w:p w:rsidR="00C85DA9" w:rsidRDefault="00C85DA9">
            <w:pPr>
              <w:autoSpaceDE w:val="0"/>
              <w:autoSpaceDN w:val="0"/>
              <w:adjustRightInd w:val="0"/>
              <w:spacing w:after="120" w:line="360" w:lineRule="auto"/>
              <w:jc w:val="center"/>
              <w:rPr>
                <w:rFonts w:ascii="Times New Roman" w:hAnsi="Times New Roman" w:cs="Times New Roman"/>
                <w:sz w:val="24"/>
                <w:szCs w:val="24"/>
              </w:rPr>
            </w:pPr>
            <w:r>
              <w:rPr>
                <w:rFonts w:ascii="Times New Roman" w:hAnsi="Times New Roman" w:cs="Times New Roman"/>
                <w:sz w:val="24"/>
                <w:szCs w:val="24"/>
              </w:rPr>
              <w:t>17</w:t>
            </w:r>
          </w:p>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6</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p>
          <w:p w:rsidR="00C85DA9" w:rsidRDefault="00C85DA9">
            <w:pPr>
              <w:autoSpaceDE w:val="0"/>
              <w:autoSpaceDN w:val="0"/>
              <w:adjustRightInd w:val="0"/>
              <w:spacing w:after="120" w:line="360" w:lineRule="auto"/>
              <w:jc w:val="center"/>
              <w:rPr>
                <w:rFonts w:ascii="Times New Roman" w:hAnsi="Times New Roman" w:cs="Times New Roman"/>
                <w:sz w:val="24"/>
                <w:szCs w:val="24"/>
              </w:rPr>
            </w:pPr>
            <w:r>
              <w:rPr>
                <w:rFonts w:ascii="Times New Roman" w:hAnsi="Times New Roman" w:cs="Times New Roman"/>
                <w:sz w:val="24"/>
                <w:szCs w:val="24"/>
              </w:rPr>
              <w:t>73.9%</w:t>
            </w:r>
          </w:p>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26.1%</w:t>
            </w:r>
          </w:p>
        </w:tc>
        <w:tc>
          <w:tcPr>
            <w:tcW w:w="1213"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rPr>
                <w:rFonts w:ascii="Calibri" w:hAnsi="Calibri" w:cs="Calibri"/>
              </w:rPr>
            </w:pPr>
          </w:p>
          <w:p w:rsidR="00C85DA9" w:rsidRDefault="00C85DA9">
            <w:pPr>
              <w:autoSpaceDE w:val="0"/>
              <w:autoSpaceDN w:val="0"/>
              <w:adjustRightInd w:val="0"/>
              <w:spacing w:after="120" w:line="360" w:lineRule="auto"/>
              <w:rPr>
                <w:rFonts w:ascii="Calibri" w:hAnsi="Calibri" w:cs="Calibri"/>
              </w:rPr>
            </w:pPr>
            <w:r>
              <w:rPr>
                <w:rFonts w:ascii="Times New Roman" w:hAnsi="Times New Roman" w:cs="Times New Roman"/>
                <w:sz w:val="24"/>
                <w:szCs w:val="24"/>
              </w:rPr>
              <w:t>0.591</w:t>
            </w:r>
          </w:p>
        </w:tc>
      </w:tr>
      <w:tr w:rsidR="00C85DA9">
        <w:trPr>
          <w:trHeight w:val="632"/>
        </w:trPr>
        <w:tc>
          <w:tcPr>
            <w:tcW w:w="362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Smoking  </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15</w:t>
            </w:r>
          </w:p>
        </w:tc>
        <w:tc>
          <w:tcPr>
            <w:tcW w:w="1489"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40.5%</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9</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39.1%</w:t>
            </w:r>
          </w:p>
        </w:tc>
        <w:tc>
          <w:tcPr>
            <w:tcW w:w="1213"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rPr>
                <w:rFonts w:ascii="Calibri" w:hAnsi="Calibri" w:cs="Calibri"/>
              </w:rPr>
            </w:pPr>
            <w:r>
              <w:rPr>
                <w:rFonts w:ascii="Times New Roman" w:hAnsi="Times New Roman" w:cs="Times New Roman"/>
                <w:sz w:val="24"/>
                <w:szCs w:val="24"/>
              </w:rPr>
              <w:t>0.566</w:t>
            </w:r>
          </w:p>
        </w:tc>
      </w:tr>
      <w:tr w:rsidR="00C85DA9">
        <w:trPr>
          <w:trHeight w:val="66"/>
        </w:trPr>
        <w:tc>
          <w:tcPr>
            <w:tcW w:w="362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DM  </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19</w:t>
            </w:r>
          </w:p>
        </w:tc>
        <w:tc>
          <w:tcPr>
            <w:tcW w:w="1489"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51.4%</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13</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56.5%</w:t>
            </w:r>
          </w:p>
        </w:tc>
        <w:tc>
          <w:tcPr>
            <w:tcW w:w="1213"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rPr>
                <w:rFonts w:ascii="Calibri" w:hAnsi="Calibri" w:cs="Calibri"/>
              </w:rPr>
            </w:pPr>
            <w:r>
              <w:rPr>
                <w:rFonts w:ascii="Times New Roman" w:hAnsi="Times New Roman" w:cs="Times New Roman"/>
                <w:sz w:val="24"/>
                <w:szCs w:val="24"/>
              </w:rPr>
              <w:t>0.451</w:t>
            </w:r>
          </w:p>
        </w:tc>
      </w:tr>
      <w:tr w:rsidR="00C85DA9">
        <w:trPr>
          <w:trHeight w:val="618"/>
        </w:trPr>
        <w:tc>
          <w:tcPr>
            <w:tcW w:w="362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line="240" w:lineRule="auto"/>
              <w:rPr>
                <w:rFonts w:ascii="Calibri" w:hAnsi="Calibri" w:cs="Calibri"/>
              </w:rPr>
            </w:pPr>
            <w:r>
              <w:rPr>
                <w:rFonts w:ascii="Times New Roman" w:hAnsi="Times New Roman" w:cs="Times New Roman"/>
                <w:sz w:val="24"/>
                <w:szCs w:val="24"/>
              </w:rPr>
              <w:lastRenderedPageBreak/>
              <w:t>HTN</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31</w:t>
            </w:r>
          </w:p>
        </w:tc>
        <w:tc>
          <w:tcPr>
            <w:tcW w:w="1489"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83.8%</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20</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jc w:val="center"/>
              <w:rPr>
                <w:rFonts w:ascii="Calibri" w:hAnsi="Calibri" w:cs="Calibri"/>
              </w:rPr>
            </w:pPr>
            <w:r>
              <w:rPr>
                <w:rFonts w:ascii="Times New Roman" w:hAnsi="Times New Roman" w:cs="Times New Roman"/>
                <w:sz w:val="24"/>
                <w:szCs w:val="24"/>
              </w:rPr>
              <w:t>68.9%</w:t>
            </w:r>
          </w:p>
        </w:tc>
        <w:tc>
          <w:tcPr>
            <w:tcW w:w="1213"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rPr>
                <w:rFonts w:ascii="Calibri" w:hAnsi="Calibri" w:cs="Calibri"/>
              </w:rPr>
            </w:pPr>
            <w:r>
              <w:rPr>
                <w:rFonts w:ascii="Times New Roman" w:hAnsi="Times New Roman" w:cs="Times New Roman"/>
                <w:sz w:val="24"/>
                <w:szCs w:val="24"/>
              </w:rPr>
              <w:t>0.523</w:t>
            </w:r>
          </w:p>
        </w:tc>
      </w:tr>
      <w:tr w:rsidR="00C85DA9">
        <w:trPr>
          <w:trHeight w:val="618"/>
        </w:trPr>
        <w:tc>
          <w:tcPr>
            <w:tcW w:w="362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Age (M ± SD) </w:t>
            </w:r>
          </w:p>
        </w:tc>
        <w:tc>
          <w:tcPr>
            <w:tcW w:w="2349"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60±12.95</w:t>
            </w:r>
          </w:p>
        </w:tc>
        <w:tc>
          <w:tcPr>
            <w:tcW w:w="233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64.19±7.08</w:t>
            </w:r>
          </w:p>
        </w:tc>
        <w:tc>
          <w:tcPr>
            <w:tcW w:w="1213"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rPr>
                <w:rFonts w:ascii="Calibri" w:hAnsi="Calibri" w:cs="Calibri"/>
              </w:rPr>
            </w:pPr>
            <w:r>
              <w:rPr>
                <w:rFonts w:ascii="Times New Roman" w:hAnsi="Times New Roman" w:cs="Times New Roman"/>
                <w:sz w:val="24"/>
                <w:szCs w:val="24"/>
              </w:rPr>
              <w:t>0.124</w:t>
            </w:r>
          </w:p>
        </w:tc>
      </w:tr>
      <w:tr w:rsidR="00C85DA9">
        <w:trPr>
          <w:trHeight w:val="632"/>
        </w:trPr>
        <w:tc>
          <w:tcPr>
            <w:tcW w:w="362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DA9" w:rsidRDefault="00C85DA9">
            <w:pPr>
              <w:autoSpaceDE w:val="0"/>
              <w:autoSpaceDN w:val="0"/>
              <w:adjustRightInd w:val="0"/>
              <w:spacing w:after="120"/>
              <w:rPr>
                <w:rFonts w:ascii="Calibri" w:hAnsi="Calibri" w:cs="Calibri"/>
              </w:rPr>
            </w:pPr>
            <w:r>
              <w:rPr>
                <w:rFonts w:ascii="Times New Roman" w:hAnsi="Times New Roman" w:cs="Times New Roman"/>
                <w:sz w:val="24"/>
                <w:szCs w:val="24"/>
              </w:rPr>
              <w:t xml:space="preserve">Cholesterol  (M ± SD) </w:t>
            </w:r>
          </w:p>
        </w:tc>
        <w:tc>
          <w:tcPr>
            <w:tcW w:w="2349"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241±49.6</w:t>
            </w:r>
          </w:p>
        </w:tc>
        <w:tc>
          <w:tcPr>
            <w:tcW w:w="233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jc w:val="center"/>
              <w:rPr>
                <w:rFonts w:ascii="Calibri" w:hAnsi="Calibri" w:cs="Calibri"/>
              </w:rPr>
            </w:pPr>
            <w:r>
              <w:rPr>
                <w:rFonts w:ascii="Times New Roman" w:hAnsi="Times New Roman" w:cs="Times New Roman"/>
                <w:sz w:val="24"/>
                <w:szCs w:val="24"/>
              </w:rPr>
              <w:t>227 ±35.3</w:t>
            </w:r>
          </w:p>
        </w:tc>
        <w:tc>
          <w:tcPr>
            <w:tcW w:w="1213" w:type="dxa"/>
            <w:tcBorders>
              <w:top w:val="single" w:sz="4" w:space="0" w:color="000000"/>
              <w:left w:val="single" w:sz="4" w:space="0" w:color="000000"/>
              <w:bottom w:val="single" w:sz="4" w:space="0" w:color="000000"/>
              <w:right w:val="single" w:sz="4" w:space="0" w:color="000000"/>
            </w:tcBorders>
            <w:shd w:val="clear" w:color="000000" w:fill="FFFFFF"/>
          </w:tcPr>
          <w:p w:rsidR="00C85DA9" w:rsidRDefault="00C85DA9">
            <w:pPr>
              <w:autoSpaceDE w:val="0"/>
              <w:autoSpaceDN w:val="0"/>
              <w:adjustRightInd w:val="0"/>
              <w:spacing w:after="120" w:line="360" w:lineRule="auto"/>
              <w:rPr>
                <w:rFonts w:ascii="Calibri" w:hAnsi="Calibri" w:cs="Calibri"/>
              </w:rPr>
            </w:pPr>
            <w:r>
              <w:rPr>
                <w:rFonts w:ascii="Times New Roman" w:hAnsi="Times New Roman" w:cs="Times New Roman"/>
                <w:sz w:val="24"/>
                <w:szCs w:val="24"/>
              </w:rPr>
              <w:t>0.229</w:t>
            </w:r>
          </w:p>
        </w:tc>
      </w:tr>
    </w:tbl>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rPr>
          <w:rFonts w:ascii="Times New Roman" w:hAnsi="Times New Roman" w:cs="Times New Roman"/>
          <w:b/>
          <w:bCs/>
          <w:sz w:val="24"/>
          <w:szCs w:val="24"/>
        </w:rPr>
      </w:pPr>
      <w:r>
        <w:rPr>
          <w:rFonts w:ascii="Times New Roman" w:hAnsi="Times New Roman" w:cs="Times New Roman"/>
          <w:b/>
          <w:bCs/>
          <w:sz w:val="24"/>
          <w:szCs w:val="24"/>
        </w:rPr>
        <w:t xml:space="preserve">Discussion </w:t>
      </w:r>
    </w:p>
    <w:p w:rsidR="00C85DA9" w:rsidRDefault="00C85DA9" w:rsidP="00C85DA9">
      <w:pPr>
        <w:autoSpaceDE w:val="0"/>
        <w:autoSpaceDN w:val="0"/>
        <w:adjustRightInd w:val="0"/>
        <w:spacing w:after="120" w:line="36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Acute </w:t>
      </w:r>
      <w:proofErr w:type="spellStart"/>
      <w:r>
        <w:rPr>
          <w:rFonts w:ascii="Times New Roman" w:hAnsi="Times New Roman" w:cs="Times New Roman"/>
          <w:sz w:val="24"/>
          <w:szCs w:val="24"/>
        </w:rPr>
        <w:t>ischaemic</w:t>
      </w:r>
      <w:proofErr w:type="spellEnd"/>
      <w:r>
        <w:rPr>
          <w:rFonts w:ascii="Times New Roman" w:hAnsi="Times New Roman" w:cs="Times New Roman"/>
          <w:sz w:val="24"/>
          <w:szCs w:val="24"/>
        </w:rPr>
        <w:t xml:space="preserve"> stroke is a medical emergency that requires timely and appropriate therapy. Patients with suspected acute </w:t>
      </w:r>
      <w:proofErr w:type="spellStart"/>
      <w:r>
        <w:rPr>
          <w:rFonts w:ascii="Times New Roman" w:hAnsi="Times New Roman" w:cs="Times New Roman"/>
          <w:sz w:val="24"/>
          <w:szCs w:val="24"/>
        </w:rPr>
        <w:t>ischaemic</w:t>
      </w:r>
      <w:proofErr w:type="spellEnd"/>
      <w:r>
        <w:rPr>
          <w:rFonts w:ascii="Times New Roman" w:hAnsi="Times New Roman" w:cs="Times New Roman"/>
          <w:sz w:val="24"/>
          <w:szCs w:val="24"/>
        </w:rPr>
        <w:t xml:space="preserve"> stroke should be urgently assessed for thrombolysis</w:t>
      </w:r>
      <w:r>
        <w:rPr>
          <w:rFonts w:ascii="Times New Roman" w:hAnsi="Times New Roman" w:cs="Times New Roman"/>
          <w:sz w:val="24"/>
          <w:szCs w:val="24"/>
          <w:vertAlign w:val="superscript"/>
        </w:rPr>
        <w:t>4</w:t>
      </w:r>
      <w:r>
        <w:rPr>
          <w:rFonts w:ascii="Times New Roman" w:hAnsi="Times New Roman" w:cs="Times New Roman"/>
          <w:sz w:val="24"/>
          <w:szCs w:val="24"/>
        </w:rPr>
        <w:t>. If the disorder is progressing stroke (stroke in evolution), immediate treatment to stop progression is indicated</w:t>
      </w:r>
      <w:r>
        <w:rPr>
          <w:rFonts w:ascii="Times New Roman" w:hAnsi="Times New Roman" w:cs="Times New Roman"/>
          <w:sz w:val="28"/>
          <w:szCs w:val="28"/>
          <w:vertAlign w:val="superscript"/>
        </w:rPr>
        <w:t>19</w:t>
      </w:r>
      <w:r>
        <w:rPr>
          <w:rFonts w:ascii="Times New Roman" w:hAnsi="Times New Roman" w:cs="Times New Roman"/>
          <w:b/>
          <w:bCs/>
          <w:sz w:val="24"/>
          <w:szCs w:val="24"/>
        </w:rPr>
        <w:t>.</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Acute aspirin is recommended for patients with acute </w:t>
      </w:r>
      <w:proofErr w:type="spellStart"/>
      <w:r>
        <w:rPr>
          <w:rFonts w:ascii="Times New Roman" w:hAnsi="Times New Roman" w:cs="Times New Roman"/>
          <w:sz w:val="24"/>
          <w:szCs w:val="24"/>
        </w:rPr>
        <w:t>ischaemic</w:t>
      </w:r>
      <w:proofErr w:type="spellEnd"/>
      <w:r>
        <w:rPr>
          <w:rFonts w:ascii="Times New Roman" w:hAnsi="Times New Roman" w:cs="Times New Roman"/>
          <w:sz w:val="24"/>
          <w:szCs w:val="24"/>
        </w:rPr>
        <w:t xml:space="preserve"> stroke who are ineligible for thrombolysis</w:t>
      </w:r>
      <w:r>
        <w:rPr>
          <w:rFonts w:ascii="Times New Roman" w:hAnsi="Times New Roman" w:cs="Times New Roman"/>
          <w:sz w:val="24"/>
          <w:szCs w:val="24"/>
          <w:vertAlign w:val="superscript"/>
        </w:rPr>
        <w:t>4</w:t>
      </w:r>
      <w:r>
        <w:rPr>
          <w:rFonts w:ascii="Times New Roman" w:hAnsi="Times New Roman" w:cs="Times New Roman"/>
          <w:sz w:val="24"/>
          <w:szCs w:val="24"/>
        </w:rPr>
        <w:t xml:space="preserve">. Combination treatment of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and aspirin taken soon after a minor ischemic stroke or TIA was showed to reduce the early risk of new stroke without increasing the risk of bleeding</w:t>
      </w:r>
      <w:r>
        <w:rPr>
          <w:rFonts w:ascii="Times New Roman" w:hAnsi="Times New Roman" w:cs="Times New Roman"/>
          <w:sz w:val="24"/>
          <w:szCs w:val="24"/>
          <w:vertAlign w:val="superscript"/>
        </w:rPr>
        <w:t>20-21</w:t>
      </w:r>
      <w:r>
        <w:rPr>
          <w:rFonts w:ascii="Times New Roman" w:hAnsi="Times New Roman" w:cs="Times New Roman"/>
          <w:sz w:val="24"/>
          <w:szCs w:val="24"/>
        </w:rPr>
        <w:t>(</w:t>
      </w:r>
      <w:r>
        <w:rPr>
          <w:rFonts w:ascii="Times New Roman" w:hAnsi="Times New Roman" w:cs="Times New Roman"/>
          <w:b/>
          <w:bCs/>
          <w:sz w:val="24"/>
          <w:szCs w:val="24"/>
        </w:rPr>
        <w:t>Wang et al., 2013; Wang</w:t>
      </w:r>
      <w:r>
        <w:rPr>
          <w:rFonts w:ascii="Times New Roman" w:hAnsi="Times New Roman" w:cs="Times New Roman"/>
          <w:sz w:val="24"/>
          <w:szCs w:val="24"/>
        </w:rPr>
        <w:t xml:space="preserve"> </w:t>
      </w:r>
      <w:r>
        <w:rPr>
          <w:rFonts w:ascii="Times New Roman" w:hAnsi="Times New Roman" w:cs="Times New Roman"/>
          <w:b/>
          <w:bCs/>
          <w:sz w:val="24"/>
          <w:szCs w:val="24"/>
        </w:rPr>
        <w:t xml:space="preserve">et al., 2015). </w:t>
      </w:r>
      <w:r>
        <w:rPr>
          <w:rFonts w:ascii="Times New Roman" w:hAnsi="Times New Roman" w:cs="Times New Roman"/>
          <w:sz w:val="24"/>
          <w:szCs w:val="24"/>
        </w:rPr>
        <w:t xml:space="preserve">Studies that assessed the effectiveness of anticoagulants compared with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agents in acute ischemic stroke concluded that anticoagulants offer no net advantages over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agents</w:t>
      </w:r>
      <w:r>
        <w:rPr>
          <w:rFonts w:ascii="Times New Roman" w:hAnsi="Times New Roman" w:cs="Times New Roman"/>
          <w:sz w:val="24"/>
          <w:szCs w:val="24"/>
          <w:vertAlign w:val="superscript"/>
        </w:rPr>
        <w:t>22</w:t>
      </w: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shabouri</w:t>
      </w:r>
      <w:proofErr w:type="spellEnd"/>
      <w:r>
        <w:rPr>
          <w:rFonts w:ascii="Times New Roman" w:hAnsi="Times New Roman" w:cs="Times New Roman"/>
          <w:b/>
          <w:bCs/>
          <w:sz w:val="24"/>
          <w:szCs w:val="24"/>
        </w:rPr>
        <w:t xml:space="preserve"> et al</w:t>
      </w:r>
      <w:r>
        <w:rPr>
          <w:rFonts w:ascii="Times New Roman" w:hAnsi="Times New Roman" w:cs="Times New Roman"/>
          <w:sz w:val="24"/>
          <w:szCs w:val="24"/>
        </w:rPr>
        <w:t xml:space="preserve">). The use of </w:t>
      </w:r>
      <w:proofErr w:type="spellStart"/>
      <w:r>
        <w:rPr>
          <w:rFonts w:ascii="Times New Roman" w:hAnsi="Times New Roman" w:cs="Times New Roman"/>
          <w:sz w:val="24"/>
          <w:szCs w:val="24"/>
        </w:rPr>
        <w:t>antiplatelets</w:t>
      </w:r>
      <w:proofErr w:type="spellEnd"/>
      <w:r>
        <w:rPr>
          <w:rFonts w:ascii="Times New Roman" w:hAnsi="Times New Roman" w:cs="Times New Roman"/>
          <w:sz w:val="24"/>
          <w:szCs w:val="24"/>
        </w:rPr>
        <w:t xml:space="preserve"> therapy in treatment of ischemic stroke was superior to anticoagulation however, the use of anticoagulation in combination with </w:t>
      </w:r>
      <w:proofErr w:type="spellStart"/>
      <w:r>
        <w:rPr>
          <w:rFonts w:ascii="Times New Roman" w:hAnsi="Times New Roman" w:cs="Times New Roman"/>
          <w:sz w:val="24"/>
          <w:szCs w:val="24"/>
        </w:rPr>
        <w:t>antiplatelets</w:t>
      </w:r>
      <w:proofErr w:type="spellEnd"/>
      <w:r>
        <w:rPr>
          <w:rFonts w:ascii="Times New Roman" w:hAnsi="Times New Roman" w:cs="Times New Roman"/>
          <w:sz w:val="24"/>
          <w:szCs w:val="24"/>
        </w:rPr>
        <w:t xml:space="preserve"> is still debatable regarding the type of anticoagulant, its dose, duration and onset of use also the incidence of hemorrhagic complication when it used in the acute phase. </w:t>
      </w:r>
    </w:p>
    <w:p w:rsidR="00C85DA9" w:rsidRDefault="00C85DA9" w:rsidP="00C85DA9">
      <w:pPr>
        <w:autoSpaceDE w:val="0"/>
        <w:autoSpaceDN w:val="0"/>
        <w:adjustRightInd w:val="0"/>
        <w:spacing w:after="120" w:line="36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This study was carried out on sixty patients of both sex presented with stroke in evolution  divided into two groups, group (A) were treated with double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aspirin plus </w:t>
      </w:r>
      <w:proofErr w:type="spellStart"/>
      <w:r>
        <w:rPr>
          <w:rFonts w:ascii="Times New Roman" w:hAnsi="Times New Roman" w:cs="Times New Roman"/>
          <w:sz w:val="24"/>
          <w:szCs w:val="24"/>
        </w:rPr>
        <w:t>clopedogril</w:t>
      </w:r>
      <w:proofErr w:type="spellEnd"/>
      <w:r>
        <w:rPr>
          <w:rFonts w:ascii="Times New Roman" w:hAnsi="Times New Roman" w:cs="Times New Roman"/>
          <w:sz w:val="24"/>
          <w:szCs w:val="24"/>
        </w:rPr>
        <w:t xml:space="preserve"> and group (B) were treated with aspirin plus </w:t>
      </w:r>
      <w:proofErr w:type="spellStart"/>
      <w:r>
        <w:rPr>
          <w:rFonts w:ascii="Times New Roman" w:hAnsi="Times New Roman" w:cs="Times New Roman"/>
          <w:sz w:val="24"/>
          <w:szCs w:val="24"/>
        </w:rPr>
        <w:t>Enoxporine</w:t>
      </w:r>
      <w:proofErr w:type="spellEnd"/>
      <w:r>
        <w:rPr>
          <w:rFonts w:ascii="Times New Roman" w:hAnsi="Times New Roman" w:cs="Times New Roman"/>
          <w:sz w:val="24"/>
          <w:szCs w:val="24"/>
        </w:rPr>
        <w:t xml:space="preserve">. There </w:t>
      </w:r>
      <w:proofErr w:type="gramStart"/>
      <w:r>
        <w:rPr>
          <w:rFonts w:ascii="Times New Roman" w:hAnsi="Times New Roman" w:cs="Times New Roman"/>
          <w:sz w:val="24"/>
          <w:szCs w:val="24"/>
        </w:rPr>
        <w:t>were no significant difference</w:t>
      </w:r>
      <w:proofErr w:type="gramEnd"/>
      <w:r>
        <w:rPr>
          <w:rFonts w:ascii="Times New Roman" w:hAnsi="Times New Roman" w:cs="Times New Roman"/>
          <w:sz w:val="24"/>
          <w:szCs w:val="24"/>
        </w:rPr>
        <w:t xml:space="preserve"> between both groups regarding to age, sex, smoking, diabetes mellitus or hypertension. The prevalence of diabetes mellitus and hypertension among studied patients were 53% and 85% respectively. There were insignificant correlation between age of patients, sex, DM, HTN and serum cholesterol and outcome of stroke. Several studies have demonstrated that history of diabetes and hypertension are associated with early neurological worsening</w:t>
      </w:r>
      <w:r>
        <w:rPr>
          <w:rFonts w:ascii="Times New Roman" w:hAnsi="Times New Roman" w:cs="Times New Roman"/>
          <w:sz w:val="24"/>
          <w:szCs w:val="24"/>
          <w:vertAlign w:val="superscript"/>
        </w:rPr>
        <w:t>9-15-16-23-24</w:t>
      </w:r>
      <w:r>
        <w:rPr>
          <w:rFonts w:ascii="Times New Roman" w:hAnsi="Times New Roman" w:cs="Times New Roman"/>
          <w:sz w:val="24"/>
          <w:szCs w:val="24"/>
        </w:rPr>
        <w:t xml:space="preserve"> [</w:t>
      </w:r>
      <w:r>
        <w:rPr>
          <w:rFonts w:ascii="Times New Roman" w:hAnsi="Times New Roman" w:cs="Times New Roman"/>
          <w:b/>
          <w:bCs/>
          <w:sz w:val="24"/>
          <w:szCs w:val="24"/>
        </w:rPr>
        <w:t>Harold et al., 1993; Jorgensen et al., 1994; Toni et al., 1995; Weimar et al., 2005</w:t>
      </w:r>
      <w:r>
        <w:rPr>
          <w:rFonts w:ascii="Times New Roman" w:hAnsi="Times New Roman" w:cs="Times New Roman"/>
          <w:sz w:val="24"/>
          <w:szCs w:val="24"/>
        </w:rPr>
        <w:t xml:space="preserve">], while other studies </w:t>
      </w:r>
      <w:r>
        <w:rPr>
          <w:rFonts w:ascii="Times New Roman" w:hAnsi="Times New Roman" w:cs="Times New Roman"/>
          <w:sz w:val="24"/>
          <w:szCs w:val="24"/>
        </w:rPr>
        <w:lastRenderedPageBreak/>
        <w:t>did not find significant association between neurological deterioration and past history of hypertension or diabetes mellitus</w:t>
      </w:r>
      <w:r>
        <w:rPr>
          <w:rFonts w:ascii="Times New Roman" w:hAnsi="Times New Roman" w:cs="Times New Roman"/>
          <w:sz w:val="24"/>
          <w:szCs w:val="24"/>
          <w:vertAlign w:val="superscript"/>
        </w:rPr>
        <w:t>25-26</w:t>
      </w:r>
      <w:r>
        <w:rPr>
          <w:rFonts w:ascii="Times New Roman" w:hAnsi="Times New Roman" w:cs="Times New Roman"/>
          <w:sz w:val="24"/>
          <w:szCs w:val="24"/>
        </w:rPr>
        <w:t xml:space="preserve"> </w:t>
      </w:r>
      <w:r>
        <w:rPr>
          <w:rFonts w:ascii="Times New Roman" w:hAnsi="Times New Roman" w:cs="Times New Roman"/>
          <w:b/>
          <w:bCs/>
          <w:sz w:val="24"/>
          <w:szCs w:val="24"/>
        </w:rPr>
        <w:t>(</w:t>
      </w:r>
      <w:proofErr w:type="spellStart"/>
      <w:r>
        <w:rPr>
          <w:rFonts w:ascii="Times New Roman" w:hAnsi="Times New Roman" w:cs="Times New Roman"/>
          <w:b/>
          <w:bCs/>
          <w:sz w:val="24"/>
          <w:szCs w:val="24"/>
        </w:rPr>
        <w:t>Maccicocchi</w:t>
      </w:r>
      <w:proofErr w:type="spellEnd"/>
      <w:r>
        <w:rPr>
          <w:rFonts w:ascii="Times New Roman" w:hAnsi="Times New Roman" w:cs="Times New Roman"/>
          <w:b/>
          <w:bCs/>
          <w:sz w:val="24"/>
          <w:szCs w:val="24"/>
        </w:rPr>
        <w:t xml:space="preserve">, et al., 1998. </w:t>
      </w:r>
      <w:r>
        <w:rPr>
          <w:rFonts w:ascii="Times New Roman" w:hAnsi="Times New Roman" w:cs="Times New Roman"/>
          <w:b/>
          <w:bCs/>
          <w:color w:val="FF0000"/>
          <w:sz w:val="24"/>
          <w:szCs w:val="24"/>
        </w:rPr>
        <w:t xml:space="preserve">De </w:t>
      </w:r>
      <w:proofErr w:type="spellStart"/>
      <w:r>
        <w:rPr>
          <w:rFonts w:ascii="Times New Roman" w:hAnsi="Times New Roman" w:cs="Times New Roman"/>
          <w:b/>
          <w:bCs/>
          <w:color w:val="FF0000"/>
          <w:sz w:val="24"/>
          <w:szCs w:val="24"/>
        </w:rPr>
        <w:t>Gabra</w:t>
      </w:r>
      <w:proofErr w:type="spellEnd"/>
      <w:r>
        <w:rPr>
          <w:rFonts w:ascii="Times New Roman" w:hAnsi="Times New Roman" w:cs="Times New Roman"/>
          <w:b/>
          <w:bCs/>
          <w:sz w:val="24"/>
          <w:szCs w:val="24"/>
        </w:rPr>
        <w:t xml:space="preserve"> et </w:t>
      </w:r>
      <w:proofErr w:type="gramStart"/>
      <w:r>
        <w:rPr>
          <w:rFonts w:ascii="Times New Roman" w:hAnsi="Times New Roman" w:cs="Times New Roman"/>
          <w:b/>
          <w:bCs/>
          <w:sz w:val="24"/>
          <w:szCs w:val="24"/>
        </w:rPr>
        <w:t>al[</w:t>
      </w:r>
      <w:proofErr w:type="gramEnd"/>
      <w:r>
        <w:rPr>
          <w:rFonts w:ascii="Times New Roman" w:hAnsi="Times New Roman" w:cs="Times New Roman"/>
          <w:b/>
          <w:bCs/>
          <w:sz w:val="24"/>
          <w:szCs w:val="24"/>
        </w:rPr>
        <w:t>1999],</w:t>
      </w:r>
      <w:r>
        <w:rPr>
          <w:rFonts w:ascii="Times New Roman" w:hAnsi="Times New Roman" w:cs="Times New Roman"/>
          <w:b/>
          <w:bCs/>
          <w:color w:val="FF0000"/>
          <w:sz w:val="24"/>
          <w:szCs w:val="24"/>
        </w:rPr>
        <w:t xml:space="preserve"> Cheng- </w:t>
      </w:r>
      <w:proofErr w:type="spellStart"/>
      <w:r>
        <w:rPr>
          <w:rFonts w:ascii="Times New Roman" w:hAnsi="Times New Roman" w:cs="Times New Roman"/>
          <w:b/>
          <w:bCs/>
          <w:color w:val="FF0000"/>
          <w:sz w:val="24"/>
          <w:szCs w:val="24"/>
        </w:rPr>
        <w:t>Ter</w:t>
      </w:r>
      <w:proofErr w:type="spellEnd"/>
      <w:r>
        <w:rPr>
          <w:rFonts w:ascii="Times New Roman" w:hAnsi="Times New Roman" w:cs="Times New Roman"/>
          <w:b/>
          <w:bCs/>
          <w:color w:val="FF0000"/>
          <w:sz w:val="24"/>
          <w:szCs w:val="24"/>
        </w:rPr>
        <w:t xml:space="preserve"> </w:t>
      </w:r>
      <w:proofErr w:type="spellStart"/>
      <w:r>
        <w:rPr>
          <w:rFonts w:ascii="Times New Roman" w:hAnsi="Times New Roman" w:cs="Times New Roman"/>
          <w:b/>
          <w:bCs/>
          <w:color w:val="FF0000"/>
          <w:sz w:val="24"/>
          <w:szCs w:val="24"/>
        </w:rPr>
        <w:t>Ong</w:t>
      </w:r>
      <w:proofErr w:type="spellEnd"/>
      <w:r>
        <w:rPr>
          <w:rFonts w:ascii="Times New Roman" w:hAnsi="Times New Roman" w:cs="Times New Roman"/>
          <w:b/>
          <w:bCs/>
          <w:color w:val="FF0000"/>
          <w:sz w:val="24"/>
          <w:szCs w:val="24"/>
        </w:rPr>
        <w:t>[2007]</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Ajith</w:t>
      </w:r>
      <w:proofErr w:type="spellEnd"/>
      <w:r>
        <w:rPr>
          <w:rFonts w:ascii="Times New Roman" w:hAnsi="Times New Roman" w:cs="Times New Roman"/>
          <w:b/>
          <w:bCs/>
          <w:sz w:val="24"/>
          <w:szCs w:val="24"/>
        </w:rPr>
        <w:t xml:space="preserve"> Kumar et al., 2015).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of this study showed that patients treated with aspirin plus </w:t>
      </w:r>
      <w:proofErr w:type="spellStart"/>
      <w:r>
        <w:rPr>
          <w:rFonts w:ascii="Times New Roman" w:hAnsi="Times New Roman" w:cs="Times New Roman"/>
          <w:sz w:val="24"/>
          <w:szCs w:val="24"/>
        </w:rPr>
        <w:t>enoxporine</w:t>
      </w:r>
      <w:proofErr w:type="spellEnd"/>
      <w:r>
        <w:rPr>
          <w:rFonts w:ascii="Times New Roman" w:hAnsi="Times New Roman" w:cs="Times New Roman"/>
          <w:sz w:val="24"/>
          <w:szCs w:val="24"/>
        </w:rPr>
        <w:t xml:space="preserve"> (Group B) had </w:t>
      </w:r>
      <w:proofErr w:type="gramStart"/>
      <w:r>
        <w:rPr>
          <w:rFonts w:ascii="Times New Roman" w:hAnsi="Times New Roman" w:cs="Times New Roman"/>
          <w:sz w:val="24"/>
          <w:szCs w:val="24"/>
        </w:rPr>
        <w:t>better  neurological</w:t>
      </w:r>
      <w:proofErr w:type="gramEnd"/>
      <w:r>
        <w:rPr>
          <w:rFonts w:ascii="Times New Roman" w:hAnsi="Times New Roman" w:cs="Times New Roman"/>
          <w:sz w:val="24"/>
          <w:szCs w:val="24"/>
        </w:rPr>
        <w:t xml:space="preserve"> outcome than those treated with aspirin plus </w:t>
      </w:r>
      <w:proofErr w:type="spellStart"/>
      <w:r>
        <w:rPr>
          <w:rFonts w:ascii="Times New Roman" w:hAnsi="Times New Roman" w:cs="Times New Roman"/>
          <w:sz w:val="24"/>
          <w:szCs w:val="24"/>
        </w:rPr>
        <w:t>clopedogril</w:t>
      </w:r>
      <w:proofErr w:type="spellEnd"/>
      <w:r>
        <w:rPr>
          <w:rFonts w:ascii="Times New Roman" w:hAnsi="Times New Roman" w:cs="Times New Roman"/>
          <w:sz w:val="24"/>
          <w:szCs w:val="24"/>
        </w:rPr>
        <w:t xml:space="preserve"> (Group A) (86.7% versus 36.7% respectively) with highly significant difference without development of any hemorrhagic complications. </w:t>
      </w:r>
    </w:p>
    <w:p w:rsidR="00C85DA9" w:rsidRDefault="00C85DA9" w:rsidP="00C85DA9">
      <w:pPr>
        <w:autoSpaceDE w:val="0"/>
        <w:autoSpaceDN w:val="0"/>
        <w:adjustRightInd w:val="0"/>
        <w:spacing w:after="120" w:line="36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Aspirin is rapidly absorbed in the upper gastrointestinal (GI) tract and results in a measurable inhibition of platelet function </w:t>
      </w:r>
      <w:proofErr w:type="gramStart"/>
      <w:r>
        <w:rPr>
          <w:rFonts w:ascii="Times New Roman" w:hAnsi="Times New Roman" w:cs="Times New Roman"/>
          <w:sz w:val="24"/>
          <w:szCs w:val="24"/>
        </w:rPr>
        <w:t>within 60 minutes</w:t>
      </w:r>
      <w:r>
        <w:rPr>
          <w:rFonts w:ascii="Times New Roman" w:hAnsi="Times New Roman" w:cs="Times New Roman"/>
          <w:sz w:val="24"/>
          <w:szCs w:val="24"/>
          <w:vertAlign w:val="superscript"/>
        </w:rPr>
        <w:t>27-28</w:t>
      </w:r>
      <w:r>
        <w:rPr>
          <w:rFonts w:ascii="Times New Roman" w:hAnsi="Times New Roman" w:cs="Times New Roman"/>
          <w:sz w:val="24"/>
          <w:szCs w:val="24"/>
        </w:rPr>
        <w:t xml:space="preserve"> (</w:t>
      </w:r>
      <w:r>
        <w:rPr>
          <w:rFonts w:ascii="Times New Roman" w:hAnsi="Times New Roman" w:cs="Times New Roman"/>
          <w:b/>
          <w:bCs/>
          <w:sz w:val="24"/>
          <w:szCs w:val="24"/>
        </w:rPr>
        <w:t xml:space="preserve">Jimenez 1992 </w:t>
      </w:r>
      <w:proofErr w:type="spellStart"/>
      <w:r>
        <w:rPr>
          <w:rFonts w:ascii="Times New Roman" w:hAnsi="Times New Roman" w:cs="Times New Roman"/>
          <w:b/>
          <w:bCs/>
          <w:sz w:val="24"/>
          <w:szCs w:val="24"/>
        </w:rPr>
        <w:t>Patrono</w:t>
      </w:r>
      <w:proofErr w:type="spellEnd"/>
      <w:r>
        <w:rPr>
          <w:rFonts w:ascii="Times New Roman" w:hAnsi="Times New Roman" w:cs="Times New Roman"/>
          <w:b/>
          <w:bCs/>
          <w:sz w:val="24"/>
          <w:szCs w:val="24"/>
        </w:rPr>
        <w:t xml:space="preserve"> 1998)</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This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effect is associated with prolongation of the bleeding time and inhibition of TXA 2 -dependent platelet aggregation</w:t>
      </w:r>
      <w:r>
        <w:rPr>
          <w:rFonts w:ascii="Times New Roman" w:hAnsi="Times New Roman" w:cs="Times New Roman"/>
          <w:sz w:val="24"/>
          <w:szCs w:val="24"/>
          <w:vertAlign w:val="superscript"/>
        </w:rPr>
        <w:t>29</w:t>
      </w:r>
      <w:r>
        <w:rPr>
          <w:rFonts w:ascii="Times New Roman" w:hAnsi="Times New Roman" w:cs="Times New Roman"/>
          <w:b/>
          <w:bCs/>
          <w:sz w:val="24"/>
          <w:szCs w:val="24"/>
        </w:rPr>
        <w:t xml:space="preserve"> FitzGerald 1983</w:t>
      </w:r>
      <w:r>
        <w:rPr>
          <w:rFonts w:ascii="Times New Roman" w:hAnsi="Times New Roman" w:cs="Times New Roman"/>
          <w:sz w:val="24"/>
          <w:szCs w:val="24"/>
        </w:rPr>
        <w:t>, that occur even before acetylsalicylic acid is detectable in the peripheral blood, owing to the exposure of platelets to aspirin in the portal circulation</w:t>
      </w:r>
      <w:r>
        <w:rPr>
          <w:rFonts w:ascii="Times New Roman" w:hAnsi="Times New Roman" w:cs="Times New Roman"/>
          <w:sz w:val="24"/>
          <w:szCs w:val="24"/>
          <w:vertAlign w:val="superscript"/>
        </w:rPr>
        <w:t>30</w:t>
      </w: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Penderson</w:t>
      </w:r>
      <w:proofErr w:type="spellEnd"/>
      <w:r>
        <w:rPr>
          <w:rFonts w:ascii="Times New Roman" w:hAnsi="Times New Roman" w:cs="Times New Roman"/>
          <w:b/>
          <w:bCs/>
          <w:sz w:val="24"/>
          <w:szCs w:val="24"/>
        </w:rPr>
        <w:t xml:space="preserve"> 1984</w:t>
      </w:r>
      <w:r>
        <w:rPr>
          <w:rFonts w:ascii="Times New Roman" w:hAnsi="Times New Roman" w:cs="Times New Roman"/>
          <w:sz w:val="24"/>
          <w:szCs w:val="24"/>
        </w:rPr>
        <w:t xml:space="preserve"> Enteric coating of aspirin significantly delays its absorption</w:t>
      </w:r>
      <w:r>
        <w:rPr>
          <w:rFonts w:ascii="Times New Roman" w:hAnsi="Times New Roman" w:cs="Times New Roman"/>
          <w:sz w:val="24"/>
          <w:szCs w:val="24"/>
          <w:vertAlign w:val="superscript"/>
        </w:rPr>
        <w:t>31</w:t>
      </w: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Latini</w:t>
      </w:r>
      <w:proofErr w:type="spellEnd"/>
      <w:r>
        <w:rPr>
          <w:rFonts w:ascii="Times New Roman" w:hAnsi="Times New Roman" w:cs="Times New Roman"/>
          <w:b/>
          <w:bCs/>
          <w:sz w:val="24"/>
          <w:szCs w:val="24"/>
        </w:rPr>
        <w:t xml:space="preserve"> 1986</w:t>
      </w:r>
      <w:r>
        <w:rPr>
          <w:rFonts w:ascii="Times New Roman" w:hAnsi="Times New Roman" w:cs="Times New Roman"/>
          <w:sz w:val="24"/>
          <w:szCs w:val="24"/>
        </w:rPr>
        <w:t xml:space="preserve"> The plasma half-life of aspirin is only 20 minutes; however, because platelets cannot generate new COX, the effects of aspirin last for the duration of the life of the platelet (10 days). </w:t>
      </w:r>
      <w:proofErr w:type="spellStart"/>
      <w:proofErr w:type="gramStart"/>
      <w:r>
        <w:rPr>
          <w:rFonts w:ascii="Times New Roman" w:hAnsi="Times New Roman" w:cs="Times New Roman"/>
          <w:b/>
          <w:bCs/>
          <w:color w:val="FF0000"/>
          <w:sz w:val="24"/>
          <w:szCs w:val="24"/>
        </w:rPr>
        <w:t>Gierse</w:t>
      </w:r>
      <w:proofErr w:type="spellEnd"/>
      <w:r>
        <w:rPr>
          <w:rFonts w:ascii="Times New Roman" w:hAnsi="Times New Roman" w:cs="Times New Roman"/>
          <w:b/>
          <w:bCs/>
          <w:sz w:val="24"/>
          <w:szCs w:val="24"/>
        </w:rPr>
        <w:t xml:space="preserve"> </w:t>
      </w:r>
      <w:r>
        <w:rPr>
          <w:rFonts w:ascii="Times New Roman" w:hAnsi="Times New Roman" w:cs="Times New Roman"/>
          <w:b/>
          <w:bCs/>
          <w:color w:val="FF0000"/>
          <w:sz w:val="24"/>
          <w:szCs w:val="24"/>
        </w:rPr>
        <w:t>1996</w:t>
      </w:r>
      <w:r>
        <w:rPr>
          <w:rFonts w:ascii="Times New Roman" w:hAnsi="Times New Roman" w:cs="Times New Roman"/>
          <w:b/>
          <w:bCs/>
          <w:sz w:val="24"/>
          <w:szCs w:val="24"/>
        </w:rPr>
        <w:t>.</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But </w:t>
      </w:r>
      <w:proofErr w:type="gramStart"/>
      <w:r>
        <w:rPr>
          <w:rFonts w:ascii="Times New Roman" w:hAnsi="Times New Roman" w:cs="Times New Roman"/>
          <w:sz w:val="24"/>
          <w:szCs w:val="24"/>
        </w:rPr>
        <w:t>if  20</w:t>
      </w:r>
      <w:proofErr w:type="gramEnd"/>
      <w:r>
        <w:rPr>
          <w:rFonts w:ascii="Times New Roman" w:hAnsi="Times New Roman" w:cs="Times New Roman"/>
          <w:sz w:val="24"/>
          <w:szCs w:val="24"/>
        </w:rPr>
        <w:t xml:space="preserve">% of platelets have normal COX activity, </w:t>
      </w:r>
      <w:proofErr w:type="spellStart"/>
      <w:r>
        <w:rPr>
          <w:rFonts w:ascii="Times New Roman" w:hAnsi="Times New Roman" w:cs="Times New Roman"/>
          <w:sz w:val="24"/>
          <w:szCs w:val="24"/>
        </w:rPr>
        <w:t>hemostasis</w:t>
      </w:r>
      <w:proofErr w:type="spellEnd"/>
      <w:r>
        <w:rPr>
          <w:rFonts w:ascii="Times New Roman" w:hAnsi="Times New Roman" w:cs="Times New Roman"/>
          <w:sz w:val="24"/>
          <w:szCs w:val="24"/>
        </w:rPr>
        <w:t xml:space="preserve"> may be normal</w:t>
      </w:r>
      <w:r>
        <w:rPr>
          <w:rFonts w:ascii="Times New Roman" w:hAnsi="Times New Roman" w:cs="Times New Roman"/>
          <w:sz w:val="24"/>
          <w:szCs w:val="24"/>
          <w:vertAlign w:val="superscript"/>
        </w:rPr>
        <w:t>32-33</w:t>
      </w: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Bradlow</w:t>
      </w:r>
      <w:proofErr w:type="spellEnd"/>
      <w:r>
        <w:rPr>
          <w:rFonts w:ascii="Times New Roman" w:hAnsi="Times New Roman" w:cs="Times New Roman"/>
          <w:b/>
          <w:bCs/>
          <w:sz w:val="24"/>
          <w:szCs w:val="24"/>
        </w:rPr>
        <w:t xml:space="preserve"> 1982 </w:t>
      </w:r>
      <w:proofErr w:type="spellStart"/>
      <w:r>
        <w:rPr>
          <w:rFonts w:ascii="Times New Roman" w:hAnsi="Times New Roman" w:cs="Times New Roman"/>
          <w:b/>
          <w:bCs/>
          <w:sz w:val="24"/>
          <w:szCs w:val="24"/>
        </w:rPr>
        <w:t>Patrono</w:t>
      </w:r>
      <w:proofErr w:type="spellEnd"/>
      <w:r>
        <w:rPr>
          <w:rFonts w:ascii="Times New Roman" w:hAnsi="Times New Roman" w:cs="Times New Roman"/>
          <w:b/>
          <w:bCs/>
          <w:sz w:val="24"/>
          <w:szCs w:val="24"/>
        </w:rPr>
        <w:t xml:space="preserve"> 1985. </w:t>
      </w:r>
      <w:r>
        <w:rPr>
          <w:rFonts w:ascii="Times New Roman" w:hAnsi="Times New Roman" w:cs="Times New Roman"/>
          <w:sz w:val="24"/>
          <w:szCs w:val="24"/>
        </w:rPr>
        <w:t>Single doses below 100 mg result in a dose dependent effect on TXA 2 production; the effect of repeated daily doses is cumulative, although. 24 hours may be required to achieve maximal COX inhibition</w:t>
      </w:r>
      <w:r>
        <w:rPr>
          <w:rFonts w:ascii="Times New Roman" w:hAnsi="Times New Roman" w:cs="Times New Roman"/>
          <w:sz w:val="24"/>
          <w:szCs w:val="24"/>
          <w:vertAlign w:val="superscript"/>
        </w:rPr>
        <w:t>33-34-35</w:t>
      </w: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Patrono</w:t>
      </w:r>
      <w:proofErr w:type="spell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1985  </w:t>
      </w:r>
      <w:proofErr w:type="spellStart"/>
      <w:r>
        <w:rPr>
          <w:rFonts w:ascii="Times New Roman" w:hAnsi="Times New Roman" w:cs="Times New Roman"/>
          <w:b/>
          <w:bCs/>
          <w:sz w:val="24"/>
          <w:szCs w:val="24"/>
        </w:rPr>
        <w:t>Patrignani</w:t>
      </w:r>
      <w:proofErr w:type="spellEnd"/>
      <w:proofErr w:type="gramEnd"/>
      <w:r>
        <w:rPr>
          <w:rFonts w:ascii="Times New Roman" w:hAnsi="Times New Roman" w:cs="Times New Roman"/>
          <w:b/>
          <w:bCs/>
          <w:sz w:val="24"/>
          <w:szCs w:val="24"/>
        </w:rPr>
        <w:t xml:space="preserve"> 1982  </w:t>
      </w:r>
      <w:proofErr w:type="spellStart"/>
      <w:r>
        <w:rPr>
          <w:rFonts w:ascii="Times New Roman" w:hAnsi="Times New Roman" w:cs="Times New Roman"/>
          <w:b/>
          <w:bCs/>
          <w:sz w:val="24"/>
          <w:szCs w:val="24"/>
        </w:rPr>
        <w:t>Tohgi</w:t>
      </w:r>
      <w:proofErr w:type="spellEnd"/>
      <w:r>
        <w:rPr>
          <w:rFonts w:ascii="Times New Roman" w:hAnsi="Times New Roman" w:cs="Times New Roman"/>
          <w:b/>
          <w:bCs/>
          <w:sz w:val="24"/>
          <w:szCs w:val="24"/>
        </w:rPr>
        <w:t xml:space="preserve"> 1992. </w:t>
      </w:r>
      <w:r>
        <w:rPr>
          <w:rFonts w:ascii="Times New Roman" w:hAnsi="Times New Roman" w:cs="Times New Roman"/>
          <w:sz w:val="24"/>
          <w:szCs w:val="24"/>
        </w:rPr>
        <w:t xml:space="preserve">A 75-mg/d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maintenance dose required at least 5 days and a 600-mg loading dose of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required up to 8 hours to achieve 50% steady state of inhibition of ADP-induced platelet aggregation</w:t>
      </w:r>
      <w:r>
        <w:rPr>
          <w:rFonts w:ascii="Times New Roman" w:hAnsi="Times New Roman" w:cs="Times New Roman"/>
          <w:sz w:val="24"/>
          <w:szCs w:val="24"/>
          <w:vertAlign w:val="superscript"/>
        </w:rPr>
        <w:t>36-37-38</w:t>
      </w:r>
      <w:r>
        <w:rPr>
          <w:rFonts w:ascii="Times New Roman" w:hAnsi="Times New Roman" w:cs="Times New Roman"/>
          <w:sz w:val="24"/>
          <w:szCs w:val="24"/>
        </w:rPr>
        <w:t xml:space="preserve"> </w:t>
      </w:r>
      <w:r>
        <w:rPr>
          <w:rFonts w:ascii="Times New Roman" w:hAnsi="Times New Roman" w:cs="Times New Roman"/>
          <w:b/>
          <w:bCs/>
          <w:sz w:val="24"/>
          <w:szCs w:val="24"/>
        </w:rPr>
        <w:t>(</w:t>
      </w:r>
      <w:proofErr w:type="spellStart"/>
      <w:r>
        <w:rPr>
          <w:rFonts w:ascii="Times New Roman" w:hAnsi="Times New Roman" w:cs="Times New Roman"/>
          <w:b/>
          <w:bCs/>
          <w:sz w:val="24"/>
          <w:szCs w:val="24"/>
        </w:rPr>
        <w:t>Gurbel</w:t>
      </w:r>
      <w:proofErr w:type="spellEnd"/>
      <w:r>
        <w:rPr>
          <w:rFonts w:ascii="Times New Roman" w:hAnsi="Times New Roman" w:cs="Times New Roman"/>
          <w:b/>
          <w:bCs/>
          <w:sz w:val="24"/>
          <w:szCs w:val="24"/>
        </w:rPr>
        <w:t xml:space="preserve"> et al., </w:t>
      </w:r>
      <w:proofErr w:type="gramStart"/>
      <w:r>
        <w:rPr>
          <w:rFonts w:ascii="Times New Roman" w:hAnsi="Times New Roman" w:cs="Times New Roman"/>
          <w:b/>
          <w:bCs/>
          <w:sz w:val="24"/>
          <w:szCs w:val="24"/>
        </w:rPr>
        <w:t xml:space="preserve">2005  </w:t>
      </w:r>
      <w:proofErr w:type="spellStart"/>
      <w:r>
        <w:rPr>
          <w:rFonts w:ascii="Times New Roman" w:hAnsi="Times New Roman" w:cs="Times New Roman"/>
          <w:b/>
          <w:bCs/>
          <w:sz w:val="24"/>
          <w:szCs w:val="24"/>
        </w:rPr>
        <w:t>Patrono</w:t>
      </w:r>
      <w:proofErr w:type="spellEnd"/>
      <w:proofErr w:type="gramEnd"/>
      <w:r>
        <w:rPr>
          <w:rFonts w:ascii="Times New Roman" w:hAnsi="Times New Roman" w:cs="Times New Roman"/>
          <w:b/>
          <w:bCs/>
          <w:sz w:val="24"/>
          <w:szCs w:val="24"/>
        </w:rPr>
        <w:t xml:space="preserve"> et al., 2008 </w:t>
      </w:r>
      <w:proofErr w:type="spellStart"/>
      <w:r>
        <w:rPr>
          <w:rFonts w:ascii="Times New Roman" w:hAnsi="Times New Roman" w:cs="Times New Roman"/>
          <w:b/>
          <w:bCs/>
          <w:sz w:val="24"/>
          <w:szCs w:val="24"/>
        </w:rPr>
        <w:t>Gurbel</w:t>
      </w:r>
      <w:proofErr w:type="spellEnd"/>
      <w:r>
        <w:rPr>
          <w:rFonts w:ascii="Times New Roman" w:hAnsi="Times New Roman" w:cs="Times New Roman"/>
          <w:b/>
          <w:bCs/>
          <w:sz w:val="24"/>
          <w:szCs w:val="24"/>
        </w:rPr>
        <w:t xml:space="preserve"> et al., 2009). </w:t>
      </w:r>
    </w:p>
    <w:p w:rsidR="00C85DA9" w:rsidRDefault="00C85DA9" w:rsidP="00C85DA9">
      <w:pPr>
        <w:autoSpaceDE w:val="0"/>
        <w:autoSpaceDN w:val="0"/>
        <w:adjustRightInd w:val="0"/>
        <w:spacing w:after="120" w:line="360" w:lineRule="auto"/>
        <w:ind w:firstLine="720"/>
        <w:rPr>
          <w:rFonts w:ascii="Times New Roman" w:hAnsi="Times New Roman" w:cs="Times New Roman"/>
          <w:b/>
          <w:bCs/>
          <w:sz w:val="24"/>
          <w:szCs w:val="24"/>
        </w:rPr>
      </w:pPr>
      <w:proofErr w:type="spellStart"/>
      <w:r>
        <w:rPr>
          <w:rFonts w:ascii="Times New Roman" w:hAnsi="Times New Roman" w:cs="Times New Roman"/>
          <w:sz w:val="24"/>
          <w:szCs w:val="24"/>
        </w:rPr>
        <w:t>Enoxporine</w:t>
      </w:r>
      <w:proofErr w:type="spellEnd"/>
      <w:r>
        <w:rPr>
          <w:rFonts w:ascii="Times New Roman" w:hAnsi="Times New Roman" w:cs="Times New Roman"/>
          <w:sz w:val="24"/>
          <w:szCs w:val="24"/>
        </w:rPr>
        <w:t xml:space="preserve"> is low molecular weight heparin that inactivate factor </w:t>
      </w:r>
      <w:proofErr w:type="spellStart"/>
      <w:r>
        <w:rPr>
          <w:rFonts w:ascii="Times New Roman" w:hAnsi="Times New Roman" w:cs="Times New Roman"/>
          <w:sz w:val="24"/>
          <w:szCs w:val="24"/>
        </w:rPr>
        <w:t>Xa</w:t>
      </w:r>
      <w:proofErr w:type="spellEnd"/>
      <w:r>
        <w:rPr>
          <w:rFonts w:ascii="Times New Roman" w:hAnsi="Times New Roman" w:cs="Times New Roman"/>
          <w:sz w:val="24"/>
          <w:szCs w:val="24"/>
        </w:rPr>
        <w:t xml:space="preserve"> but don’t prolong aPTT</w:t>
      </w:r>
      <w:r>
        <w:rPr>
          <w:rFonts w:ascii="Times New Roman" w:hAnsi="Times New Roman" w:cs="Times New Roman"/>
          <w:sz w:val="24"/>
          <w:szCs w:val="24"/>
          <w:vertAlign w:val="superscript"/>
        </w:rPr>
        <w:t>39-40</w:t>
      </w:r>
      <w:r>
        <w:rPr>
          <w:rFonts w:ascii="Times New Roman" w:hAnsi="Times New Roman" w:cs="Times New Roman"/>
          <w:sz w:val="24"/>
          <w:szCs w:val="24"/>
        </w:rPr>
        <w:t xml:space="preserve"> </w:t>
      </w:r>
      <w:r>
        <w:rPr>
          <w:rFonts w:ascii="Times New Roman" w:hAnsi="Times New Roman" w:cs="Times New Roman"/>
          <w:b/>
          <w:bCs/>
          <w:sz w:val="24"/>
          <w:szCs w:val="24"/>
        </w:rPr>
        <w:t>(</w:t>
      </w:r>
      <w:proofErr w:type="spellStart"/>
      <w:r>
        <w:rPr>
          <w:rFonts w:ascii="Times New Roman" w:hAnsi="Times New Roman" w:cs="Times New Roman"/>
          <w:b/>
          <w:bCs/>
          <w:sz w:val="24"/>
          <w:szCs w:val="24"/>
        </w:rPr>
        <w:t>Quader</w:t>
      </w:r>
      <w:proofErr w:type="spellEnd"/>
      <w:r>
        <w:rPr>
          <w:rFonts w:ascii="Times New Roman" w:hAnsi="Times New Roman" w:cs="Times New Roman"/>
          <w:b/>
          <w:bCs/>
          <w:sz w:val="24"/>
          <w:szCs w:val="24"/>
        </w:rPr>
        <w:t xml:space="preserve"> 1998; </w:t>
      </w:r>
      <w:proofErr w:type="spellStart"/>
      <w:r>
        <w:rPr>
          <w:rFonts w:ascii="Times New Roman" w:hAnsi="Times New Roman" w:cs="Times New Roman"/>
          <w:b/>
          <w:bCs/>
          <w:sz w:val="24"/>
          <w:szCs w:val="24"/>
        </w:rPr>
        <w:t>Linhardt</w:t>
      </w:r>
      <w:proofErr w:type="spellEnd"/>
      <w:r>
        <w:rPr>
          <w:rFonts w:ascii="Times New Roman" w:hAnsi="Times New Roman" w:cs="Times New Roman"/>
          <w:b/>
          <w:bCs/>
          <w:sz w:val="24"/>
          <w:szCs w:val="24"/>
        </w:rPr>
        <w:t xml:space="preserve"> 1998).</w:t>
      </w:r>
      <w:r>
        <w:rPr>
          <w:rFonts w:ascii="Times New Roman" w:hAnsi="Times New Roman" w:cs="Times New Roman"/>
          <w:sz w:val="24"/>
          <w:szCs w:val="24"/>
        </w:rPr>
        <w:t xml:space="preserve"> Peak anti-Factor-</w:t>
      </w:r>
      <w:proofErr w:type="spellStart"/>
      <w:r>
        <w:rPr>
          <w:rFonts w:ascii="Times New Roman" w:hAnsi="Times New Roman" w:cs="Times New Roman"/>
          <w:sz w:val="24"/>
          <w:szCs w:val="24"/>
        </w:rPr>
        <w:t>Xa</w:t>
      </w:r>
      <w:proofErr w:type="spellEnd"/>
      <w:r>
        <w:rPr>
          <w:rFonts w:ascii="Times New Roman" w:hAnsi="Times New Roman" w:cs="Times New Roman"/>
          <w:sz w:val="24"/>
          <w:szCs w:val="24"/>
        </w:rPr>
        <w:t xml:space="preserve"> activity of </w:t>
      </w:r>
      <w:proofErr w:type="spellStart"/>
      <w:r>
        <w:rPr>
          <w:rFonts w:ascii="Times New Roman" w:hAnsi="Times New Roman" w:cs="Times New Roman"/>
          <w:sz w:val="24"/>
          <w:szCs w:val="24"/>
        </w:rPr>
        <w:t>Enoxporine</w:t>
      </w:r>
      <w:proofErr w:type="spellEnd"/>
      <w:r>
        <w:rPr>
          <w:rFonts w:ascii="Times New Roman" w:hAnsi="Times New Roman" w:cs="Times New Roman"/>
          <w:sz w:val="24"/>
          <w:szCs w:val="24"/>
        </w:rPr>
        <w:t xml:space="preserve"> occurs about 3–4 h following a subcutaneous dose</w:t>
      </w:r>
      <w:r>
        <w:rPr>
          <w:rFonts w:ascii="Times New Roman" w:hAnsi="Times New Roman" w:cs="Times New Roman"/>
          <w:sz w:val="24"/>
          <w:szCs w:val="24"/>
          <w:vertAlign w:val="superscript"/>
        </w:rPr>
        <w:t>41-42</w:t>
      </w:r>
      <w:r>
        <w:rPr>
          <w:rFonts w:ascii="Times New Roman" w:hAnsi="Times New Roman" w:cs="Times New Roman"/>
          <w:sz w:val="24"/>
          <w:szCs w:val="24"/>
        </w:rPr>
        <w:t xml:space="preserve"> </w:t>
      </w:r>
      <w:r>
        <w:rPr>
          <w:rFonts w:ascii="Times New Roman" w:hAnsi="Times New Roman" w:cs="Times New Roman"/>
          <w:b/>
          <w:bCs/>
          <w:sz w:val="24"/>
          <w:szCs w:val="24"/>
        </w:rPr>
        <w:t>(</w:t>
      </w:r>
      <w:proofErr w:type="spellStart"/>
      <w:r>
        <w:rPr>
          <w:rFonts w:ascii="Times New Roman" w:hAnsi="Times New Roman" w:cs="Times New Roman"/>
          <w:b/>
          <w:bCs/>
          <w:sz w:val="24"/>
          <w:szCs w:val="24"/>
        </w:rPr>
        <w:t>Erkens</w:t>
      </w:r>
      <w:proofErr w:type="spellEnd"/>
      <w:r>
        <w:rPr>
          <w:rFonts w:ascii="Times New Roman" w:hAnsi="Times New Roman" w:cs="Times New Roman"/>
          <w:b/>
          <w:bCs/>
          <w:sz w:val="24"/>
          <w:szCs w:val="24"/>
        </w:rPr>
        <w:t xml:space="preserve"> 2010 Garcia 2012). </w:t>
      </w:r>
      <w:r>
        <w:rPr>
          <w:rFonts w:ascii="Times New Roman" w:hAnsi="Times New Roman" w:cs="Times New Roman"/>
          <w:sz w:val="24"/>
          <w:szCs w:val="24"/>
        </w:rPr>
        <w:t xml:space="preserve">The plasma half-life is 4–7 h, LMWH is almost entirely </w:t>
      </w:r>
      <w:proofErr w:type="spellStart"/>
      <w:r>
        <w:rPr>
          <w:rFonts w:ascii="Times New Roman" w:hAnsi="Times New Roman" w:cs="Times New Roman"/>
          <w:sz w:val="24"/>
          <w:szCs w:val="24"/>
        </w:rPr>
        <w:t>renally</w:t>
      </w:r>
      <w:proofErr w:type="spellEnd"/>
      <w:r>
        <w:rPr>
          <w:rFonts w:ascii="Times New Roman" w:hAnsi="Times New Roman" w:cs="Times New Roman"/>
          <w:sz w:val="24"/>
          <w:szCs w:val="24"/>
        </w:rPr>
        <w:t xml:space="preserve"> cleared, and it undergoes first-order elimination</w:t>
      </w:r>
      <w:r>
        <w:rPr>
          <w:rFonts w:ascii="Times New Roman" w:hAnsi="Times New Roman" w:cs="Times New Roman"/>
          <w:sz w:val="24"/>
          <w:szCs w:val="24"/>
          <w:vertAlign w:val="superscript"/>
        </w:rPr>
        <w:t>43-44</w:t>
      </w:r>
      <w:r>
        <w:rPr>
          <w:rFonts w:ascii="Times New Roman" w:hAnsi="Times New Roman" w:cs="Times New Roman"/>
          <w:sz w:val="24"/>
          <w:szCs w:val="24"/>
        </w:rPr>
        <w:t xml:space="preserve">. </w:t>
      </w:r>
      <w:r>
        <w:rPr>
          <w:rFonts w:ascii="Times New Roman" w:hAnsi="Times New Roman" w:cs="Times New Roman"/>
          <w:b/>
          <w:bCs/>
          <w:sz w:val="24"/>
          <w:szCs w:val="24"/>
        </w:rPr>
        <w:t>(</w:t>
      </w:r>
      <w:proofErr w:type="spellStart"/>
      <w:r>
        <w:rPr>
          <w:rFonts w:ascii="Times New Roman" w:hAnsi="Times New Roman" w:cs="Times New Roman"/>
          <w:b/>
          <w:bCs/>
          <w:sz w:val="24"/>
          <w:szCs w:val="24"/>
        </w:rPr>
        <w:t>Kandrotas</w:t>
      </w:r>
      <w:proofErr w:type="spellEnd"/>
      <w:r>
        <w:rPr>
          <w:rFonts w:ascii="Times New Roman" w:hAnsi="Times New Roman" w:cs="Times New Roman"/>
          <w:b/>
          <w:bCs/>
          <w:sz w:val="24"/>
          <w:szCs w:val="24"/>
        </w:rPr>
        <w:t xml:space="preserve"> 1992</w:t>
      </w:r>
      <w:proofErr w:type="gramStart"/>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Lovenox</w:t>
      </w:r>
      <w:proofErr w:type="spellEnd"/>
      <w:proofErr w:type="gramEnd"/>
      <w:r>
        <w:rPr>
          <w:rFonts w:ascii="Times New Roman" w:hAnsi="Times New Roman" w:cs="Times New Roman"/>
          <w:b/>
          <w:bCs/>
          <w:sz w:val="24"/>
          <w:szCs w:val="24"/>
        </w:rPr>
        <w:t xml:space="preserve"> 2013)</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Guidelines issued in 2007 by the American Heart Association/American Stroke Association stated that urgent anticoagulation is not recommended for the treatment of patients </w:t>
      </w:r>
      <w:r>
        <w:rPr>
          <w:rFonts w:ascii="Times New Roman" w:hAnsi="Times New Roman" w:cs="Times New Roman"/>
          <w:sz w:val="24"/>
          <w:szCs w:val="24"/>
        </w:rPr>
        <w:lastRenderedPageBreak/>
        <w:t>with acute ischemic stroke. Similarly, guidelines from the American College of Chest Physicians (ACCP) 8th edition issued in 2008 recommend against full-dose anticoagulation for patients with acute ischemic stroke</w:t>
      </w:r>
      <w:r>
        <w:rPr>
          <w:rFonts w:ascii="Times New Roman" w:hAnsi="Times New Roman" w:cs="Times New Roman"/>
          <w:sz w:val="24"/>
          <w:szCs w:val="24"/>
          <w:vertAlign w:val="superscript"/>
        </w:rPr>
        <w:t>45-22</w:t>
      </w:r>
      <w:r>
        <w:rPr>
          <w:rFonts w:ascii="Times New Roman" w:hAnsi="Times New Roman" w:cs="Times New Roman"/>
          <w:sz w:val="24"/>
          <w:szCs w:val="24"/>
        </w:rPr>
        <w:t xml:space="preserve"> (</w:t>
      </w:r>
      <w:proofErr w:type="spellStart"/>
      <w:r>
        <w:rPr>
          <w:rFonts w:ascii="Calibri" w:hAnsi="Calibri" w:cs="Calibri"/>
          <w:b/>
          <w:bCs/>
          <w:color w:val="000000"/>
          <w:sz w:val="25"/>
          <w:szCs w:val="25"/>
        </w:rPr>
        <w:t>Paciaroni</w:t>
      </w:r>
      <w:proofErr w:type="spellEnd"/>
      <w:r>
        <w:rPr>
          <w:rFonts w:ascii="Calibri" w:hAnsi="Calibri" w:cs="Calibri"/>
          <w:b/>
          <w:bCs/>
          <w:color w:val="000000"/>
          <w:sz w:val="25"/>
          <w:szCs w:val="25"/>
        </w:rPr>
        <w:t>, M et al</w:t>
      </w:r>
      <w:r>
        <w:rPr>
          <w:rFonts w:ascii="Times New Roman" w:hAnsi="Times New Roman" w:cs="Times New Roman"/>
          <w:b/>
          <w:bCs/>
          <w:sz w:val="24"/>
          <w:szCs w:val="24"/>
        </w:rPr>
        <w:t>). (</w:t>
      </w:r>
      <w:proofErr w:type="spellStart"/>
      <w:r>
        <w:rPr>
          <w:rFonts w:ascii="Times New Roman" w:hAnsi="Times New Roman" w:cs="Times New Roman"/>
          <w:b/>
          <w:bCs/>
          <w:sz w:val="24"/>
          <w:szCs w:val="24"/>
        </w:rPr>
        <w:t>Shahpouri</w:t>
      </w:r>
      <w:proofErr w:type="spellEnd"/>
      <w:r>
        <w:rPr>
          <w:rFonts w:ascii="Times New Roman" w:hAnsi="Times New Roman" w:cs="Times New Roman"/>
          <w:b/>
          <w:bCs/>
          <w:sz w:val="24"/>
          <w:szCs w:val="24"/>
        </w:rPr>
        <w:t xml:space="preserve"> et al 2012</w:t>
      </w:r>
      <w:r>
        <w:rPr>
          <w:rFonts w:ascii="Times New Roman" w:hAnsi="Times New Roman" w:cs="Times New Roman"/>
          <w:sz w:val="24"/>
          <w:szCs w:val="24"/>
        </w:rPr>
        <w:t>).</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work, we studied the use of combination of aspirin in the recommended dose with the low dose </w:t>
      </w:r>
      <w:proofErr w:type="spellStart"/>
      <w:r>
        <w:rPr>
          <w:rFonts w:ascii="Times New Roman" w:hAnsi="Times New Roman" w:cs="Times New Roman"/>
          <w:sz w:val="24"/>
          <w:szCs w:val="24"/>
        </w:rPr>
        <w:t>enoxaparin</w:t>
      </w:r>
      <w:proofErr w:type="spellEnd"/>
      <w:r>
        <w:rPr>
          <w:rFonts w:ascii="Times New Roman" w:hAnsi="Times New Roman" w:cs="Times New Roman"/>
          <w:sz w:val="24"/>
          <w:szCs w:val="24"/>
        </w:rPr>
        <w:t xml:space="preserve"> not the full dose as was recommended in another studies and we found that the use of this combination was significantly superior to the usual regimen of use of dual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therapy in a special group of patients (stroke in evolution</w:t>
      </w:r>
      <w:proofErr w:type="gramStart"/>
      <w:r>
        <w:rPr>
          <w:rFonts w:ascii="Times New Roman" w:hAnsi="Times New Roman" w:cs="Times New Roman"/>
          <w:sz w:val="24"/>
          <w:szCs w:val="24"/>
        </w:rPr>
        <w:t>)  who</w:t>
      </w:r>
      <w:proofErr w:type="gramEnd"/>
      <w:r>
        <w:rPr>
          <w:rFonts w:ascii="Times New Roman" w:hAnsi="Times New Roman" w:cs="Times New Roman"/>
          <w:sz w:val="24"/>
          <w:szCs w:val="24"/>
        </w:rPr>
        <w:t xml:space="preserve"> are not eligible for thrombolytic therapy even if the reason of stroke is not clearly embolic.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We thought that the rapid use of </w:t>
      </w:r>
      <w:proofErr w:type="spellStart"/>
      <w:r>
        <w:rPr>
          <w:rFonts w:ascii="Times New Roman" w:hAnsi="Times New Roman" w:cs="Times New Roman"/>
          <w:sz w:val="24"/>
          <w:szCs w:val="24"/>
        </w:rPr>
        <w:t>enoxaparin</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adition</w:t>
      </w:r>
      <w:proofErr w:type="spellEnd"/>
      <w:r>
        <w:rPr>
          <w:rFonts w:ascii="Times New Roman" w:hAnsi="Times New Roman" w:cs="Times New Roman"/>
          <w:sz w:val="24"/>
          <w:szCs w:val="24"/>
        </w:rPr>
        <w:t xml:space="preserve"> to aspirin will give a rapid onset of action with additional mechanism other than </w:t>
      </w:r>
      <w:proofErr w:type="spellStart"/>
      <w:r>
        <w:rPr>
          <w:rFonts w:ascii="Times New Roman" w:hAnsi="Times New Roman" w:cs="Times New Roman"/>
          <w:sz w:val="24"/>
          <w:szCs w:val="24"/>
        </w:rPr>
        <w:t>antiplatelets</w:t>
      </w:r>
      <w:proofErr w:type="spellEnd"/>
      <w:r>
        <w:rPr>
          <w:rFonts w:ascii="Times New Roman" w:hAnsi="Times New Roman" w:cs="Times New Roman"/>
          <w:sz w:val="24"/>
          <w:szCs w:val="24"/>
        </w:rPr>
        <w:t xml:space="preserve"> at the same time avoiding the complication of the full therapeutic dose of </w:t>
      </w:r>
      <w:proofErr w:type="spellStart"/>
      <w:r>
        <w:rPr>
          <w:rFonts w:ascii="Times New Roman" w:hAnsi="Times New Roman" w:cs="Times New Roman"/>
          <w:sz w:val="24"/>
          <w:szCs w:val="24"/>
        </w:rPr>
        <w:t>enoxaparin</w:t>
      </w:r>
      <w:proofErr w:type="spellEnd"/>
      <w:r>
        <w:rPr>
          <w:rFonts w:ascii="Times New Roman" w:hAnsi="Times New Roman" w:cs="Times New Roman"/>
          <w:sz w:val="24"/>
          <w:szCs w:val="24"/>
        </w:rPr>
        <w:t xml:space="preserve">.  This could explain the absence of hemorrhagic complications in our patients.  </w:t>
      </w:r>
    </w:p>
    <w:p w:rsidR="00C85DA9" w:rsidRDefault="00C85DA9" w:rsidP="00C85DA9">
      <w:pPr>
        <w:autoSpaceDE w:val="0"/>
        <w:autoSpaceDN w:val="0"/>
        <w:adjustRightInd w:val="0"/>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this good result that we observed in our study with the use of this regimen, we recommend to perform a multicenter study in a high number of patients to evaluate this regimen in the management of patients with acute stroke who are not eligible for thrombolytic therapy.  </w:t>
      </w: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rPr>
          <w:rFonts w:ascii="Calibri" w:hAnsi="Calibri" w:cs="Calibri"/>
        </w:rPr>
      </w:pPr>
    </w:p>
    <w:p w:rsidR="00C85DA9" w:rsidRDefault="00C85DA9" w:rsidP="00C85DA9">
      <w:pPr>
        <w:autoSpaceDE w:val="0"/>
        <w:autoSpaceDN w:val="0"/>
        <w:adjustRightInd w:val="0"/>
        <w:spacing w:after="120" w:line="36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1-Thom T., Heart disease and stroke statistics?</w:t>
      </w:r>
      <w:proofErr w:type="gramEnd"/>
      <w:r>
        <w:rPr>
          <w:rFonts w:ascii="Times New Roman" w:hAnsi="Times New Roman" w:cs="Times New Roman"/>
          <w:sz w:val="24"/>
          <w:szCs w:val="24"/>
        </w:rPr>
        <w:t xml:space="preserve"> 2006 update: a report from the American heart association statistics committee and stroke statistics subcommittee, Circulation 113 (2006) e85–e151. </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2-Maiera L., M. </w:t>
      </w:r>
      <w:proofErr w:type="spellStart"/>
      <w:r>
        <w:rPr>
          <w:rFonts w:ascii="Times New Roman" w:hAnsi="Times New Roman" w:cs="Times New Roman"/>
          <w:sz w:val="24"/>
          <w:szCs w:val="24"/>
        </w:rPr>
        <w:t>Bauerleb</w:t>
      </w:r>
      <w:proofErr w:type="spellEnd"/>
      <w:r>
        <w:rPr>
          <w:rFonts w:ascii="Times New Roman" w:hAnsi="Times New Roman" w:cs="Times New Roman"/>
          <w:sz w:val="24"/>
          <w:szCs w:val="24"/>
        </w:rPr>
        <w:t xml:space="preserve">, P. </w:t>
      </w:r>
      <w:proofErr w:type="spellStart"/>
      <w:r>
        <w:rPr>
          <w:rFonts w:ascii="Times New Roman" w:hAnsi="Times New Roman" w:cs="Times New Roman"/>
          <w:sz w:val="24"/>
          <w:szCs w:val="24"/>
        </w:rPr>
        <w:t>Kermera</w:t>
      </w:r>
      <w:proofErr w:type="gramStart"/>
      <w:r>
        <w:rPr>
          <w:rFonts w:ascii="Times New Roman" w:hAnsi="Times New Roman" w:cs="Times New Roman"/>
          <w:sz w:val="24"/>
          <w:szCs w:val="24"/>
        </w:rPr>
        <w:t>,c</w:t>
      </w:r>
      <w:proofErr w:type="spellEnd"/>
      <w:proofErr w:type="gramEnd"/>
      <w:r>
        <w:rPr>
          <w:rFonts w:ascii="Times New Roman" w:hAnsi="Times New Roman" w:cs="Times New Roman"/>
          <w:sz w:val="24"/>
          <w:szCs w:val="24"/>
        </w:rPr>
        <w:t xml:space="preserve">, H.-J. </w:t>
      </w:r>
      <w:proofErr w:type="spellStart"/>
      <w:r>
        <w:rPr>
          <w:rFonts w:ascii="Times New Roman" w:hAnsi="Times New Roman" w:cs="Times New Roman"/>
          <w:sz w:val="24"/>
          <w:szCs w:val="24"/>
        </w:rPr>
        <w:t>Helmsd</w:t>
      </w:r>
      <w:proofErr w:type="spellEnd"/>
      <w:r>
        <w:rPr>
          <w:rFonts w:ascii="Times New Roman" w:hAnsi="Times New Roman" w:cs="Times New Roman"/>
          <w:sz w:val="24"/>
          <w:szCs w:val="24"/>
        </w:rPr>
        <w:t xml:space="preserve"> and T. </w:t>
      </w:r>
      <w:proofErr w:type="spellStart"/>
      <w:r>
        <w:rPr>
          <w:rFonts w:ascii="Times New Roman" w:hAnsi="Times New Roman" w:cs="Times New Roman"/>
          <w:sz w:val="24"/>
          <w:szCs w:val="24"/>
        </w:rPr>
        <w:t>Buettnerb</w:t>
      </w:r>
      <w:proofErr w:type="spellEnd"/>
      <w:r>
        <w:rPr>
          <w:rFonts w:ascii="Times New Roman" w:hAnsi="Times New Roman" w:cs="Times New Roman"/>
          <w:sz w:val="24"/>
          <w:szCs w:val="24"/>
        </w:rPr>
        <w:t xml:space="preserve">: Risk prediction of very early recurrence, death and progression after acute </w:t>
      </w:r>
      <w:proofErr w:type="spellStart"/>
      <w:r>
        <w:rPr>
          <w:rFonts w:ascii="Times New Roman" w:hAnsi="Times New Roman" w:cs="Times New Roman"/>
          <w:sz w:val="24"/>
          <w:szCs w:val="24"/>
        </w:rPr>
        <w:t>ischaemic</w:t>
      </w:r>
      <w:proofErr w:type="spellEnd"/>
      <w:r>
        <w:rPr>
          <w:rFonts w:ascii="Times New Roman" w:hAnsi="Times New Roman" w:cs="Times New Roman"/>
          <w:sz w:val="24"/>
          <w:szCs w:val="24"/>
        </w:rPr>
        <w:t xml:space="preserve"> stroke European Journal of Neurology 2013, 20: 599–604</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3-Jauch EC, Saver JL, Adams HP </w:t>
      </w:r>
      <w:proofErr w:type="spellStart"/>
      <w:r>
        <w:rPr>
          <w:rFonts w:ascii="Times New Roman" w:hAnsi="Times New Roman" w:cs="Times New Roman"/>
          <w:sz w:val="24"/>
          <w:szCs w:val="24"/>
        </w:rPr>
        <w:t>Jr</w:t>
      </w:r>
      <w:proofErr w:type="spellEnd"/>
      <w:r>
        <w:rPr>
          <w:rFonts w:ascii="Times New Roman" w:hAnsi="Times New Roman" w:cs="Times New Roman"/>
          <w:sz w:val="24"/>
          <w:szCs w:val="24"/>
        </w:rPr>
        <w:t xml:space="preserve">, Bruno A, Connors JJ, </w:t>
      </w:r>
      <w:proofErr w:type="spellStart"/>
      <w:r>
        <w:rPr>
          <w:rFonts w:ascii="Times New Roman" w:hAnsi="Times New Roman" w:cs="Times New Roman"/>
          <w:sz w:val="24"/>
          <w:szCs w:val="24"/>
        </w:rPr>
        <w:t>Demaerschalk</w:t>
      </w:r>
      <w:proofErr w:type="spellEnd"/>
      <w:r>
        <w:rPr>
          <w:rFonts w:ascii="Times New Roman" w:hAnsi="Times New Roman" w:cs="Times New Roman"/>
          <w:sz w:val="24"/>
          <w:szCs w:val="24"/>
        </w:rPr>
        <w:t xml:space="preserve"> BM, </w:t>
      </w:r>
      <w:proofErr w:type="spellStart"/>
      <w:r>
        <w:rPr>
          <w:rFonts w:ascii="Times New Roman" w:hAnsi="Times New Roman" w:cs="Times New Roman"/>
          <w:sz w:val="24"/>
          <w:szCs w:val="24"/>
        </w:rPr>
        <w:t>Khatri</w:t>
      </w:r>
      <w:proofErr w:type="spellEnd"/>
      <w:r>
        <w:rPr>
          <w:rFonts w:ascii="Times New Roman" w:hAnsi="Times New Roman" w:cs="Times New Roman"/>
          <w:sz w:val="24"/>
          <w:szCs w:val="24"/>
        </w:rPr>
        <w:t xml:space="preserve"> P, McMullan PW </w:t>
      </w:r>
      <w:proofErr w:type="spellStart"/>
      <w:r>
        <w:rPr>
          <w:rFonts w:ascii="Times New Roman" w:hAnsi="Times New Roman" w:cs="Times New Roman"/>
          <w:sz w:val="24"/>
          <w:szCs w:val="24"/>
        </w:rPr>
        <w:t>Jr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Qureshi</w:t>
      </w:r>
      <w:proofErr w:type="spellEnd"/>
      <w:r>
        <w:rPr>
          <w:rFonts w:ascii="Times New Roman" w:hAnsi="Times New Roman" w:cs="Times New Roman"/>
          <w:sz w:val="24"/>
          <w:szCs w:val="24"/>
        </w:rPr>
        <w:t xml:space="preserve"> AI, </w:t>
      </w:r>
      <w:proofErr w:type="spellStart"/>
      <w:r>
        <w:rPr>
          <w:rFonts w:ascii="Times New Roman" w:hAnsi="Times New Roman" w:cs="Times New Roman"/>
          <w:sz w:val="24"/>
          <w:szCs w:val="24"/>
        </w:rPr>
        <w:t>Rosenfield</w:t>
      </w:r>
      <w:proofErr w:type="spellEnd"/>
      <w:r>
        <w:rPr>
          <w:rFonts w:ascii="Times New Roman" w:hAnsi="Times New Roman" w:cs="Times New Roman"/>
          <w:sz w:val="24"/>
          <w:szCs w:val="24"/>
        </w:rPr>
        <w:t xml:space="preserve"> K, Scott PA, Summers DR, Wang DZ, </w:t>
      </w:r>
      <w:proofErr w:type="spellStart"/>
      <w:r>
        <w:rPr>
          <w:rFonts w:ascii="Times New Roman" w:hAnsi="Times New Roman" w:cs="Times New Roman"/>
          <w:sz w:val="24"/>
          <w:szCs w:val="24"/>
        </w:rPr>
        <w:t>Wintermark</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Yonas</w:t>
      </w:r>
      <w:proofErr w:type="spellEnd"/>
      <w:r>
        <w:rPr>
          <w:rFonts w:ascii="Times New Roman" w:hAnsi="Times New Roman" w:cs="Times New Roman"/>
          <w:sz w:val="24"/>
          <w:szCs w:val="24"/>
        </w:rPr>
        <w:t xml:space="preserve"> H; on behalf of the American Heart Association Stroke Council, Council on Cardiovascular Nursing, Council on Peripheral Vascular Disease, and Council on Clinical Cardiology. Guidelines for the early management of patients with acute ischemic stroke: a guideline for healthcare professionals from the American Heart Association/American Stroke Association. </w:t>
      </w:r>
      <w:proofErr w:type="gramStart"/>
      <w:r>
        <w:rPr>
          <w:rFonts w:ascii="Times New Roman" w:hAnsi="Times New Roman" w:cs="Times New Roman"/>
          <w:sz w:val="24"/>
          <w:szCs w:val="24"/>
        </w:rPr>
        <w:t>Stroke.</w:t>
      </w:r>
      <w:proofErr w:type="gramEnd"/>
      <w:r>
        <w:rPr>
          <w:rFonts w:ascii="Times New Roman" w:hAnsi="Times New Roman" w:cs="Times New Roman"/>
          <w:sz w:val="24"/>
          <w:szCs w:val="24"/>
        </w:rPr>
        <w:t xml:space="preserve"> 2013</w:t>
      </w:r>
      <w:proofErr w:type="gramStart"/>
      <w:r>
        <w:rPr>
          <w:rFonts w:ascii="Times New Roman" w:hAnsi="Times New Roman" w:cs="Times New Roman"/>
          <w:sz w:val="24"/>
          <w:szCs w:val="24"/>
        </w:rPr>
        <w:t>;44:870</w:t>
      </w:r>
      <w:proofErr w:type="gramEnd"/>
      <w:r>
        <w:rPr>
          <w:rFonts w:ascii="Times New Roman" w:hAnsi="Times New Roman" w:cs="Times New Roman"/>
          <w:sz w:val="24"/>
          <w:szCs w:val="24"/>
        </w:rPr>
        <w:t>-947.</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4-Khaja A M, </w:t>
      </w:r>
      <w:proofErr w:type="spellStart"/>
      <w:r>
        <w:rPr>
          <w:rFonts w:ascii="Times New Roman" w:hAnsi="Times New Roman" w:cs="Times New Roman"/>
          <w:sz w:val="24"/>
          <w:szCs w:val="24"/>
        </w:rPr>
        <w:t>Grotta</w:t>
      </w:r>
      <w:proofErr w:type="spellEnd"/>
      <w:r>
        <w:rPr>
          <w:rFonts w:ascii="Times New Roman" w:hAnsi="Times New Roman" w:cs="Times New Roman"/>
          <w:sz w:val="24"/>
          <w:szCs w:val="24"/>
        </w:rPr>
        <w:t xml:space="preserve"> J C Established treatments for acute </w:t>
      </w:r>
      <w:proofErr w:type="spellStart"/>
      <w:r>
        <w:rPr>
          <w:rFonts w:ascii="Times New Roman" w:hAnsi="Times New Roman" w:cs="Times New Roman"/>
          <w:sz w:val="24"/>
          <w:szCs w:val="24"/>
        </w:rPr>
        <w:t>ischaemic</w:t>
      </w:r>
      <w:proofErr w:type="spellEnd"/>
      <w:r>
        <w:rPr>
          <w:rFonts w:ascii="Times New Roman" w:hAnsi="Times New Roman" w:cs="Times New Roman"/>
          <w:sz w:val="24"/>
          <w:szCs w:val="24"/>
        </w:rPr>
        <w:t xml:space="preserve"> stroke Lancet 2007; 369: 319–30</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5-Bhargava M </w:t>
      </w:r>
      <w:proofErr w:type="spellStart"/>
      <w:r>
        <w:rPr>
          <w:rFonts w:ascii="Times New Roman" w:hAnsi="Times New Roman" w:cs="Times New Roman"/>
          <w:sz w:val="24"/>
          <w:szCs w:val="24"/>
        </w:rPr>
        <w:t>Vyasa</w:t>
      </w:r>
      <w:proofErr w:type="spellEnd"/>
      <w:r>
        <w:rPr>
          <w:rFonts w:ascii="Times New Roman" w:hAnsi="Times New Roman" w:cs="Times New Roman"/>
          <w:sz w:val="24"/>
          <w:szCs w:val="24"/>
        </w:rPr>
        <w:t xml:space="preserve">, RD Dave, PS Daniel, IS </w:t>
      </w:r>
      <w:proofErr w:type="spellStart"/>
      <w:r>
        <w:rPr>
          <w:rFonts w:ascii="Times New Roman" w:hAnsi="Times New Roman" w:cs="Times New Roman"/>
          <w:sz w:val="24"/>
          <w:szCs w:val="24"/>
        </w:rPr>
        <w:t>Anand</w:t>
      </w:r>
      <w:proofErr w:type="spellEnd"/>
      <w:r>
        <w:rPr>
          <w:rFonts w:ascii="Times New Roman" w:hAnsi="Times New Roman" w:cs="Times New Roman"/>
          <w:sz w:val="24"/>
          <w:szCs w:val="24"/>
        </w:rPr>
        <w:t xml:space="preserve">, CN Patel: A View on Combination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Agents in Ischemic Stroke Indian Journal of Clinical Practice, Vol. 23, No. 11, April 2013</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6-DeGraba TJ, </w:t>
      </w:r>
      <w:proofErr w:type="spellStart"/>
      <w:r>
        <w:rPr>
          <w:rFonts w:ascii="Times New Roman" w:hAnsi="Times New Roman" w:cs="Times New Roman"/>
          <w:sz w:val="24"/>
          <w:szCs w:val="24"/>
        </w:rPr>
        <w:t>Hallenbeck</w:t>
      </w:r>
      <w:proofErr w:type="spellEnd"/>
      <w:r>
        <w:rPr>
          <w:rFonts w:ascii="Times New Roman" w:hAnsi="Times New Roman" w:cs="Times New Roman"/>
          <w:sz w:val="24"/>
          <w:szCs w:val="24"/>
        </w:rPr>
        <w:t xml:space="preserve"> JM, Pettigrew KD, </w:t>
      </w:r>
      <w:proofErr w:type="spellStart"/>
      <w:r>
        <w:rPr>
          <w:rFonts w:ascii="Times New Roman" w:hAnsi="Times New Roman" w:cs="Times New Roman"/>
          <w:sz w:val="24"/>
          <w:szCs w:val="24"/>
        </w:rPr>
        <w:t>Dutka</w:t>
      </w:r>
      <w:proofErr w:type="spellEnd"/>
      <w:r>
        <w:rPr>
          <w:rFonts w:ascii="Times New Roman" w:hAnsi="Times New Roman" w:cs="Times New Roman"/>
          <w:sz w:val="24"/>
          <w:szCs w:val="24"/>
        </w:rPr>
        <w:t xml:space="preserve"> AJ, Kelly BJ.</w:t>
      </w:r>
      <w:proofErr w:type="gramEnd"/>
      <w:r>
        <w:rPr>
          <w:rFonts w:ascii="Times New Roman" w:hAnsi="Times New Roman" w:cs="Times New Roman"/>
          <w:sz w:val="24"/>
          <w:szCs w:val="24"/>
        </w:rPr>
        <w:t xml:space="preserve"> Progression in acute stroke: value of the initial NIH stroke scale score on patient stratification in future trials. Stroke 1999</w:t>
      </w:r>
      <w:proofErr w:type="gramStart"/>
      <w:r>
        <w:rPr>
          <w:rFonts w:ascii="Times New Roman" w:hAnsi="Times New Roman" w:cs="Times New Roman"/>
          <w:sz w:val="24"/>
          <w:szCs w:val="24"/>
        </w:rPr>
        <w:t>;30</w:t>
      </w:r>
      <w:proofErr w:type="gramEnd"/>
      <w:r>
        <w:rPr>
          <w:rFonts w:ascii="Times New Roman" w:hAnsi="Times New Roman" w:cs="Times New Roman"/>
          <w:sz w:val="24"/>
          <w:szCs w:val="24"/>
        </w:rPr>
        <w:t>: 1208–1212.</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7- Kwan J. &amp; P. Hand. Early neurological deterioration in acute stroke: Clinical characteristics and impact on outcome. QJ Med 2006; 99:625-633 </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8-Cheung-Ter </w:t>
      </w:r>
      <w:proofErr w:type="spellStart"/>
      <w:r>
        <w:rPr>
          <w:rFonts w:ascii="Times New Roman" w:hAnsi="Times New Roman" w:cs="Times New Roman"/>
          <w:sz w:val="24"/>
          <w:szCs w:val="24"/>
        </w:rPr>
        <w:t>ong</w:t>
      </w:r>
      <w:proofErr w:type="spellEnd"/>
      <w:r>
        <w:rPr>
          <w:rFonts w:ascii="Times New Roman" w:hAnsi="Times New Roman" w:cs="Times New Roman"/>
          <w:sz w:val="24"/>
          <w:szCs w:val="24"/>
        </w:rPr>
        <w:t xml:space="preserve"> &amp; Chi </w:t>
      </w:r>
      <w:proofErr w:type="spellStart"/>
      <w:proofErr w:type="gramStart"/>
      <w:r>
        <w:rPr>
          <w:rFonts w:ascii="Times New Roman" w:hAnsi="Times New Roman" w:cs="Times New Roman"/>
          <w:sz w:val="24"/>
          <w:szCs w:val="24"/>
        </w:rPr>
        <w:t>shan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wu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Neurological deterioration in patients with first ever ischemic stroke.</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Acta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Neurol</w:t>
      </w:r>
      <w:proofErr w:type="spellEnd"/>
      <w:r>
        <w:rPr>
          <w:rFonts w:ascii="Times New Roman" w:hAnsi="Times New Roman" w:cs="Times New Roman"/>
          <w:sz w:val="24"/>
          <w:szCs w:val="24"/>
        </w:rPr>
        <w:t xml:space="preserve"> Taiwan 2007; 16(3):143-149</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9-Jorgensen HS, Nakayama H, </w:t>
      </w:r>
      <w:proofErr w:type="spellStart"/>
      <w:r>
        <w:rPr>
          <w:rFonts w:ascii="Times New Roman" w:hAnsi="Times New Roman" w:cs="Times New Roman"/>
          <w:sz w:val="24"/>
          <w:szCs w:val="24"/>
        </w:rPr>
        <w:t>Raaschou</w:t>
      </w:r>
      <w:proofErr w:type="spellEnd"/>
      <w:r>
        <w:rPr>
          <w:rFonts w:ascii="Times New Roman" w:hAnsi="Times New Roman" w:cs="Times New Roman"/>
          <w:sz w:val="24"/>
          <w:szCs w:val="24"/>
        </w:rPr>
        <w:t xml:space="preserve"> HO, </w:t>
      </w:r>
      <w:proofErr w:type="spellStart"/>
      <w:r>
        <w:rPr>
          <w:rFonts w:ascii="Times New Roman" w:hAnsi="Times New Roman" w:cs="Times New Roman"/>
          <w:sz w:val="24"/>
          <w:szCs w:val="24"/>
        </w:rPr>
        <w:t>Oslen</w:t>
      </w:r>
      <w:proofErr w:type="spellEnd"/>
      <w:r>
        <w:rPr>
          <w:rFonts w:ascii="Times New Roman" w:hAnsi="Times New Roman" w:cs="Times New Roman"/>
          <w:sz w:val="24"/>
          <w:szCs w:val="24"/>
        </w:rPr>
        <w:t xml:space="preserve"> TS.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Effect of blood pressure and diabetes on stroke progression.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Lancet.</w:t>
      </w:r>
      <w:proofErr w:type="gramEnd"/>
      <w:r>
        <w:rPr>
          <w:rFonts w:ascii="Times New Roman" w:hAnsi="Times New Roman" w:cs="Times New Roman"/>
          <w:sz w:val="24"/>
          <w:szCs w:val="24"/>
        </w:rPr>
        <w:t xml:space="preserve"> 1994 Jul. 16</w:t>
      </w:r>
      <w:proofErr w:type="gramStart"/>
      <w:r>
        <w:rPr>
          <w:rFonts w:ascii="Times New Roman" w:hAnsi="Times New Roman" w:cs="Times New Roman"/>
          <w:sz w:val="24"/>
          <w:szCs w:val="24"/>
        </w:rPr>
        <w:t>;344</w:t>
      </w:r>
      <w:proofErr w:type="gramEnd"/>
      <w:r>
        <w:rPr>
          <w:rFonts w:ascii="Times New Roman" w:hAnsi="Times New Roman" w:cs="Times New Roman"/>
          <w:sz w:val="24"/>
          <w:szCs w:val="24"/>
        </w:rPr>
        <w:t xml:space="preserve"> (8916):156-9.</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10-Tei H, Uchiyama S, </w:t>
      </w:r>
      <w:proofErr w:type="spellStart"/>
      <w:r>
        <w:rPr>
          <w:rFonts w:ascii="Times New Roman" w:hAnsi="Times New Roman" w:cs="Times New Roman"/>
          <w:sz w:val="24"/>
          <w:szCs w:val="24"/>
        </w:rPr>
        <w:t>Ohara</w:t>
      </w:r>
      <w:proofErr w:type="spellEnd"/>
      <w:r>
        <w:rPr>
          <w:rFonts w:ascii="Times New Roman" w:hAnsi="Times New Roman" w:cs="Times New Roman"/>
          <w:sz w:val="24"/>
          <w:szCs w:val="24"/>
        </w:rPr>
        <w:t xml:space="preserve"> K, Kobayashi M, Uchiyama Y, </w:t>
      </w:r>
      <w:proofErr w:type="spellStart"/>
      <w:r>
        <w:rPr>
          <w:rFonts w:ascii="Times New Roman" w:hAnsi="Times New Roman" w:cs="Times New Roman"/>
          <w:sz w:val="24"/>
          <w:szCs w:val="24"/>
        </w:rPr>
        <w:t>Fukuzawa</w:t>
      </w:r>
      <w:proofErr w:type="spellEnd"/>
      <w:r>
        <w:rPr>
          <w:rFonts w:ascii="Times New Roman" w:hAnsi="Times New Roman" w:cs="Times New Roman"/>
          <w:sz w:val="24"/>
          <w:szCs w:val="24"/>
        </w:rPr>
        <w:t xml:space="preserve"> M. Deteriorating ischemic stroke in 4 clinical categories classified by the </w:t>
      </w:r>
      <w:proofErr w:type="spellStart"/>
      <w:r>
        <w:rPr>
          <w:rFonts w:ascii="Times New Roman" w:hAnsi="Times New Roman" w:cs="Times New Roman"/>
          <w:sz w:val="24"/>
          <w:szCs w:val="24"/>
        </w:rPr>
        <w:t>Oxfordshire</w:t>
      </w:r>
      <w:proofErr w:type="spellEnd"/>
      <w:r>
        <w:rPr>
          <w:rFonts w:ascii="Times New Roman" w:hAnsi="Times New Roman" w:cs="Times New Roman"/>
          <w:sz w:val="24"/>
          <w:szCs w:val="24"/>
        </w:rPr>
        <w:t xml:space="preserve"> Community Stroke Project. Stroke 2000</w:t>
      </w:r>
      <w:proofErr w:type="gramStart"/>
      <w:r>
        <w:rPr>
          <w:rFonts w:ascii="Times New Roman" w:hAnsi="Times New Roman" w:cs="Times New Roman"/>
          <w:sz w:val="24"/>
          <w:szCs w:val="24"/>
        </w:rPr>
        <w:t>;31</w:t>
      </w:r>
      <w:proofErr w:type="gramEnd"/>
      <w:r>
        <w:rPr>
          <w:rFonts w:ascii="Times New Roman" w:hAnsi="Times New Roman" w:cs="Times New Roman"/>
          <w:sz w:val="24"/>
          <w:szCs w:val="24"/>
        </w:rPr>
        <w:t>: 2049–2054.</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11-Nakamura K, </w:t>
      </w:r>
      <w:proofErr w:type="spellStart"/>
      <w:r>
        <w:rPr>
          <w:rFonts w:ascii="Times New Roman" w:hAnsi="Times New Roman" w:cs="Times New Roman"/>
          <w:sz w:val="24"/>
          <w:szCs w:val="24"/>
        </w:rPr>
        <w:t>Saku</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Ibayashi</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Fujishima</w:t>
      </w:r>
      <w:proofErr w:type="spellEnd"/>
      <w:r>
        <w:rPr>
          <w:rFonts w:ascii="Times New Roman" w:hAnsi="Times New Roman" w:cs="Times New Roman"/>
          <w:sz w:val="24"/>
          <w:szCs w:val="24"/>
        </w:rPr>
        <w:t xml:space="preserve"> M. Progressive motor deficits in </w:t>
      </w:r>
      <w:proofErr w:type="spellStart"/>
      <w:r>
        <w:rPr>
          <w:rFonts w:ascii="Times New Roman" w:hAnsi="Times New Roman" w:cs="Times New Roman"/>
          <w:sz w:val="24"/>
          <w:szCs w:val="24"/>
        </w:rPr>
        <w:t>lacunar</w:t>
      </w:r>
      <w:proofErr w:type="spellEnd"/>
      <w:r>
        <w:rPr>
          <w:rFonts w:ascii="Times New Roman" w:hAnsi="Times New Roman" w:cs="Times New Roman"/>
          <w:sz w:val="24"/>
          <w:szCs w:val="24"/>
        </w:rPr>
        <w:t xml:space="preserve"> infarction.</w:t>
      </w:r>
      <w:proofErr w:type="gramEnd"/>
      <w:r>
        <w:rPr>
          <w:rFonts w:ascii="Times New Roman" w:hAnsi="Times New Roman" w:cs="Times New Roman"/>
          <w:sz w:val="24"/>
          <w:szCs w:val="24"/>
        </w:rPr>
        <w:t xml:space="preserve"> Neurology 1999</w:t>
      </w:r>
      <w:proofErr w:type="gramStart"/>
      <w:r>
        <w:rPr>
          <w:rFonts w:ascii="Times New Roman" w:hAnsi="Times New Roman" w:cs="Times New Roman"/>
          <w:sz w:val="24"/>
          <w:szCs w:val="24"/>
        </w:rPr>
        <w:t>;52:29</w:t>
      </w:r>
      <w:proofErr w:type="gramEnd"/>
      <w:r>
        <w:rPr>
          <w:rFonts w:ascii="Times New Roman" w:hAnsi="Times New Roman" w:cs="Times New Roman"/>
          <w:sz w:val="24"/>
          <w:szCs w:val="24"/>
        </w:rPr>
        <w:t>–33.</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12-Baird AE, Benfield A, </w:t>
      </w:r>
      <w:proofErr w:type="spellStart"/>
      <w:r>
        <w:rPr>
          <w:rFonts w:ascii="Times New Roman" w:hAnsi="Times New Roman" w:cs="Times New Roman"/>
          <w:sz w:val="24"/>
          <w:szCs w:val="24"/>
        </w:rPr>
        <w:t>Schlaug</w:t>
      </w:r>
      <w:proofErr w:type="spellEnd"/>
      <w:r>
        <w:rPr>
          <w:rFonts w:ascii="Times New Roman" w:hAnsi="Times New Roman" w:cs="Times New Roman"/>
          <w:sz w:val="24"/>
          <w:szCs w:val="24"/>
        </w:rPr>
        <w:t xml:space="preserve"> G, et al. Enlargement of human cerebral ischemic lesion volumes measured by diffusion-weighted magnetic resonance imaging. Ann </w:t>
      </w:r>
      <w:proofErr w:type="spellStart"/>
      <w:r>
        <w:rPr>
          <w:rFonts w:ascii="Times New Roman" w:hAnsi="Times New Roman" w:cs="Times New Roman"/>
          <w:sz w:val="24"/>
          <w:szCs w:val="24"/>
        </w:rPr>
        <w:t>Neurol</w:t>
      </w:r>
      <w:proofErr w:type="spellEnd"/>
      <w:r>
        <w:rPr>
          <w:rFonts w:ascii="Times New Roman" w:hAnsi="Times New Roman" w:cs="Times New Roman"/>
          <w:sz w:val="24"/>
          <w:szCs w:val="24"/>
        </w:rPr>
        <w:t xml:space="preserve"> 1997</w:t>
      </w:r>
      <w:proofErr w:type="gramStart"/>
      <w:r>
        <w:rPr>
          <w:rFonts w:ascii="Times New Roman" w:hAnsi="Times New Roman" w:cs="Times New Roman"/>
          <w:sz w:val="24"/>
          <w:szCs w:val="24"/>
        </w:rPr>
        <w:t>;41:581</w:t>
      </w:r>
      <w:proofErr w:type="gramEnd"/>
      <w:r>
        <w:rPr>
          <w:rFonts w:ascii="Times New Roman" w:hAnsi="Times New Roman" w:cs="Times New Roman"/>
          <w:sz w:val="24"/>
          <w:szCs w:val="24"/>
        </w:rPr>
        <w:t>–589.</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13-Lansberg MG, O’Brien MW, Tong DC, Moseley ME, Albers GW.</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Evolution of cerebral infarct volume assessed by diffusion-weighted magnetic resonance imaging.</w:t>
      </w:r>
      <w:proofErr w:type="gramEnd"/>
      <w:r>
        <w:rPr>
          <w:rFonts w:ascii="Times New Roman" w:hAnsi="Times New Roman" w:cs="Times New Roman"/>
          <w:sz w:val="24"/>
          <w:szCs w:val="24"/>
        </w:rPr>
        <w:t xml:space="preserve"> Arch </w:t>
      </w:r>
      <w:proofErr w:type="spellStart"/>
      <w:r>
        <w:rPr>
          <w:rFonts w:ascii="Times New Roman" w:hAnsi="Times New Roman" w:cs="Times New Roman"/>
          <w:sz w:val="24"/>
          <w:szCs w:val="24"/>
        </w:rPr>
        <w:t>Neurol</w:t>
      </w:r>
      <w:proofErr w:type="spellEnd"/>
      <w:r>
        <w:rPr>
          <w:rFonts w:ascii="Times New Roman" w:hAnsi="Times New Roman" w:cs="Times New Roman"/>
          <w:sz w:val="24"/>
          <w:szCs w:val="24"/>
        </w:rPr>
        <w:t xml:space="preserve"> 2001</w:t>
      </w:r>
      <w:proofErr w:type="gramStart"/>
      <w:r>
        <w:rPr>
          <w:rFonts w:ascii="Times New Roman" w:hAnsi="Times New Roman" w:cs="Times New Roman"/>
          <w:sz w:val="24"/>
          <w:szCs w:val="24"/>
        </w:rPr>
        <w:t>;58:613</w:t>
      </w:r>
      <w:proofErr w:type="gramEnd"/>
      <w:r>
        <w:rPr>
          <w:rFonts w:ascii="Times New Roman" w:hAnsi="Times New Roman" w:cs="Times New Roman"/>
          <w:sz w:val="24"/>
          <w:szCs w:val="24"/>
        </w:rPr>
        <w:t>–617.</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14-Yamamoto H, </w:t>
      </w:r>
      <w:proofErr w:type="spellStart"/>
      <w:r>
        <w:rPr>
          <w:rFonts w:ascii="Times New Roman" w:hAnsi="Times New Roman" w:cs="Times New Roman"/>
          <w:sz w:val="24"/>
          <w:szCs w:val="24"/>
        </w:rPr>
        <w:t>Bogousslavsky</w:t>
      </w:r>
      <w:proofErr w:type="spellEnd"/>
      <w:r>
        <w:rPr>
          <w:rFonts w:ascii="Times New Roman" w:hAnsi="Times New Roman" w:cs="Times New Roman"/>
          <w:sz w:val="24"/>
          <w:szCs w:val="24"/>
        </w:rPr>
        <w:t xml:space="preserve"> J, van </w:t>
      </w:r>
      <w:proofErr w:type="spellStart"/>
      <w:r>
        <w:rPr>
          <w:rFonts w:ascii="Times New Roman" w:hAnsi="Times New Roman" w:cs="Times New Roman"/>
          <w:sz w:val="24"/>
          <w:szCs w:val="24"/>
        </w:rPr>
        <w:t>Melle</w:t>
      </w:r>
      <w:proofErr w:type="spellEnd"/>
      <w:r>
        <w:rPr>
          <w:rFonts w:ascii="Times New Roman" w:hAnsi="Times New Roman" w:cs="Times New Roman"/>
          <w:sz w:val="24"/>
          <w:szCs w:val="24"/>
        </w:rPr>
        <w:t xml:space="preserve"> G. Different predictors of neurological worsening in different causes of stroke. Arch </w:t>
      </w:r>
      <w:proofErr w:type="spellStart"/>
      <w:r>
        <w:rPr>
          <w:rFonts w:ascii="Times New Roman" w:hAnsi="Times New Roman" w:cs="Times New Roman"/>
          <w:sz w:val="24"/>
          <w:szCs w:val="24"/>
        </w:rPr>
        <w:t>Neurol</w:t>
      </w:r>
      <w:proofErr w:type="spellEnd"/>
      <w:r>
        <w:rPr>
          <w:rFonts w:ascii="Times New Roman" w:hAnsi="Times New Roman" w:cs="Times New Roman"/>
          <w:sz w:val="24"/>
          <w:szCs w:val="24"/>
        </w:rPr>
        <w:t xml:space="preserve"> 1998</w:t>
      </w:r>
      <w:proofErr w:type="gramStart"/>
      <w:r>
        <w:rPr>
          <w:rFonts w:ascii="Times New Roman" w:hAnsi="Times New Roman" w:cs="Times New Roman"/>
          <w:sz w:val="24"/>
          <w:szCs w:val="24"/>
        </w:rPr>
        <w:t>;55:481</w:t>
      </w:r>
      <w:proofErr w:type="gramEnd"/>
      <w:r>
        <w:rPr>
          <w:rFonts w:ascii="Times New Roman" w:hAnsi="Times New Roman" w:cs="Times New Roman"/>
          <w:sz w:val="24"/>
          <w:szCs w:val="24"/>
        </w:rPr>
        <w:t>–486.</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15-Toni D, </w:t>
      </w:r>
      <w:proofErr w:type="spellStart"/>
      <w:r>
        <w:rPr>
          <w:rFonts w:ascii="Times New Roman" w:hAnsi="Times New Roman" w:cs="Times New Roman"/>
          <w:sz w:val="24"/>
          <w:szCs w:val="24"/>
        </w:rPr>
        <w:t>Fiorelli</w:t>
      </w:r>
      <w:proofErr w:type="spellEnd"/>
      <w:r>
        <w:rPr>
          <w:rFonts w:ascii="Times New Roman" w:hAnsi="Times New Roman" w:cs="Times New Roman"/>
          <w:sz w:val="24"/>
          <w:szCs w:val="24"/>
        </w:rPr>
        <w:t xml:space="preserve"> M, Gentile M, et al. Progressing neurological deficit secondary to acute ischemic stroke. </w:t>
      </w:r>
      <w:proofErr w:type="gramStart"/>
      <w:r>
        <w:rPr>
          <w:rFonts w:ascii="Times New Roman" w:hAnsi="Times New Roman" w:cs="Times New Roman"/>
          <w:sz w:val="24"/>
          <w:szCs w:val="24"/>
        </w:rPr>
        <w:t>A study on predictability, pathogenesis, and prognosis.</w:t>
      </w:r>
      <w:proofErr w:type="gramEnd"/>
      <w:r>
        <w:rPr>
          <w:rFonts w:ascii="Times New Roman" w:hAnsi="Times New Roman" w:cs="Times New Roman"/>
          <w:sz w:val="24"/>
          <w:szCs w:val="24"/>
        </w:rPr>
        <w:t xml:space="preserve"> Arch </w:t>
      </w:r>
      <w:proofErr w:type="spellStart"/>
      <w:r>
        <w:rPr>
          <w:rFonts w:ascii="Times New Roman" w:hAnsi="Times New Roman" w:cs="Times New Roman"/>
          <w:sz w:val="24"/>
          <w:szCs w:val="24"/>
        </w:rPr>
        <w:t>Neurol</w:t>
      </w:r>
      <w:proofErr w:type="spellEnd"/>
      <w:r>
        <w:rPr>
          <w:rFonts w:ascii="Times New Roman" w:hAnsi="Times New Roman" w:cs="Times New Roman"/>
          <w:sz w:val="24"/>
          <w:szCs w:val="24"/>
        </w:rPr>
        <w:t xml:space="preserve"> 1995</w:t>
      </w:r>
      <w:proofErr w:type="gramStart"/>
      <w:r>
        <w:rPr>
          <w:rFonts w:ascii="Times New Roman" w:hAnsi="Times New Roman" w:cs="Times New Roman"/>
          <w:sz w:val="24"/>
          <w:szCs w:val="24"/>
        </w:rPr>
        <w:t>;52:670</w:t>
      </w:r>
      <w:proofErr w:type="gramEnd"/>
      <w:r>
        <w:rPr>
          <w:rFonts w:ascii="Times New Roman" w:hAnsi="Times New Roman" w:cs="Times New Roman"/>
          <w:sz w:val="24"/>
          <w:szCs w:val="24"/>
        </w:rPr>
        <w:t>–675.</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16-Toni D A, Toni D, </w:t>
      </w:r>
      <w:proofErr w:type="spellStart"/>
      <w:r>
        <w:rPr>
          <w:rFonts w:ascii="Times New Roman" w:hAnsi="Times New Roman" w:cs="Times New Roman"/>
          <w:sz w:val="24"/>
          <w:szCs w:val="24"/>
        </w:rPr>
        <w:t>Iweins</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Lesaffre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Bastianello</w:t>
      </w:r>
      <w:proofErr w:type="spellEnd"/>
      <w:r>
        <w:rPr>
          <w:rFonts w:ascii="Times New Roman" w:hAnsi="Times New Roman" w:cs="Times New Roman"/>
          <w:sz w:val="24"/>
          <w:szCs w:val="24"/>
        </w:rPr>
        <w:t xml:space="preserve"> S, Castillo J. Neurological deterioration in acute ischemic stroke: potential predictors and associated factors in the European Cooperative Acute Stroke Study (ECASS) I. Stroke 1999;30:2631–2636.</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17-Roberts JK, Mohr JP.</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Stroke-in-evolution.</w:t>
      </w:r>
      <w:proofErr w:type="gramEnd"/>
      <w:r>
        <w:rPr>
          <w:rFonts w:ascii="Times New Roman" w:hAnsi="Times New Roman" w:cs="Times New Roman"/>
          <w:sz w:val="24"/>
          <w:szCs w:val="24"/>
        </w:rPr>
        <w:t xml:space="preserve"> In: Welch KMA, </w:t>
      </w:r>
      <w:proofErr w:type="spellStart"/>
      <w:r>
        <w:rPr>
          <w:rFonts w:ascii="Times New Roman" w:hAnsi="Times New Roman" w:cs="Times New Roman"/>
          <w:sz w:val="24"/>
          <w:szCs w:val="24"/>
        </w:rPr>
        <w:t>Caplan</w:t>
      </w:r>
      <w:proofErr w:type="spellEnd"/>
      <w:r>
        <w:rPr>
          <w:rFonts w:ascii="Times New Roman" w:hAnsi="Times New Roman" w:cs="Times New Roman"/>
          <w:sz w:val="24"/>
          <w:szCs w:val="24"/>
        </w:rPr>
        <w:t xml:space="preserve"> LR, Reis DJ, </w:t>
      </w:r>
      <w:proofErr w:type="spellStart"/>
      <w:r>
        <w:rPr>
          <w:rFonts w:ascii="Times New Roman" w:hAnsi="Times New Roman" w:cs="Times New Roman"/>
          <w:sz w:val="24"/>
          <w:szCs w:val="24"/>
        </w:rPr>
        <w:t>Siesjo</w:t>
      </w:r>
      <w:proofErr w:type="spellEnd"/>
      <w:r>
        <w:rPr>
          <w:rFonts w:ascii="Times New Roman" w:hAnsi="Times New Roman" w:cs="Times New Roman"/>
          <w:sz w:val="24"/>
          <w:szCs w:val="24"/>
        </w:rPr>
        <w:t xml:space="preserve"> BK, Weir B, editors. </w:t>
      </w:r>
      <w:proofErr w:type="gramStart"/>
      <w:r>
        <w:rPr>
          <w:rFonts w:ascii="Times New Roman" w:hAnsi="Times New Roman" w:cs="Times New Roman"/>
          <w:sz w:val="24"/>
          <w:szCs w:val="24"/>
        </w:rPr>
        <w:t xml:space="preserve">Primer on </w:t>
      </w:r>
      <w:proofErr w:type="spellStart"/>
      <w:r>
        <w:rPr>
          <w:rFonts w:ascii="Times New Roman" w:hAnsi="Times New Roman" w:cs="Times New Roman"/>
          <w:sz w:val="24"/>
          <w:szCs w:val="24"/>
        </w:rPr>
        <w:t>cerebrovascular</w:t>
      </w:r>
      <w:proofErr w:type="spellEnd"/>
      <w:r>
        <w:rPr>
          <w:rFonts w:ascii="Times New Roman" w:hAnsi="Times New Roman" w:cs="Times New Roman"/>
          <w:sz w:val="24"/>
          <w:szCs w:val="24"/>
        </w:rPr>
        <w:t xml:space="preserve"> diseases.</w:t>
      </w:r>
      <w:proofErr w:type="gramEnd"/>
      <w:r>
        <w:rPr>
          <w:rFonts w:ascii="Times New Roman" w:hAnsi="Times New Roman" w:cs="Times New Roman"/>
          <w:sz w:val="24"/>
          <w:szCs w:val="24"/>
        </w:rPr>
        <w:t xml:space="preserve"> Boston: Academic Press, Harcourt Brace and Company; 1997. </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xml:space="preserve"> 765–767.</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18-Serena J, </w:t>
      </w:r>
      <w:proofErr w:type="spellStart"/>
      <w:r>
        <w:rPr>
          <w:rFonts w:ascii="Times New Roman" w:hAnsi="Times New Roman" w:cs="Times New Roman"/>
          <w:sz w:val="24"/>
          <w:szCs w:val="24"/>
        </w:rPr>
        <w:t>Leira</w:t>
      </w:r>
      <w:proofErr w:type="spellEnd"/>
      <w:r>
        <w:rPr>
          <w:rFonts w:ascii="Times New Roman" w:hAnsi="Times New Roman" w:cs="Times New Roman"/>
          <w:sz w:val="24"/>
          <w:szCs w:val="24"/>
        </w:rPr>
        <w:t xml:space="preserve"> R, Castillo J, </w:t>
      </w:r>
      <w:proofErr w:type="spellStart"/>
      <w:r>
        <w:rPr>
          <w:rFonts w:ascii="Times New Roman" w:hAnsi="Times New Roman" w:cs="Times New Roman"/>
          <w:sz w:val="24"/>
          <w:szCs w:val="24"/>
        </w:rPr>
        <w:t>Pumar</w:t>
      </w:r>
      <w:proofErr w:type="spellEnd"/>
      <w:r>
        <w:rPr>
          <w:rFonts w:ascii="Times New Roman" w:hAnsi="Times New Roman" w:cs="Times New Roman"/>
          <w:sz w:val="24"/>
          <w:szCs w:val="24"/>
        </w:rPr>
        <w:t xml:space="preserve"> JM, </w:t>
      </w:r>
      <w:proofErr w:type="spellStart"/>
      <w:r>
        <w:rPr>
          <w:rFonts w:ascii="Times New Roman" w:hAnsi="Times New Roman" w:cs="Times New Roman"/>
          <w:sz w:val="24"/>
          <w:szCs w:val="24"/>
        </w:rPr>
        <w:t>Castellanos</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Davalos</w:t>
      </w:r>
      <w:proofErr w:type="spellEnd"/>
      <w:r>
        <w:rPr>
          <w:rFonts w:ascii="Times New Roman" w:hAnsi="Times New Roman" w:cs="Times New Roman"/>
          <w:sz w:val="24"/>
          <w:szCs w:val="24"/>
        </w:rPr>
        <w:t xml:space="preserve"> A. Neurological deterioration in acute </w:t>
      </w:r>
      <w:proofErr w:type="spellStart"/>
      <w:r>
        <w:rPr>
          <w:rFonts w:ascii="Times New Roman" w:hAnsi="Times New Roman" w:cs="Times New Roman"/>
          <w:sz w:val="24"/>
          <w:szCs w:val="24"/>
        </w:rPr>
        <w:t>lacunar</w:t>
      </w:r>
      <w:proofErr w:type="spellEnd"/>
      <w:r>
        <w:rPr>
          <w:rFonts w:ascii="Times New Roman" w:hAnsi="Times New Roman" w:cs="Times New Roman"/>
          <w:sz w:val="24"/>
          <w:szCs w:val="24"/>
        </w:rPr>
        <w:t xml:space="preserve"> infarctions: the role of excitatory and inhibitory neurotransmitters. Stroke 2001</w:t>
      </w:r>
      <w:proofErr w:type="gramStart"/>
      <w:r>
        <w:rPr>
          <w:rFonts w:ascii="Times New Roman" w:hAnsi="Times New Roman" w:cs="Times New Roman"/>
          <w:sz w:val="24"/>
          <w:szCs w:val="24"/>
        </w:rPr>
        <w:t>;32</w:t>
      </w:r>
      <w:proofErr w:type="gramEnd"/>
      <w:r>
        <w:rPr>
          <w:rFonts w:ascii="Times New Roman" w:hAnsi="Times New Roman" w:cs="Times New Roman"/>
          <w:sz w:val="24"/>
          <w:szCs w:val="24"/>
        </w:rPr>
        <w:t>: j1154–1161.</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19-Clark H. Millikan and Fletcher H. McDowell: Treatment of Progressing Stroke Progress in Cardiovascular Diseases, Vol. XXII, No. 6 (May/June), 1980</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20-Wang Y, Wang Y, Zhao X, et al.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with aspirin in acute minor stroke or transient ischemic attack. N </w:t>
      </w:r>
      <w:proofErr w:type="spellStart"/>
      <w:r>
        <w:rPr>
          <w:rFonts w:ascii="Times New Roman" w:hAnsi="Times New Roman" w:cs="Times New Roman"/>
          <w:sz w:val="24"/>
          <w:szCs w:val="24"/>
        </w:rPr>
        <w:t>Engl</w:t>
      </w:r>
      <w:proofErr w:type="spellEnd"/>
      <w:r>
        <w:rPr>
          <w:rFonts w:ascii="Times New Roman" w:hAnsi="Times New Roman" w:cs="Times New Roman"/>
          <w:sz w:val="24"/>
          <w:szCs w:val="24"/>
        </w:rPr>
        <w:t xml:space="preserve"> J Med 2013</w:t>
      </w:r>
      <w:proofErr w:type="gramStart"/>
      <w:r>
        <w:rPr>
          <w:rFonts w:ascii="Times New Roman" w:hAnsi="Times New Roman" w:cs="Times New Roman"/>
          <w:sz w:val="24"/>
          <w:szCs w:val="24"/>
        </w:rPr>
        <w:t>;369:11</w:t>
      </w:r>
      <w:proofErr w:type="gramEnd"/>
      <w:r>
        <w:rPr>
          <w:rFonts w:ascii="Times New Roman" w:hAnsi="Times New Roman" w:cs="Times New Roman"/>
          <w:sz w:val="24"/>
          <w:szCs w:val="24"/>
        </w:rPr>
        <w:t>–19.</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21-Wang Y, Pan Y, Zhao X, et al.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with aspirin in acute minor stroke or transient ischemic attack (CHANCE) trial: one-year outcomes. Circulation 2015</w:t>
      </w:r>
      <w:proofErr w:type="gramStart"/>
      <w:r>
        <w:rPr>
          <w:rFonts w:ascii="Times New Roman" w:hAnsi="Times New Roman" w:cs="Times New Roman"/>
          <w:sz w:val="24"/>
          <w:szCs w:val="24"/>
        </w:rPr>
        <w:t>;132:40</w:t>
      </w:r>
      <w:proofErr w:type="gramEnd"/>
      <w:r>
        <w:rPr>
          <w:rFonts w:ascii="Times New Roman" w:hAnsi="Times New Roman" w:cs="Times New Roman"/>
          <w:sz w:val="24"/>
          <w:szCs w:val="24"/>
        </w:rPr>
        <w:t>–46.</w:t>
      </w:r>
    </w:p>
    <w:p w:rsidR="00C85DA9" w:rsidRDefault="00B271F0" w:rsidP="00C85DA9">
      <w:pPr>
        <w:autoSpaceDE w:val="0"/>
        <w:autoSpaceDN w:val="0"/>
        <w:adjustRightInd w:val="0"/>
        <w:spacing w:before="240" w:after="120" w:line="360" w:lineRule="auto"/>
        <w:rPr>
          <w:rFonts w:ascii="Times New Roman" w:hAnsi="Times New Roman" w:cs="Times New Roman"/>
          <w:sz w:val="24"/>
          <w:szCs w:val="24"/>
          <w:highlight w:val="white"/>
        </w:rPr>
      </w:pPr>
      <w:hyperlink r:id="rId4" w:history="1">
        <w:r w:rsidR="00C85DA9">
          <w:rPr>
            <w:rFonts w:ascii="Times New Roman" w:hAnsi="Times New Roman" w:cs="Times New Roman"/>
            <w:color w:val="0000FF"/>
            <w:sz w:val="24"/>
            <w:szCs w:val="24"/>
            <w:highlight w:val="white"/>
            <w:u w:val="single"/>
          </w:rPr>
          <w:t>22-</w:t>
        </w:r>
      </w:hyperlink>
      <w:r w:rsidR="00C85DA9">
        <w:rPr>
          <w:rFonts w:ascii="Times New Roman" w:hAnsi="Times New Roman" w:cs="Times New Roman"/>
          <w:sz w:val="24"/>
          <w:szCs w:val="24"/>
          <w:highlight w:val="white"/>
        </w:rPr>
        <w:t xml:space="preserve"> </w:t>
      </w:r>
      <w:hyperlink r:id="rId5" w:history="1">
        <w:proofErr w:type="spellStart"/>
        <w:r w:rsidR="00C85DA9">
          <w:rPr>
            <w:rFonts w:ascii="Times New Roman" w:hAnsi="Times New Roman" w:cs="Times New Roman"/>
            <w:color w:val="0000FF"/>
            <w:sz w:val="24"/>
            <w:szCs w:val="24"/>
            <w:highlight w:val="white"/>
            <w:u w:val="single"/>
          </w:rPr>
          <w:t>Shahpouri</w:t>
        </w:r>
        <w:proofErr w:type="spellEnd"/>
      </w:hyperlink>
      <w:r w:rsidR="00C85DA9">
        <w:rPr>
          <w:rFonts w:ascii="Times New Roman" w:hAnsi="Times New Roman" w:cs="Times New Roman"/>
          <w:sz w:val="24"/>
          <w:szCs w:val="24"/>
          <w:highlight w:val="white"/>
        </w:rPr>
        <w:t xml:space="preserve"> MM,  </w:t>
      </w:r>
      <w:proofErr w:type="spellStart"/>
      <w:r>
        <w:rPr>
          <w:rFonts w:ascii="Times New Roman" w:hAnsi="Times New Roman" w:cs="Times New Roman"/>
          <w:color w:val="0000FF"/>
          <w:sz w:val="24"/>
          <w:szCs w:val="24"/>
          <w:highlight w:val="white"/>
        </w:rPr>
        <w:fldChar w:fldCharType="begin"/>
      </w:r>
      <w:r w:rsidR="00C85DA9">
        <w:rPr>
          <w:rFonts w:ascii="Times New Roman" w:hAnsi="Times New Roman" w:cs="Times New Roman"/>
          <w:color w:val="0000FF"/>
          <w:sz w:val="24"/>
          <w:szCs w:val="24"/>
          <w:highlight w:val="white"/>
        </w:rPr>
        <w:instrText>HYPERLINK "https://www.ncbi.nlm.nih.gov/pubmed/?term=Mousavi S[Author]&amp;cauthor=true&amp;cauthor_uid=23267405"</w:instrText>
      </w:r>
      <w:r>
        <w:rPr>
          <w:rFonts w:ascii="Times New Roman" w:hAnsi="Times New Roman" w:cs="Times New Roman"/>
          <w:color w:val="0000FF"/>
          <w:sz w:val="24"/>
          <w:szCs w:val="24"/>
          <w:highlight w:val="white"/>
        </w:rPr>
        <w:fldChar w:fldCharType="separate"/>
      </w:r>
      <w:r w:rsidR="00C85DA9">
        <w:rPr>
          <w:rFonts w:ascii="Times New Roman" w:hAnsi="Times New Roman" w:cs="Times New Roman"/>
          <w:color w:val="0000FF"/>
          <w:sz w:val="24"/>
          <w:szCs w:val="24"/>
          <w:highlight w:val="white"/>
          <w:u w:val="single"/>
        </w:rPr>
        <w:t>Mousavi</w:t>
      </w:r>
      <w:proofErr w:type="spellEnd"/>
      <w:r>
        <w:rPr>
          <w:rFonts w:ascii="Times New Roman" w:hAnsi="Times New Roman" w:cs="Times New Roman"/>
          <w:color w:val="0000FF"/>
          <w:sz w:val="24"/>
          <w:szCs w:val="24"/>
          <w:highlight w:val="white"/>
        </w:rPr>
        <w:fldChar w:fldCharType="end"/>
      </w:r>
      <w:r w:rsidR="00C85DA9">
        <w:rPr>
          <w:rFonts w:ascii="Times New Roman" w:hAnsi="Times New Roman" w:cs="Times New Roman"/>
          <w:sz w:val="24"/>
          <w:szCs w:val="24"/>
          <w:highlight w:val="white"/>
        </w:rPr>
        <w:t xml:space="preserve"> S,  </w:t>
      </w:r>
      <w:proofErr w:type="spellStart"/>
      <w:r>
        <w:rPr>
          <w:rFonts w:ascii="Times New Roman" w:hAnsi="Times New Roman" w:cs="Times New Roman"/>
          <w:color w:val="0000FF"/>
          <w:sz w:val="24"/>
          <w:szCs w:val="24"/>
          <w:highlight w:val="white"/>
        </w:rPr>
        <w:fldChar w:fldCharType="begin"/>
      </w:r>
      <w:r w:rsidR="00C85DA9">
        <w:rPr>
          <w:rFonts w:ascii="Times New Roman" w:hAnsi="Times New Roman" w:cs="Times New Roman"/>
          <w:color w:val="0000FF"/>
          <w:sz w:val="24"/>
          <w:szCs w:val="24"/>
          <w:highlight w:val="white"/>
        </w:rPr>
        <w:instrText>HYPERLINK "https://www.ncbi.nlm.nih.gov/pubmed/?term=Khorvash F[Author]&amp;cauthor=true&amp;cauthor_uid=23267405"</w:instrText>
      </w:r>
      <w:r>
        <w:rPr>
          <w:rFonts w:ascii="Times New Roman" w:hAnsi="Times New Roman" w:cs="Times New Roman"/>
          <w:color w:val="0000FF"/>
          <w:sz w:val="24"/>
          <w:szCs w:val="24"/>
          <w:highlight w:val="white"/>
        </w:rPr>
        <w:fldChar w:fldCharType="separate"/>
      </w:r>
      <w:r w:rsidR="00C85DA9">
        <w:rPr>
          <w:rFonts w:ascii="Times New Roman" w:hAnsi="Times New Roman" w:cs="Times New Roman"/>
          <w:color w:val="0000FF"/>
          <w:sz w:val="24"/>
          <w:szCs w:val="24"/>
          <w:highlight w:val="white"/>
          <w:u w:val="single"/>
        </w:rPr>
        <w:t>Khorvash</w:t>
      </w:r>
      <w:proofErr w:type="spellEnd"/>
      <w:r>
        <w:rPr>
          <w:rFonts w:ascii="Times New Roman" w:hAnsi="Times New Roman" w:cs="Times New Roman"/>
          <w:color w:val="0000FF"/>
          <w:sz w:val="24"/>
          <w:szCs w:val="24"/>
          <w:highlight w:val="white"/>
        </w:rPr>
        <w:fldChar w:fldCharType="end"/>
      </w:r>
      <w:r w:rsidR="00C85DA9">
        <w:rPr>
          <w:rFonts w:ascii="Times New Roman" w:hAnsi="Times New Roman" w:cs="Times New Roman"/>
          <w:sz w:val="24"/>
          <w:szCs w:val="24"/>
          <w:highlight w:val="white"/>
        </w:rPr>
        <w:t xml:space="preserve"> F, </w:t>
      </w:r>
      <w:hyperlink r:id="rId6" w:history="1">
        <w:proofErr w:type="spellStart"/>
        <w:r w:rsidR="00C85DA9">
          <w:rPr>
            <w:rFonts w:ascii="Times New Roman" w:hAnsi="Times New Roman" w:cs="Times New Roman"/>
            <w:color w:val="0000FF"/>
            <w:sz w:val="24"/>
            <w:szCs w:val="24"/>
            <w:highlight w:val="white"/>
            <w:u w:val="single"/>
          </w:rPr>
          <w:t>Mousavi</w:t>
        </w:r>
        <w:proofErr w:type="spellEnd"/>
      </w:hyperlink>
      <w:r w:rsidR="00C85DA9">
        <w:rPr>
          <w:rFonts w:ascii="Times New Roman" w:hAnsi="Times New Roman" w:cs="Times New Roman"/>
          <w:sz w:val="24"/>
          <w:szCs w:val="24"/>
          <w:highlight w:val="white"/>
        </w:rPr>
        <w:t xml:space="preserve"> SM,</w:t>
      </w:r>
      <w:r w:rsidR="00C85DA9">
        <w:rPr>
          <w:rFonts w:ascii="Times New Roman" w:hAnsi="Times New Roman" w:cs="Times New Roman"/>
          <w:sz w:val="24"/>
          <w:szCs w:val="24"/>
          <w:highlight w:val="white"/>
          <w:vertAlign w:val="superscript"/>
        </w:rPr>
        <w:t>2</w:t>
      </w:r>
      <w:r w:rsidR="00C85DA9">
        <w:rPr>
          <w:rFonts w:ascii="Times New Roman" w:hAnsi="Times New Roman" w:cs="Times New Roman"/>
          <w:sz w:val="24"/>
          <w:szCs w:val="24"/>
          <w:highlight w:val="white"/>
        </w:rPr>
        <w:t> and </w:t>
      </w:r>
      <w:proofErr w:type="spellStart"/>
      <w:r>
        <w:rPr>
          <w:rFonts w:ascii="Times New Roman" w:hAnsi="Times New Roman" w:cs="Times New Roman"/>
          <w:color w:val="0000FF"/>
          <w:sz w:val="24"/>
          <w:szCs w:val="24"/>
          <w:highlight w:val="white"/>
        </w:rPr>
        <w:fldChar w:fldCharType="begin"/>
      </w:r>
      <w:r w:rsidR="00C85DA9">
        <w:rPr>
          <w:rFonts w:ascii="Times New Roman" w:hAnsi="Times New Roman" w:cs="Times New Roman"/>
          <w:color w:val="0000FF"/>
          <w:sz w:val="24"/>
          <w:szCs w:val="24"/>
          <w:highlight w:val="white"/>
        </w:rPr>
        <w:instrText>HYPERLINK "https://www.ncbi.nlm.nih.gov/pubmed/?term=Hoseini T[Author]&amp;cauthor=true&amp;cauthor_uid=23267405"</w:instrText>
      </w:r>
      <w:r>
        <w:rPr>
          <w:rFonts w:ascii="Times New Roman" w:hAnsi="Times New Roman" w:cs="Times New Roman"/>
          <w:color w:val="0000FF"/>
          <w:sz w:val="24"/>
          <w:szCs w:val="24"/>
          <w:highlight w:val="white"/>
        </w:rPr>
        <w:fldChar w:fldCharType="separate"/>
      </w:r>
      <w:r w:rsidR="00C85DA9">
        <w:rPr>
          <w:rFonts w:ascii="Times New Roman" w:hAnsi="Times New Roman" w:cs="Times New Roman"/>
          <w:color w:val="0000FF"/>
          <w:sz w:val="24"/>
          <w:szCs w:val="24"/>
          <w:highlight w:val="white"/>
          <w:u w:val="single"/>
        </w:rPr>
        <w:t>Hoseini</w:t>
      </w:r>
      <w:proofErr w:type="spellEnd"/>
      <w:r>
        <w:rPr>
          <w:rFonts w:ascii="Times New Roman" w:hAnsi="Times New Roman" w:cs="Times New Roman"/>
          <w:color w:val="0000FF"/>
          <w:sz w:val="24"/>
          <w:szCs w:val="24"/>
          <w:highlight w:val="white"/>
        </w:rPr>
        <w:fldChar w:fldCharType="end"/>
      </w:r>
      <w:r w:rsidR="00C85DA9">
        <w:rPr>
          <w:rFonts w:ascii="Times New Roman" w:hAnsi="Times New Roman" w:cs="Times New Roman"/>
          <w:sz w:val="24"/>
          <w:szCs w:val="24"/>
          <w:highlight w:val="white"/>
        </w:rPr>
        <w:t xml:space="preserve"> T.   Anticoagulant therapy for ischemic stroke: A review of literature. </w:t>
      </w:r>
      <w:hyperlink r:id="rId7" w:history="1">
        <w:proofErr w:type="gramStart"/>
        <w:r w:rsidR="00C85DA9">
          <w:rPr>
            <w:rFonts w:ascii="Times New Roman" w:hAnsi="Times New Roman" w:cs="Times New Roman"/>
            <w:color w:val="0000FF"/>
            <w:sz w:val="24"/>
            <w:szCs w:val="24"/>
            <w:highlight w:val="white"/>
            <w:u w:val="single"/>
          </w:rPr>
          <w:t>J Res Med Sci</w:t>
        </w:r>
      </w:hyperlink>
      <w:r w:rsidR="00C85DA9">
        <w:rPr>
          <w:rFonts w:ascii="Times New Roman" w:hAnsi="Times New Roman" w:cs="Times New Roman"/>
          <w:sz w:val="24"/>
          <w:szCs w:val="24"/>
          <w:highlight w:val="white"/>
        </w:rPr>
        <w:t>.</w:t>
      </w:r>
      <w:proofErr w:type="gramEnd"/>
      <w:r w:rsidR="00C85DA9">
        <w:rPr>
          <w:rFonts w:ascii="Times New Roman" w:hAnsi="Times New Roman" w:cs="Times New Roman"/>
          <w:sz w:val="24"/>
          <w:szCs w:val="24"/>
          <w:highlight w:val="white"/>
        </w:rPr>
        <w:t xml:space="preserve"> 2012 Apr; 17(4): 396–401.</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color w:val="000000"/>
          <w:sz w:val="24"/>
          <w:szCs w:val="24"/>
        </w:rPr>
        <w:t>23-</w:t>
      </w:r>
      <w:r>
        <w:rPr>
          <w:rFonts w:ascii="Times New Roman" w:hAnsi="Times New Roman" w:cs="Times New Roman"/>
          <w:sz w:val="24"/>
          <w:szCs w:val="24"/>
        </w:rPr>
        <w:t xml:space="preserve"> Harold P. Adams </w:t>
      </w:r>
      <w:proofErr w:type="spellStart"/>
      <w:r>
        <w:rPr>
          <w:rFonts w:ascii="Times New Roman" w:hAnsi="Times New Roman" w:cs="Times New Roman"/>
          <w:sz w:val="24"/>
          <w:szCs w:val="24"/>
        </w:rPr>
        <w:t>Jr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Birgitte</w:t>
      </w:r>
      <w:proofErr w:type="spellEnd"/>
      <w:r>
        <w:rPr>
          <w:rFonts w:ascii="Times New Roman" w:hAnsi="Times New Roman" w:cs="Times New Roman"/>
          <w:sz w:val="24"/>
          <w:szCs w:val="24"/>
        </w:rPr>
        <w:t xml:space="preserve"> H. </w:t>
      </w:r>
      <w:proofErr w:type="spellStart"/>
      <w:r>
        <w:rPr>
          <w:rFonts w:ascii="Times New Roman" w:hAnsi="Times New Roman" w:cs="Times New Roman"/>
          <w:sz w:val="24"/>
          <w:szCs w:val="24"/>
        </w:rPr>
        <w:t>Bendixen</w:t>
      </w:r>
      <w:proofErr w:type="spellEnd"/>
      <w:r>
        <w:rPr>
          <w:rFonts w:ascii="Times New Roman" w:hAnsi="Times New Roman" w:cs="Times New Roman"/>
          <w:sz w:val="24"/>
          <w:szCs w:val="24"/>
        </w:rPr>
        <w:t xml:space="preserve">, L. </w:t>
      </w:r>
      <w:proofErr w:type="spellStart"/>
      <w:r>
        <w:rPr>
          <w:rFonts w:ascii="Times New Roman" w:hAnsi="Times New Roman" w:cs="Times New Roman"/>
          <w:sz w:val="24"/>
          <w:szCs w:val="24"/>
        </w:rPr>
        <w:t>Jaap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Kappelle</w:t>
      </w:r>
      <w:proofErr w:type="spellEnd"/>
      <w:r>
        <w:rPr>
          <w:rFonts w:ascii="Times New Roman" w:hAnsi="Times New Roman" w:cs="Times New Roman"/>
          <w:sz w:val="24"/>
          <w:szCs w:val="24"/>
        </w:rPr>
        <w:t xml:space="preserve">, Jose Biller, Betsy B. Love, David Lee Gordon, </w:t>
      </w:r>
      <w:proofErr w:type="spellStart"/>
      <w:r>
        <w:rPr>
          <w:rFonts w:ascii="Times New Roman" w:hAnsi="Times New Roman" w:cs="Times New Roman"/>
          <w:sz w:val="24"/>
          <w:szCs w:val="24"/>
        </w:rPr>
        <w:t>E.Eugene</w:t>
      </w:r>
      <w:proofErr w:type="spellEnd"/>
      <w:r>
        <w:rPr>
          <w:rFonts w:ascii="Times New Roman" w:hAnsi="Times New Roman" w:cs="Times New Roman"/>
          <w:sz w:val="24"/>
          <w:szCs w:val="24"/>
        </w:rPr>
        <w:t xml:space="preserve"> Marsh III and TOAST Investigators .Classification of subtype of acute ischemic stroke : Definitions for use in </w:t>
      </w:r>
      <w:proofErr w:type="spellStart"/>
      <w:r>
        <w:rPr>
          <w:rFonts w:ascii="Times New Roman" w:hAnsi="Times New Roman" w:cs="Times New Roman"/>
          <w:sz w:val="24"/>
          <w:szCs w:val="24"/>
        </w:rPr>
        <w:t>multicentric</w:t>
      </w:r>
      <w:proofErr w:type="spellEnd"/>
      <w:r>
        <w:rPr>
          <w:rFonts w:ascii="Times New Roman" w:hAnsi="Times New Roman" w:cs="Times New Roman"/>
          <w:sz w:val="24"/>
          <w:szCs w:val="24"/>
        </w:rPr>
        <w:t xml:space="preserve"> clinical trial. </w:t>
      </w:r>
      <w:proofErr w:type="gramStart"/>
      <w:r>
        <w:rPr>
          <w:rFonts w:ascii="Times New Roman" w:hAnsi="Times New Roman" w:cs="Times New Roman"/>
          <w:sz w:val="24"/>
          <w:szCs w:val="24"/>
        </w:rPr>
        <w:t>Stroke 1993; 24:35 -41.</w:t>
      </w:r>
      <w:proofErr w:type="gramEnd"/>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color w:val="000000"/>
          <w:sz w:val="24"/>
          <w:szCs w:val="24"/>
        </w:rPr>
        <w:t>24-</w:t>
      </w:r>
      <w:r>
        <w:rPr>
          <w:rFonts w:ascii="Times New Roman" w:hAnsi="Times New Roman" w:cs="Times New Roman"/>
          <w:sz w:val="24"/>
          <w:szCs w:val="24"/>
        </w:rPr>
        <w:t xml:space="preserve"> Weimar C., </w:t>
      </w:r>
      <w:proofErr w:type="spellStart"/>
      <w:r>
        <w:rPr>
          <w:rFonts w:ascii="Times New Roman" w:hAnsi="Times New Roman" w:cs="Times New Roman"/>
          <w:sz w:val="24"/>
          <w:szCs w:val="24"/>
        </w:rPr>
        <w:t>Mieck</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Buchthal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Ehrenfeld</w:t>
      </w:r>
      <w:proofErr w:type="spellEnd"/>
      <w:r>
        <w:rPr>
          <w:rFonts w:ascii="Times New Roman" w:hAnsi="Times New Roman" w:cs="Times New Roman"/>
          <w:sz w:val="24"/>
          <w:szCs w:val="24"/>
        </w:rPr>
        <w:t xml:space="preserve"> CE, </w:t>
      </w:r>
      <w:proofErr w:type="spellStart"/>
      <w:r>
        <w:rPr>
          <w:rFonts w:ascii="Times New Roman" w:hAnsi="Times New Roman" w:cs="Times New Roman"/>
          <w:sz w:val="24"/>
          <w:szCs w:val="24"/>
        </w:rPr>
        <w:t>Schmid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E,Diener</w:t>
      </w:r>
      <w:proofErr w:type="spellEnd"/>
      <w:r>
        <w:rPr>
          <w:rFonts w:ascii="Times New Roman" w:hAnsi="Times New Roman" w:cs="Times New Roman"/>
          <w:sz w:val="24"/>
          <w:szCs w:val="24"/>
        </w:rPr>
        <w:t xml:space="preserve"> HC, German Stroke Study </w:t>
      </w:r>
      <w:proofErr w:type="spellStart"/>
      <w:r>
        <w:rPr>
          <w:rFonts w:ascii="Times New Roman" w:hAnsi="Times New Roman" w:cs="Times New Roman"/>
          <w:sz w:val="24"/>
          <w:szCs w:val="24"/>
        </w:rPr>
        <w:t>Collabration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Neurologic worsening during the acute phase of ischemic stroke.</w:t>
      </w:r>
      <w:proofErr w:type="gramEnd"/>
      <w:r>
        <w:rPr>
          <w:rFonts w:ascii="Times New Roman" w:hAnsi="Times New Roman" w:cs="Times New Roman"/>
          <w:sz w:val="24"/>
          <w:szCs w:val="24"/>
        </w:rPr>
        <w:t xml:space="preserve"> Arch Neurol. 2005 Mar, 62(3):393-7.</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25-Maccicocchi SN, Diamond PT, </w:t>
      </w:r>
      <w:proofErr w:type="spellStart"/>
      <w:r>
        <w:rPr>
          <w:rFonts w:ascii="Times New Roman" w:hAnsi="Times New Roman" w:cs="Times New Roman"/>
          <w:sz w:val="24"/>
          <w:szCs w:val="24"/>
        </w:rPr>
        <w:t>Alves</w:t>
      </w:r>
      <w:proofErr w:type="spellEnd"/>
      <w:r>
        <w:rPr>
          <w:rFonts w:ascii="Times New Roman" w:hAnsi="Times New Roman" w:cs="Times New Roman"/>
          <w:sz w:val="24"/>
          <w:szCs w:val="24"/>
        </w:rPr>
        <w:t xml:space="preserve"> WM, Mertz T. Ischemic stroke: relation of age, lesion location, and initial neurologic deficit to functional outcome. </w:t>
      </w:r>
      <w:proofErr w:type="gramStart"/>
      <w:r>
        <w:rPr>
          <w:rFonts w:ascii="Times New Roman" w:hAnsi="Times New Roman" w:cs="Times New Roman"/>
          <w:sz w:val="24"/>
          <w:szCs w:val="24"/>
        </w:rPr>
        <w:t xml:space="preserve">Arch Phys Med </w:t>
      </w:r>
      <w:proofErr w:type="spellStart"/>
      <w:r>
        <w:rPr>
          <w:rFonts w:ascii="Times New Roman" w:hAnsi="Times New Roman" w:cs="Times New Roman"/>
          <w:sz w:val="24"/>
          <w:szCs w:val="24"/>
        </w:rPr>
        <w:t>Rehabil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1998. Oct; 79 (10):1255-7.</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color w:val="000000"/>
          <w:sz w:val="24"/>
          <w:szCs w:val="24"/>
        </w:rPr>
        <w:t>26-</w:t>
      </w:r>
      <w:r>
        <w:rPr>
          <w:rFonts w:ascii="Times New Roman" w:hAnsi="Times New Roman" w:cs="Times New Roman"/>
          <w:sz w:val="24"/>
          <w:szCs w:val="24"/>
        </w:rPr>
        <w:t xml:space="preserve"> </w:t>
      </w:r>
      <w:proofErr w:type="spellStart"/>
      <w:r>
        <w:rPr>
          <w:rFonts w:ascii="Times New Roman" w:hAnsi="Times New Roman" w:cs="Times New Roman"/>
          <w:sz w:val="24"/>
          <w:szCs w:val="24"/>
        </w:rPr>
        <w:t>Ajith</w:t>
      </w:r>
      <w:proofErr w:type="spellEnd"/>
      <w:r>
        <w:rPr>
          <w:rFonts w:ascii="Times New Roman" w:hAnsi="Times New Roman" w:cs="Times New Roman"/>
          <w:sz w:val="24"/>
          <w:szCs w:val="24"/>
        </w:rPr>
        <w:t xml:space="preserve"> Kumar J, </w:t>
      </w:r>
      <w:proofErr w:type="spellStart"/>
      <w:r>
        <w:rPr>
          <w:rFonts w:ascii="Times New Roman" w:hAnsi="Times New Roman" w:cs="Times New Roman"/>
          <w:sz w:val="24"/>
          <w:szCs w:val="24"/>
        </w:rPr>
        <w:t>Vivek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Nambiar</w:t>
      </w:r>
      <w:proofErr w:type="spellEnd"/>
      <w:r>
        <w:rPr>
          <w:rFonts w:ascii="Times New Roman" w:hAnsi="Times New Roman" w:cs="Times New Roman"/>
          <w:sz w:val="24"/>
          <w:szCs w:val="24"/>
        </w:rPr>
        <w:t xml:space="preserve">, Vaidynathan1, </w:t>
      </w:r>
      <w:proofErr w:type="spellStart"/>
      <w:r>
        <w:rPr>
          <w:rFonts w:ascii="Times New Roman" w:hAnsi="Times New Roman" w:cs="Times New Roman"/>
          <w:sz w:val="24"/>
          <w:szCs w:val="24"/>
        </w:rPr>
        <w:t>Gireesh</w:t>
      </w:r>
      <w:proofErr w:type="spellEnd"/>
      <w:r>
        <w:rPr>
          <w:rFonts w:ascii="Times New Roman" w:hAnsi="Times New Roman" w:cs="Times New Roman"/>
          <w:sz w:val="24"/>
          <w:szCs w:val="24"/>
        </w:rPr>
        <w:t xml:space="preserve"> Kumar K.P., </w:t>
      </w:r>
      <w:proofErr w:type="spellStart"/>
      <w:r>
        <w:rPr>
          <w:rFonts w:ascii="Times New Roman" w:hAnsi="Times New Roman" w:cs="Times New Roman"/>
          <w:sz w:val="24"/>
          <w:szCs w:val="24"/>
        </w:rPr>
        <w:t>Sreekrishnan</w:t>
      </w:r>
      <w:proofErr w:type="spellEnd"/>
      <w:r>
        <w:rPr>
          <w:rFonts w:ascii="Times New Roman" w:hAnsi="Times New Roman" w:cs="Times New Roman"/>
          <w:sz w:val="24"/>
          <w:szCs w:val="24"/>
        </w:rPr>
        <w:t xml:space="preserve"> T.P.1, </w:t>
      </w:r>
      <w:proofErr w:type="spellStart"/>
      <w:r>
        <w:rPr>
          <w:rFonts w:ascii="Times New Roman" w:hAnsi="Times New Roman" w:cs="Times New Roman"/>
          <w:sz w:val="24"/>
          <w:szCs w:val="24"/>
        </w:rPr>
        <w:t>Ajith</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Naveen</w:t>
      </w:r>
      <w:proofErr w:type="spellEnd"/>
      <w:r>
        <w:rPr>
          <w:rFonts w:ascii="Times New Roman" w:hAnsi="Times New Roman" w:cs="Times New Roman"/>
          <w:sz w:val="24"/>
          <w:szCs w:val="24"/>
        </w:rPr>
        <w:t xml:space="preserve"> Mohan Stroke Progression Universal Journal of Medical Science 3(3): 60-64, 2015 </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Calibri" w:hAnsi="Calibri" w:cs="Calibri"/>
        </w:rPr>
        <w:t>27-</w:t>
      </w:r>
      <w:r>
        <w:rPr>
          <w:rFonts w:ascii="Times New Roman" w:hAnsi="Times New Roman" w:cs="Times New Roman"/>
          <w:sz w:val="24"/>
          <w:szCs w:val="24"/>
        </w:rPr>
        <w:t xml:space="preserve"> Jimenez AH, Stubbs ME, </w:t>
      </w:r>
      <w:proofErr w:type="spellStart"/>
      <w:r>
        <w:rPr>
          <w:rFonts w:ascii="Times New Roman" w:hAnsi="Times New Roman" w:cs="Times New Roman"/>
          <w:sz w:val="24"/>
          <w:szCs w:val="24"/>
        </w:rPr>
        <w:t>Tofler</w:t>
      </w:r>
      <w:proofErr w:type="spellEnd"/>
      <w:r>
        <w:rPr>
          <w:rFonts w:ascii="Times New Roman" w:hAnsi="Times New Roman" w:cs="Times New Roman"/>
          <w:sz w:val="24"/>
          <w:szCs w:val="24"/>
        </w:rPr>
        <w:t xml:space="preserve"> GH, </w:t>
      </w:r>
      <w:proofErr w:type="spellStart"/>
      <w:r>
        <w:rPr>
          <w:rFonts w:ascii="Times New Roman" w:hAnsi="Times New Roman" w:cs="Times New Roman"/>
          <w:sz w:val="24"/>
          <w:szCs w:val="24"/>
        </w:rPr>
        <w:t>Winther</w:t>
      </w:r>
      <w:proofErr w:type="spellEnd"/>
      <w:r>
        <w:rPr>
          <w:rFonts w:ascii="Times New Roman" w:hAnsi="Times New Roman" w:cs="Times New Roman"/>
          <w:sz w:val="24"/>
          <w:szCs w:val="24"/>
        </w:rPr>
        <w:t xml:space="preserve"> K, Williams GH, Muller JE. </w:t>
      </w:r>
      <w:proofErr w:type="gramStart"/>
      <w:r>
        <w:rPr>
          <w:rFonts w:ascii="Times New Roman" w:hAnsi="Times New Roman" w:cs="Times New Roman"/>
          <w:sz w:val="24"/>
          <w:szCs w:val="24"/>
        </w:rPr>
        <w:t>Rapidity and duration of platelet suppression by enteric-coated aspirin in healthy young men.</w:t>
      </w:r>
      <w:proofErr w:type="gramEnd"/>
      <w:r>
        <w:rPr>
          <w:rFonts w:ascii="Times New Roman" w:hAnsi="Times New Roman" w:cs="Times New Roman"/>
          <w:sz w:val="24"/>
          <w:szCs w:val="24"/>
        </w:rPr>
        <w:t xml:space="preserve"> Am J </w:t>
      </w:r>
      <w:proofErr w:type="spellStart"/>
      <w:proofErr w:type="gramStart"/>
      <w:r>
        <w:rPr>
          <w:rFonts w:ascii="Times New Roman" w:hAnsi="Times New Roman" w:cs="Times New Roman"/>
          <w:sz w:val="24"/>
          <w:szCs w:val="24"/>
        </w:rPr>
        <w:t>Cardiol</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1992</w:t>
      </w:r>
      <w:proofErr w:type="gramStart"/>
      <w:r>
        <w:rPr>
          <w:rFonts w:ascii="Times New Roman" w:hAnsi="Times New Roman" w:cs="Times New Roman"/>
          <w:sz w:val="24"/>
          <w:szCs w:val="24"/>
        </w:rPr>
        <w:t>;69:258</w:t>
      </w:r>
      <w:proofErr w:type="gramEnd"/>
      <w:r>
        <w:rPr>
          <w:rFonts w:ascii="Times New Roman" w:hAnsi="Times New Roman" w:cs="Times New Roman"/>
          <w:sz w:val="24"/>
          <w:szCs w:val="24"/>
        </w:rPr>
        <w:t xml:space="preserve"> –262.</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28-Patrono C, Collar B, Dalen J, </w:t>
      </w:r>
      <w:proofErr w:type="spellStart"/>
      <w:r>
        <w:rPr>
          <w:rFonts w:ascii="Times New Roman" w:hAnsi="Times New Roman" w:cs="Times New Roman"/>
          <w:sz w:val="24"/>
          <w:szCs w:val="24"/>
        </w:rPr>
        <w:t>Fuster</w:t>
      </w:r>
      <w:proofErr w:type="spellEnd"/>
      <w:r>
        <w:rPr>
          <w:rFonts w:ascii="Times New Roman" w:hAnsi="Times New Roman" w:cs="Times New Roman"/>
          <w:sz w:val="24"/>
          <w:szCs w:val="24"/>
        </w:rPr>
        <w:t xml:space="preserve"> V, Gent M, </w:t>
      </w:r>
      <w:proofErr w:type="spellStart"/>
      <w:r>
        <w:rPr>
          <w:rFonts w:ascii="Times New Roman" w:hAnsi="Times New Roman" w:cs="Times New Roman"/>
          <w:sz w:val="24"/>
          <w:szCs w:val="24"/>
        </w:rPr>
        <w:t>Harker</w:t>
      </w:r>
      <w:proofErr w:type="spellEnd"/>
      <w:r>
        <w:rPr>
          <w:rFonts w:ascii="Times New Roman" w:hAnsi="Times New Roman" w:cs="Times New Roman"/>
          <w:sz w:val="24"/>
          <w:szCs w:val="24"/>
        </w:rPr>
        <w:t xml:space="preserve"> L, Hirsh J, Roth G. Platelet-active drugs: the relationships among dose, effectiveness, and side effects. </w:t>
      </w:r>
      <w:proofErr w:type="gramStart"/>
      <w:r>
        <w:rPr>
          <w:rFonts w:ascii="Times New Roman" w:hAnsi="Times New Roman" w:cs="Times New Roman"/>
          <w:sz w:val="24"/>
          <w:szCs w:val="24"/>
        </w:rPr>
        <w:t>Chest.</w:t>
      </w:r>
      <w:proofErr w:type="gramEnd"/>
      <w:r>
        <w:rPr>
          <w:rFonts w:ascii="Times New Roman" w:hAnsi="Times New Roman" w:cs="Times New Roman"/>
          <w:sz w:val="24"/>
          <w:szCs w:val="24"/>
        </w:rPr>
        <w:t xml:space="preserve"> 1998</w:t>
      </w:r>
      <w:proofErr w:type="gramStart"/>
      <w:r>
        <w:rPr>
          <w:rFonts w:ascii="Times New Roman" w:hAnsi="Times New Roman" w:cs="Times New Roman"/>
          <w:sz w:val="24"/>
          <w:szCs w:val="24"/>
        </w:rPr>
        <w:t>;114:470S</w:t>
      </w:r>
      <w:proofErr w:type="gramEnd"/>
      <w:r>
        <w:rPr>
          <w:rFonts w:ascii="Times New Roman" w:hAnsi="Times New Roman" w:cs="Times New Roman"/>
          <w:sz w:val="24"/>
          <w:szCs w:val="24"/>
        </w:rPr>
        <w:t>– 488S.</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29-FitzGerald GA, Oates JA, </w:t>
      </w:r>
      <w:proofErr w:type="spellStart"/>
      <w:r>
        <w:rPr>
          <w:rFonts w:ascii="Times New Roman" w:hAnsi="Times New Roman" w:cs="Times New Roman"/>
          <w:sz w:val="24"/>
          <w:szCs w:val="24"/>
        </w:rPr>
        <w:t>Hawiger</w:t>
      </w:r>
      <w:proofErr w:type="spellEnd"/>
      <w:r>
        <w:rPr>
          <w:rFonts w:ascii="Times New Roman" w:hAnsi="Times New Roman" w:cs="Times New Roman"/>
          <w:sz w:val="24"/>
          <w:szCs w:val="24"/>
        </w:rPr>
        <w:t xml:space="preserve"> J, Maas RL, Roberts LJ II, Lawson JA, Brash AR. Endogenous biosynthesis of </w:t>
      </w:r>
      <w:proofErr w:type="spellStart"/>
      <w:r>
        <w:rPr>
          <w:rFonts w:ascii="Times New Roman" w:hAnsi="Times New Roman" w:cs="Times New Roman"/>
          <w:sz w:val="24"/>
          <w:szCs w:val="24"/>
        </w:rPr>
        <w:t>prostacyclin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thromboxane</w:t>
      </w:r>
      <w:proofErr w:type="spellEnd"/>
      <w:r>
        <w:rPr>
          <w:rFonts w:ascii="Times New Roman" w:hAnsi="Times New Roman" w:cs="Times New Roman"/>
          <w:sz w:val="24"/>
          <w:szCs w:val="24"/>
        </w:rPr>
        <w:t xml:space="preserve"> and platelet function during chronic administration of aspirin in man. J </w:t>
      </w:r>
      <w:proofErr w:type="spellStart"/>
      <w:r>
        <w:rPr>
          <w:rFonts w:ascii="Times New Roman" w:hAnsi="Times New Roman" w:cs="Times New Roman"/>
          <w:sz w:val="24"/>
          <w:szCs w:val="24"/>
        </w:rPr>
        <w:t>Clin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Invest .</w:t>
      </w:r>
      <w:proofErr w:type="gramEnd"/>
      <w:r>
        <w:rPr>
          <w:rFonts w:ascii="Times New Roman" w:hAnsi="Times New Roman" w:cs="Times New Roman"/>
          <w:sz w:val="24"/>
          <w:szCs w:val="24"/>
        </w:rPr>
        <w:t xml:space="preserve"> 1983</w:t>
      </w:r>
      <w:proofErr w:type="gramStart"/>
      <w:r>
        <w:rPr>
          <w:rFonts w:ascii="Times New Roman" w:hAnsi="Times New Roman" w:cs="Times New Roman"/>
          <w:sz w:val="24"/>
          <w:szCs w:val="24"/>
        </w:rPr>
        <w:t>;71:676</w:t>
      </w:r>
      <w:proofErr w:type="gramEnd"/>
      <w:r>
        <w:rPr>
          <w:rFonts w:ascii="Times New Roman" w:hAnsi="Times New Roman" w:cs="Times New Roman"/>
          <w:sz w:val="24"/>
          <w:szCs w:val="24"/>
        </w:rPr>
        <w:t xml:space="preserve"> – 688.</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30-Penderson AK, Fitzgerald GA. Dose related kinetics of aspirin: </w:t>
      </w:r>
      <w:proofErr w:type="spellStart"/>
      <w:r>
        <w:rPr>
          <w:rFonts w:ascii="Times New Roman" w:hAnsi="Times New Roman" w:cs="Times New Roman"/>
          <w:sz w:val="24"/>
          <w:szCs w:val="24"/>
        </w:rPr>
        <w:t>presystemic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acetylation</w:t>
      </w:r>
      <w:proofErr w:type="spellEnd"/>
      <w:r>
        <w:rPr>
          <w:rFonts w:ascii="Times New Roman" w:hAnsi="Times New Roman" w:cs="Times New Roman"/>
          <w:sz w:val="24"/>
          <w:szCs w:val="24"/>
        </w:rPr>
        <w:t xml:space="preserve"> of platelet </w:t>
      </w:r>
      <w:proofErr w:type="spellStart"/>
      <w:r>
        <w:rPr>
          <w:rFonts w:ascii="Times New Roman" w:hAnsi="Times New Roman" w:cs="Times New Roman"/>
          <w:sz w:val="24"/>
          <w:szCs w:val="24"/>
        </w:rPr>
        <w:t>cyclooxygenase</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Engl</w:t>
      </w:r>
      <w:proofErr w:type="spellEnd"/>
      <w:r>
        <w:rPr>
          <w:rFonts w:ascii="Times New Roman" w:hAnsi="Times New Roman" w:cs="Times New Roman"/>
          <w:sz w:val="24"/>
          <w:szCs w:val="24"/>
        </w:rPr>
        <w:t xml:space="preserve"> J </w:t>
      </w:r>
      <w:proofErr w:type="gramStart"/>
      <w:r>
        <w:rPr>
          <w:rFonts w:ascii="Times New Roman" w:hAnsi="Times New Roman" w:cs="Times New Roman"/>
          <w:sz w:val="24"/>
          <w:szCs w:val="24"/>
        </w:rPr>
        <w:t>Med .</w:t>
      </w:r>
      <w:proofErr w:type="gramEnd"/>
      <w:r>
        <w:rPr>
          <w:rFonts w:ascii="Times New Roman" w:hAnsi="Times New Roman" w:cs="Times New Roman"/>
          <w:sz w:val="24"/>
          <w:szCs w:val="24"/>
        </w:rPr>
        <w:t xml:space="preserve"> 1984</w:t>
      </w:r>
      <w:proofErr w:type="gramStart"/>
      <w:r>
        <w:rPr>
          <w:rFonts w:ascii="Times New Roman" w:hAnsi="Times New Roman" w:cs="Times New Roman"/>
          <w:sz w:val="24"/>
          <w:szCs w:val="24"/>
        </w:rPr>
        <w:t>;311:1206</w:t>
      </w:r>
      <w:proofErr w:type="gramEnd"/>
      <w:r>
        <w:rPr>
          <w:rFonts w:ascii="Times New Roman" w:hAnsi="Times New Roman" w:cs="Times New Roman"/>
          <w:sz w:val="24"/>
          <w:szCs w:val="24"/>
        </w:rPr>
        <w:t xml:space="preserve"> –1211.</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31-Latini R, </w:t>
      </w:r>
      <w:proofErr w:type="spellStart"/>
      <w:r>
        <w:rPr>
          <w:rFonts w:ascii="Times New Roman" w:hAnsi="Times New Roman" w:cs="Times New Roman"/>
          <w:sz w:val="24"/>
          <w:szCs w:val="24"/>
        </w:rPr>
        <w:t>Cerletti</w:t>
      </w:r>
      <w:proofErr w:type="spellEnd"/>
      <w:r>
        <w:rPr>
          <w:rFonts w:ascii="Times New Roman" w:hAnsi="Times New Roman" w:cs="Times New Roman"/>
          <w:sz w:val="24"/>
          <w:szCs w:val="24"/>
        </w:rPr>
        <w:t xml:space="preserve"> C, de </w:t>
      </w:r>
      <w:proofErr w:type="spellStart"/>
      <w:r>
        <w:rPr>
          <w:rFonts w:ascii="Times New Roman" w:hAnsi="Times New Roman" w:cs="Times New Roman"/>
          <w:sz w:val="24"/>
          <w:szCs w:val="24"/>
        </w:rPr>
        <w:t>Gaetano</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Dejana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Galletti</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Urso</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Marzot</w:t>
      </w:r>
      <w:proofErr w:type="spellEnd"/>
      <w:r>
        <w:rPr>
          <w:rFonts w:ascii="Times New Roman" w:hAnsi="Times New Roman" w:cs="Times New Roman"/>
          <w:sz w:val="24"/>
          <w:szCs w:val="24"/>
        </w:rPr>
        <w:t xml:space="preserve"> M. Comparative bioavailability of aspirin from buffered, enteric-coated and plain preparations. </w:t>
      </w:r>
      <w:proofErr w:type="spellStart"/>
      <w:r>
        <w:rPr>
          <w:rFonts w:ascii="Times New Roman" w:hAnsi="Times New Roman" w:cs="Times New Roman"/>
          <w:sz w:val="24"/>
          <w:szCs w:val="24"/>
        </w:rPr>
        <w:t>Int</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Clin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Pharmacol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Toxicol</w:t>
      </w:r>
      <w:proofErr w:type="spellEnd"/>
      <w:r>
        <w:rPr>
          <w:rFonts w:ascii="Times New Roman" w:hAnsi="Times New Roman" w:cs="Times New Roman"/>
          <w:sz w:val="24"/>
          <w:szCs w:val="24"/>
        </w:rPr>
        <w:t>. 1986</w:t>
      </w:r>
      <w:proofErr w:type="gramStart"/>
      <w:r>
        <w:rPr>
          <w:rFonts w:ascii="Times New Roman" w:hAnsi="Times New Roman" w:cs="Times New Roman"/>
          <w:sz w:val="24"/>
          <w:szCs w:val="24"/>
        </w:rPr>
        <w:t>;24</w:t>
      </w:r>
      <w:proofErr w:type="gramEnd"/>
      <w:r>
        <w:rPr>
          <w:rFonts w:ascii="Times New Roman" w:hAnsi="Times New Roman" w:cs="Times New Roman"/>
          <w:sz w:val="24"/>
          <w:szCs w:val="24"/>
        </w:rPr>
        <w:t>: 313–318.</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32-Bradlow BA, </w:t>
      </w:r>
      <w:proofErr w:type="spellStart"/>
      <w:r>
        <w:rPr>
          <w:rFonts w:ascii="Times New Roman" w:hAnsi="Times New Roman" w:cs="Times New Roman"/>
          <w:sz w:val="24"/>
          <w:szCs w:val="24"/>
        </w:rPr>
        <w:t>Chetty</w:t>
      </w:r>
      <w:proofErr w:type="spellEnd"/>
      <w:r>
        <w:rPr>
          <w:rFonts w:ascii="Times New Roman" w:hAnsi="Times New Roman" w:cs="Times New Roman"/>
          <w:sz w:val="24"/>
          <w:szCs w:val="24"/>
        </w:rPr>
        <w:t xml:space="preserve"> N. Dosage frequency for suppression of platelet </w:t>
      </w:r>
      <w:proofErr w:type="gramStart"/>
      <w:r>
        <w:rPr>
          <w:rFonts w:ascii="Times New Roman" w:hAnsi="Times New Roman" w:cs="Times New Roman"/>
          <w:sz w:val="24"/>
          <w:szCs w:val="24"/>
        </w:rPr>
        <w:t>function</w:t>
      </w:r>
      <w:proofErr w:type="gramEnd"/>
      <w:r>
        <w:rPr>
          <w:rFonts w:ascii="Times New Roman" w:hAnsi="Times New Roman" w:cs="Times New Roman"/>
          <w:sz w:val="24"/>
          <w:szCs w:val="24"/>
        </w:rPr>
        <w:t xml:space="preserve"> by low dose aspirin therapy. </w:t>
      </w:r>
      <w:proofErr w:type="spellStart"/>
      <w:r>
        <w:rPr>
          <w:rFonts w:ascii="Times New Roman" w:hAnsi="Times New Roman" w:cs="Times New Roman"/>
          <w:sz w:val="24"/>
          <w:szCs w:val="24"/>
        </w:rPr>
        <w:t>Thromb</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Res .</w:t>
      </w:r>
      <w:proofErr w:type="gramEnd"/>
      <w:r>
        <w:rPr>
          <w:rFonts w:ascii="Times New Roman" w:hAnsi="Times New Roman" w:cs="Times New Roman"/>
          <w:sz w:val="24"/>
          <w:szCs w:val="24"/>
        </w:rPr>
        <w:t xml:space="preserve"> 1982</w:t>
      </w:r>
      <w:proofErr w:type="gramStart"/>
      <w:r>
        <w:rPr>
          <w:rFonts w:ascii="Times New Roman" w:hAnsi="Times New Roman" w:cs="Times New Roman"/>
          <w:sz w:val="24"/>
          <w:szCs w:val="24"/>
        </w:rPr>
        <w:t>;27:99</w:t>
      </w:r>
      <w:proofErr w:type="gramEnd"/>
      <w:r>
        <w:rPr>
          <w:rFonts w:ascii="Times New Roman" w:hAnsi="Times New Roman" w:cs="Times New Roman"/>
          <w:sz w:val="24"/>
          <w:szCs w:val="24"/>
        </w:rPr>
        <w:t xml:space="preserve"> –110.</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33-Patrono C, </w:t>
      </w:r>
      <w:proofErr w:type="spellStart"/>
      <w:r>
        <w:rPr>
          <w:rFonts w:ascii="Times New Roman" w:hAnsi="Times New Roman" w:cs="Times New Roman"/>
          <w:sz w:val="24"/>
          <w:szCs w:val="24"/>
        </w:rPr>
        <w:t>Ciabattoni</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Patrignani</w:t>
      </w:r>
      <w:proofErr w:type="spellEnd"/>
      <w:r>
        <w:rPr>
          <w:rFonts w:ascii="Times New Roman" w:hAnsi="Times New Roman" w:cs="Times New Roman"/>
          <w:sz w:val="24"/>
          <w:szCs w:val="24"/>
        </w:rPr>
        <w:t xml:space="preserve"> P, </w:t>
      </w:r>
      <w:proofErr w:type="spellStart"/>
      <w:r>
        <w:rPr>
          <w:rFonts w:ascii="Times New Roman" w:hAnsi="Times New Roman" w:cs="Times New Roman"/>
          <w:sz w:val="24"/>
          <w:szCs w:val="24"/>
        </w:rPr>
        <w:t>Pugliese</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Fillabozzi</w:t>
      </w:r>
      <w:proofErr w:type="spellEnd"/>
      <w:r>
        <w:rPr>
          <w:rFonts w:ascii="Times New Roman" w:hAnsi="Times New Roman" w:cs="Times New Roman"/>
          <w:sz w:val="24"/>
          <w:szCs w:val="24"/>
        </w:rPr>
        <w:t xml:space="preserve"> P, </w:t>
      </w:r>
      <w:proofErr w:type="spellStart"/>
      <w:r>
        <w:rPr>
          <w:rFonts w:ascii="Times New Roman" w:hAnsi="Times New Roman" w:cs="Times New Roman"/>
          <w:sz w:val="24"/>
          <w:szCs w:val="24"/>
        </w:rPr>
        <w:t>Catella</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Davi</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Forni</w:t>
      </w:r>
      <w:proofErr w:type="spellEnd"/>
      <w:r>
        <w:rPr>
          <w:rFonts w:ascii="Times New Roman" w:hAnsi="Times New Roman" w:cs="Times New Roman"/>
          <w:sz w:val="24"/>
          <w:szCs w:val="24"/>
        </w:rPr>
        <w:t xml:space="preserve"> L. Clinical pharmacology of platelet </w:t>
      </w:r>
      <w:proofErr w:type="spellStart"/>
      <w:r>
        <w:rPr>
          <w:rFonts w:ascii="Times New Roman" w:hAnsi="Times New Roman" w:cs="Times New Roman"/>
          <w:sz w:val="24"/>
          <w:szCs w:val="24"/>
        </w:rPr>
        <w:t>cyclooxygenase</w:t>
      </w:r>
      <w:proofErr w:type="spellEnd"/>
      <w:r>
        <w:rPr>
          <w:rFonts w:ascii="Times New Roman" w:hAnsi="Times New Roman" w:cs="Times New Roman"/>
          <w:sz w:val="24"/>
          <w:szCs w:val="24"/>
        </w:rPr>
        <w:t xml:space="preserve"> inhibition. </w:t>
      </w:r>
      <w:proofErr w:type="gramStart"/>
      <w:r>
        <w:rPr>
          <w:rFonts w:ascii="Times New Roman" w:hAnsi="Times New Roman" w:cs="Times New Roman"/>
          <w:sz w:val="24"/>
          <w:szCs w:val="24"/>
        </w:rPr>
        <w:t>Circulation .</w:t>
      </w:r>
      <w:proofErr w:type="gramEnd"/>
      <w:r>
        <w:rPr>
          <w:rFonts w:ascii="Times New Roman" w:hAnsi="Times New Roman" w:cs="Times New Roman"/>
          <w:sz w:val="24"/>
          <w:szCs w:val="24"/>
        </w:rPr>
        <w:t xml:space="preserve"> 1985</w:t>
      </w:r>
      <w:proofErr w:type="gramStart"/>
      <w:r>
        <w:rPr>
          <w:rFonts w:ascii="Times New Roman" w:hAnsi="Times New Roman" w:cs="Times New Roman"/>
          <w:sz w:val="24"/>
          <w:szCs w:val="24"/>
        </w:rPr>
        <w:t>;72:177</w:t>
      </w:r>
      <w:proofErr w:type="gramEnd"/>
      <w:r>
        <w:rPr>
          <w:rFonts w:ascii="Times New Roman" w:hAnsi="Times New Roman" w:cs="Times New Roman"/>
          <w:sz w:val="24"/>
          <w:szCs w:val="24"/>
        </w:rPr>
        <w:t>–184.</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34-Patrignani P, </w:t>
      </w:r>
      <w:proofErr w:type="spellStart"/>
      <w:r>
        <w:rPr>
          <w:rFonts w:ascii="Times New Roman" w:hAnsi="Times New Roman" w:cs="Times New Roman"/>
          <w:sz w:val="24"/>
          <w:szCs w:val="24"/>
        </w:rPr>
        <w:t>Filabozzi</w:t>
      </w:r>
      <w:proofErr w:type="spellEnd"/>
      <w:r>
        <w:rPr>
          <w:rFonts w:ascii="Times New Roman" w:hAnsi="Times New Roman" w:cs="Times New Roman"/>
          <w:sz w:val="24"/>
          <w:szCs w:val="24"/>
        </w:rPr>
        <w:t xml:space="preserve"> P, </w:t>
      </w:r>
      <w:proofErr w:type="spellStart"/>
      <w:r>
        <w:rPr>
          <w:rFonts w:ascii="Times New Roman" w:hAnsi="Times New Roman" w:cs="Times New Roman"/>
          <w:sz w:val="24"/>
          <w:szCs w:val="24"/>
        </w:rPr>
        <w:t>Patrono</w:t>
      </w:r>
      <w:proofErr w:type="spellEnd"/>
      <w:r>
        <w:rPr>
          <w:rFonts w:ascii="Times New Roman" w:hAnsi="Times New Roman" w:cs="Times New Roman"/>
          <w:sz w:val="24"/>
          <w:szCs w:val="24"/>
        </w:rPr>
        <w:t xml:space="preserve"> C. Selective cumulative inhibition of platelet </w:t>
      </w:r>
      <w:proofErr w:type="spellStart"/>
      <w:r>
        <w:rPr>
          <w:rFonts w:ascii="Times New Roman" w:hAnsi="Times New Roman" w:cs="Times New Roman"/>
          <w:sz w:val="24"/>
          <w:szCs w:val="24"/>
        </w:rPr>
        <w:t>thromboxane</w:t>
      </w:r>
      <w:proofErr w:type="spellEnd"/>
      <w:r>
        <w:rPr>
          <w:rFonts w:ascii="Times New Roman" w:hAnsi="Times New Roman" w:cs="Times New Roman"/>
          <w:sz w:val="24"/>
          <w:szCs w:val="24"/>
        </w:rPr>
        <w:t xml:space="preserve"> production by low-dose aspirin in healthy subjects. J </w:t>
      </w:r>
      <w:proofErr w:type="spellStart"/>
      <w:r>
        <w:rPr>
          <w:rFonts w:ascii="Times New Roman" w:hAnsi="Times New Roman" w:cs="Times New Roman"/>
          <w:sz w:val="24"/>
          <w:szCs w:val="24"/>
        </w:rPr>
        <w:t>Clin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Invest .</w:t>
      </w:r>
      <w:proofErr w:type="gramEnd"/>
      <w:r>
        <w:rPr>
          <w:rFonts w:ascii="Times New Roman" w:hAnsi="Times New Roman" w:cs="Times New Roman"/>
          <w:sz w:val="24"/>
          <w:szCs w:val="24"/>
        </w:rPr>
        <w:t xml:space="preserve"> 1982</w:t>
      </w:r>
      <w:proofErr w:type="gramStart"/>
      <w:r>
        <w:rPr>
          <w:rFonts w:ascii="Times New Roman" w:hAnsi="Times New Roman" w:cs="Times New Roman"/>
          <w:sz w:val="24"/>
          <w:szCs w:val="24"/>
        </w:rPr>
        <w:t>;69:1366</w:t>
      </w:r>
      <w:proofErr w:type="gramEnd"/>
      <w:r>
        <w:rPr>
          <w:rFonts w:ascii="Times New Roman" w:hAnsi="Times New Roman" w:cs="Times New Roman"/>
          <w:sz w:val="24"/>
          <w:szCs w:val="24"/>
        </w:rPr>
        <w:t xml:space="preserve"> –1372.</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35-Tohgi H, Konno S, Tamura K, Kimura B, Katsumi K. Effects of low-to-high doses of aspirin on platelet </w:t>
      </w:r>
      <w:proofErr w:type="spellStart"/>
      <w:r>
        <w:rPr>
          <w:rFonts w:ascii="Times New Roman" w:hAnsi="Times New Roman" w:cs="Times New Roman"/>
          <w:sz w:val="24"/>
          <w:szCs w:val="24"/>
        </w:rPr>
        <w:t>aggregability</w:t>
      </w:r>
      <w:proofErr w:type="spellEnd"/>
      <w:r>
        <w:rPr>
          <w:rFonts w:ascii="Times New Roman" w:hAnsi="Times New Roman" w:cs="Times New Roman"/>
          <w:sz w:val="24"/>
          <w:szCs w:val="24"/>
        </w:rPr>
        <w:t xml:space="preserve"> and metabolites of </w:t>
      </w:r>
      <w:proofErr w:type="spellStart"/>
      <w:r>
        <w:rPr>
          <w:rFonts w:ascii="Times New Roman" w:hAnsi="Times New Roman" w:cs="Times New Roman"/>
          <w:sz w:val="24"/>
          <w:szCs w:val="24"/>
        </w:rPr>
        <w:t>thromboxane</w:t>
      </w:r>
      <w:proofErr w:type="spellEnd"/>
      <w:r>
        <w:rPr>
          <w:rFonts w:ascii="Times New Roman" w:hAnsi="Times New Roman" w:cs="Times New Roman"/>
          <w:sz w:val="24"/>
          <w:szCs w:val="24"/>
        </w:rPr>
        <w:t xml:space="preserve"> A2 and </w:t>
      </w:r>
      <w:proofErr w:type="spellStart"/>
      <w:r>
        <w:rPr>
          <w:rFonts w:ascii="Times New Roman" w:hAnsi="Times New Roman" w:cs="Times New Roman"/>
          <w:sz w:val="24"/>
          <w:szCs w:val="24"/>
        </w:rPr>
        <w:t>prostacyclin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Stroke .</w:t>
      </w:r>
      <w:proofErr w:type="gramEnd"/>
      <w:r>
        <w:rPr>
          <w:rFonts w:ascii="Times New Roman" w:hAnsi="Times New Roman" w:cs="Times New Roman"/>
          <w:sz w:val="24"/>
          <w:szCs w:val="24"/>
        </w:rPr>
        <w:t xml:space="preserve"> 1992</w:t>
      </w:r>
      <w:proofErr w:type="gramStart"/>
      <w:r>
        <w:rPr>
          <w:rFonts w:ascii="Times New Roman" w:hAnsi="Times New Roman" w:cs="Times New Roman"/>
          <w:sz w:val="24"/>
          <w:szCs w:val="24"/>
        </w:rPr>
        <w:t>;23:1400</w:t>
      </w:r>
      <w:proofErr w:type="gramEnd"/>
      <w:r>
        <w:rPr>
          <w:rFonts w:ascii="Times New Roman" w:hAnsi="Times New Roman" w:cs="Times New Roman"/>
          <w:sz w:val="24"/>
          <w:szCs w:val="24"/>
        </w:rPr>
        <w:t xml:space="preserve"> –1403.</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36-Patrono C, </w:t>
      </w:r>
      <w:proofErr w:type="spellStart"/>
      <w:r>
        <w:rPr>
          <w:rFonts w:ascii="Times New Roman" w:hAnsi="Times New Roman" w:cs="Times New Roman"/>
          <w:sz w:val="24"/>
          <w:szCs w:val="24"/>
        </w:rPr>
        <w:t>Baigent</w:t>
      </w:r>
      <w:proofErr w:type="spellEnd"/>
      <w:r>
        <w:rPr>
          <w:rFonts w:ascii="Times New Roman" w:hAnsi="Times New Roman" w:cs="Times New Roman"/>
          <w:sz w:val="24"/>
          <w:szCs w:val="24"/>
        </w:rPr>
        <w:t xml:space="preserve"> C, Hirsh J, Roth G. </w:t>
      </w:r>
      <w:proofErr w:type="spellStart"/>
      <w:r>
        <w:rPr>
          <w:rFonts w:ascii="Times New Roman" w:hAnsi="Times New Roman" w:cs="Times New Roman"/>
          <w:sz w:val="24"/>
          <w:szCs w:val="24"/>
        </w:rPr>
        <w:t>Antiplatelet</w:t>
      </w:r>
      <w:proofErr w:type="spellEnd"/>
      <w:r>
        <w:rPr>
          <w:rFonts w:ascii="Times New Roman" w:hAnsi="Times New Roman" w:cs="Times New Roman"/>
          <w:sz w:val="24"/>
          <w:szCs w:val="24"/>
        </w:rPr>
        <w:t xml:space="preserve"> drugs: American College of Chest Physicians Evidence-Based Clinical Practice Guidelines (8th Edition). </w:t>
      </w:r>
      <w:proofErr w:type="gramStart"/>
      <w:r>
        <w:rPr>
          <w:rFonts w:ascii="Times New Roman" w:hAnsi="Times New Roman" w:cs="Times New Roman"/>
          <w:sz w:val="24"/>
          <w:szCs w:val="24"/>
        </w:rPr>
        <w:t>Chest.</w:t>
      </w:r>
      <w:proofErr w:type="gramEnd"/>
      <w:r>
        <w:rPr>
          <w:rFonts w:ascii="Times New Roman" w:hAnsi="Times New Roman" w:cs="Times New Roman"/>
          <w:sz w:val="24"/>
          <w:szCs w:val="24"/>
        </w:rPr>
        <w:t xml:space="preserve"> 2008</w:t>
      </w:r>
      <w:proofErr w:type="gramStart"/>
      <w:r>
        <w:rPr>
          <w:rFonts w:ascii="Times New Roman" w:hAnsi="Times New Roman" w:cs="Times New Roman"/>
          <w:sz w:val="24"/>
          <w:szCs w:val="24"/>
        </w:rPr>
        <w:t>,133:199S</w:t>
      </w:r>
      <w:proofErr w:type="gramEnd"/>
      <w:r>
        <w:rPr>
          <w:rFonts w:ascii="Times New Roman" w:hAnsi="Times New Roman" w:cs="Times New Roman"/>
          <w:sz w:val="24"/>
          <w:szCs w:val="24"/>
        </w:rPr>
        <w:t>–233S.</w:t>
      </w:r>
    </w:p>
    <w:p w:rsidR="00C85DA9" w:rsidRDefault="00C85DA9" w:rsidP="00C85DA9">
      <w:pPr>
        <w:autoSpaceDE w:val="0"/>
        <w:autoSpaceDN w:val="0"/>
        <w:adjustRightInd w:val="0"/>
        <w:spacing w:after="240" w:line="360" w:lineRule="auto"/>
        <w:rPr>
          <w:rFonts w:ascii="Calibri" w:hAnsi="Calibri" w:cs="Calibri"/>
        </w:rPr>
      </w:pP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37-Gurbel PA, </w:t>
      </w:r>
      <w:proofErr w:type="spellStart"/>
      <w:r>
        <w:rPr>
          <w:rFonts w:ascii="Times New Roman" w:hAnsi="Times New Roman" w:cs="Times New Roman"/>
          <w:sz w:val="24"/>
          <w:szCs w:val="24"/>
        </w:rPr>
        <w:t>Bliden</w:t>
      </w:r>
      <w:proofErr w:type="spellEnd"/>
      <w:r>
        <w:rPr>
          <w:rFonts w:ascii="Times New Roman" w:hAnsi="Times New Roman" w:cs="Times New Roman"/>
          <w:sz w:val="24"/>
          <w:szCs w:val="24"/>
        </w:rPr>
        <w:t xml:space="preserve"> KP, </w:t>
      </w:r>
      <w:proofErr w:type="spellStart"/>
      <w:r>
        <w:rPr>
          <w:rFonts w:ascii="Times New Roman" w:hAnsi="Times New Roman" w:cs="Times New Roman"/>
          <w:sz w:val="24"/>
          <w:szCs w:val="24"/>
        </w:rPr>
        <w:t>Zaman</w:t>
      </w:r>
      <w:proofErr w:type="spellEnd"/>
      <w:r>
        <w:rPr>
          <w:rFonts w:ascii="Times New Roman" w:hAnsi="Times New Roman" w:cs="Times New Roman"/>
          <w:sz w:val="24"/>
          <w:szCs w:val="24"/>
        </w:rPr>
        <w:t xml:space="preserve"> KA, Yoho JA, Hayes KM, </w:t>
      </w:r>
      <w:proofErr w:type="spellStart"/>
      <w:r>
        <w:rPr>
          <w:rFonts w:ascii="Times New Roman" w:hAnsi="Times New Roman" w:cs="Times New Roman"/>
          <w:sz w:val="24"/>
          <w:szCs w:val="24"/>
        </w:rPr>
        <w:t>Tantry</w:t>
      </w:r>
      <w:proofErr w:type="spellEnd"/>
      <w:r>
        <w:rPr>
          <w:rFonts w:ascii="Times New Roman" w:hAnsi="Times New Roman" w:cs="Times New Roman"/>
          <w:sz w:val="24"/>
          <w:szCs w:val="24"/>
        </w:rPr>
        <w:t xml:space="preserve"> US.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loading with </w:t>
      </w:r>
      <w:proofErr w:type="spellStart"/>
      <w:r>
        <w:rPr>
          <w:rFonts w:ascii="Times New Roman" w:hAnsi="Times New Roman" w:cs="Times New Roman"/>
          <w:sz w:val="24"/>
          <w:szCs w:val="24"/>
        </w:rPr>
        <w:t>eptifibatide</w:t>
      </w:r>
      <w:proofErr w:type="spellEnd"/>
      <w:r>
        <w:rPr>
          <w:rFonts w:ascii="Times New Roman" w:hAnsi="Times New Roman" w:cs="Times New Roman"/>
          <w:sz w:val="24"/>
          <w:szCs w:val="24"/>
        </w:rPr>
        <w:t xml:space="preserve"> to arrest the reactivity of platelets: results of the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Loading </w:t>
      </w: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Eptifibatide</w:t>
      </w:r>
      <w:proofErr w:type="spellEnd"/>
      <w:r>
        <w:rPr>
          <w:rFonts w:ascii="Times New Roman" w:hAnsi="Times New Roman" w:cs="Times New Roman"/>
          <w:sz w:val="24"/>
          <w:szCs w:val="24"/>
        </w:rPr>
        <w:t xml:space="preserve"> to Arrest the Reactivity of Platelets (CLEAR PLATELETS) study. </w:t>
      </w:r>
      <w:proofErr w:type="gramStart"/>
      <w:r>
        <w:rPr>
          <w:rFonts w:ascii="Times New Roman" w:hAnsi="Times New Roman" w:cs="Times New Roman"/>
          <w:sz w:val="24"/>
          <w:szCs w:val="24"/>
        </w:rPr>
        <w:t>Circulation.</w:t>
      </w:r>
      <w:proofErr w:type="gramEnd"/>
      <w:r>
        <w:rPr>
          <w:rFonts w:ascii="Times New Roman" w:hAnsi="Times New Roman" w:cs="Times New Roman"/>
          <w:sz w:val="24"/>
          <w:szCs w:val="24"/>
        </w:rPr>
        <w:t xml:space="preserve"> 2005</w:t>
      </w:r>
      <w:proofErr w:type="gramStart"/>
      <w:r>
        <w:rPr>
          <w:rFonts w:ascii="Times New Roman" w:hAnsi="Times New Roman" w:cs="Times New Roman"/>
          <w:sz w:val="24"/>
          <w:szCs w:val="24"/>
        </w:rPr>
        <w:t>;111</w:t>
      </w:r>
      <w:proofErr w:type="gramEnd"/>
      <w:r>
        <w:rPr>
          <w:rFonts w:ascii="Times New Roman" w:hAnsi="Times New Roman" w:cs="Times New Roman"/>
          <w:sz w:val="24"/>
          <w:szCs w:val="24"/>
        </w:rPr>
        <w:t>: 1153–1159.</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38-Gurbel PA, </w:t>
      </w:r>
      <w:proofErr w:type="spellStart"/>
      <w:r>
        <w:rPr>
          <w:rFonts w:ascii="Times New Roman" w:hAnsi="Times New Roman" w:cs="Times New Roman"/>
          <w:sz w:val="24"/>
          <w:szCs w:val="24"/>
        </w:rPr>
        <w:t>Bliden</w:t>
      </w:r>
      <w:proofErr w:type="spellEnd"/>
      <w:r>
        <w:rPr>
          <w:rFonts w:ascii="Times New Roman" w:hAnsi="Times New Roman" w:cs="Times New Roman"/>
          <w:sz w:val="24"/>
          <w:szCs w:val="24"/>
        </w:rPr>
        <w:t xml:space="preserve"> KP, Saucedo JF, Suarez TA, </w:t>
      </w:r>
      <w:proofErr w:type="spellStart"/>
      <w:r>
        <w:rPr>
          <w:rFonts w:ascii="Times New Roman" w:hAnsi="Times New Roman" w:cs="Times New Roman"/>
          <w:sz w:val="24"/>
          <w:szCs w:val="24"/>
        </w:rPr>
        <w:t>DiChiara</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Antonino</w:t>
      </w:r>
      <w:proofErr w:type="spellEnd"/>
      <w:r>
        <w:rPr>
          <w:rFonts w:ascii="Times New Roman" w:hAnsi="Times New Roman" w:cs="Times New Roman"/>
          <w:sz w:val="24"/>
          <w:szCs w:val="24"/>
        </w:rPr>
        <w:t xml:space="preserve"> MJ, </w:t>
      </w:r>
      <w:proofErr w:type="spellStart"/>
      <w:r>
        <w:rPr>
          <w:rFonts w:ascii="Times New Roman" w:hAnsi="Times New Roman" w:cs="Times New Roman"/>
          <w:sz w:val="24"/>
          <w:szCs w:val="24"/>
        </w:rPr>
        <w:t>Mahla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Singla</w:t>
      </w:r>
      <w:proofErr w:type="spellEnd"/>
      <w:r>
        <w:rPr>
          <w:rFonts w:ascii="Times New Roman" w:hAnsi="Times New Roman" w:cs="Times New Roman"/>
          <w:sz w:val="24"/>
          <w:szCs w:val="24"/>
        </w:rPr>
        <w:t xml:space="preserve"> A, Herzog WR, </w:t>
      </w:r>
      <w:proofErr w:type="spellStart"/>
      <w:r>
        <w:rPr>
          <w:rFonts w:ascii="Times New Roman" w:hAnsi="Times New Roman" w:cs="Times New Roman"/>
          <w:sz w:val="24"/>
          <w:szCs w:val="24"/>
        </w:rPr>
        <w:t>Bassi</w:t>
      </w:r>
      <w:proofErr w:type="spellEnd"/>
      <w:r>
        <w:rPr>
          <w:rFonts w:ascii="Times New Roman" w:hAnsi="Times New Roman" w:cs="Times New Roman"/>
          <w:sz w:val="24"/>
          <w:szCs w:val="24"/>
        </w:rPr>
        <w:t xml:space="preserve"> AK, </w:t>
      </w:r>
      <w:proofErr w:type="spellStart"/>
      <w:r>
        <w:rPr>
          <w:rFonts w:ascii="Times New Roman" w:hAnsi="Times New Roman" w:cs="Times New Roman"/>
          <w:sz w:val="24"/>
          <w:szCs w:val="24"/>
        </w:rPr>
        <w:t>Hennebry</w:t>
      </w:r>
      <w:proofErr w:type="spellEnd"/>
      <w:r>
        <w:rPr>
          <w:rFonts w:ascii="Times New Roman" w:hAnsi="Times New Roman" w:cs="Times New Roman"/>
          <w:sz w:val="24"/>
          <w:szCs w:val="24"/>
        </w:rPr>
        <w:t xml:space="preserve"> TA, </w:t>
      </w:r>
      <w:proofErr w:type="spellStart"/>
      <w:r>
        <w:rPr>
          <w:rFonts w:ascii="Times New Roman" w:hAnsi="Times New Roman" w:cs="Times New Roman"/>
          <w:sz w:val="24"/>
          <w:szCs w:val="24"/>
        </w:rPr>
        <w:t>Gesheff</w:t>
      </w:r>
      <w:proofErr w:type="spellEnd"/>
      <w:r>
        <w:rPr>
          <w:rFonts w:ascii="Times New Roman" w:hAnsi="Times New Roman" w:cs="Times New Roman"/>
          <w:sz w:val="24"/>
          <w:szCs w:val="24"/>
        </w:rPr>
        <w:t xml:space="preserve"> TB, </w:t>
      </w:r>
      <w:proofErr w:type="spellStart"/>
      <w:r>
        <w:rPr>
          <w:rFonts w:ascii="Times New Roman" w:hAnsi="Times New Roman" w:cs="Times New Roman"/>
          <w:sz w:val="24"/>
          <w:szCs w:val="24"/>
        </w:rPr>
        <w:t>Tantry</w:t>
      </w:r>
      <w:proofErr w:type="spellEnd"/>
      <w:r>
        <w:rPr>
          <w:rFonts w:ascii="Times New Roman" w:hAnsi="Times New Roman" w:cs="Times New Roman"/>
          <w:sz w:val="24"/>
          <w:szCs w:val="24"/>
        </w:rPr>
        <w:t xml:space="preserve"> US. </w:t>
      </w:r>
      <w:proofErr w:type="spellStart"/>
      <w:r>
        <w:rPr>
          <w:rFonts w:ascii="Times New Roman" w:hAnsi="Times New Roman" w:cs="Times New Roman"/>
          <w:sz w:val="24"/>
          <w:szCs w:val="24"/>
        </w:rPr>
        <w:t>Bivalirudin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with and without </w:t>
      </w:r>
      <w:proofErr w:type="spellStart"/>
      <w:r>
        <w:rPr>
          <w:rFonts w:ascii="Times New Roman" w:hAnsi="Times New Roman" w:cs="Times New Roman"/>
          <w:sz w:val="24"/>
          <w:szCs w:val="24"/>
        </w:rPr>
        <w:t>eptifibatide</w:t>
      </w:r>
      <w:proofErr w:type="spellEnd"/>
      <w:r>
        <w:rPr>
          <w:rFonts w:ascii="Times New Roman" w:hAnsi="Times New Roman" w:cs="Times New Roman"/>
          <w:sz w:val="24"/>
          <w:szCs w:val="24"/>
        </w:rPr>
        <w:t xml:space="preserve"> for elective </w:t>
      </w:r>
      <w:proofErr w:type="spellStart"/>
      <w:r>
        <w:rPr>
          <w:rFonts w:ascii="Times New Roman" w:hAnsi="Times New Roman" w:cs="Times New Roman"/>
          <w:sz w:val="24"/>
          <w:szCs w:val="24"/>
        </w:rPr>
        <w:t>stenting</w:t>
      </w:r>
      <w:proofErr w:type="spellEnd"/>
      <w:r>
        <w:rPr>
          <w:rFonts w:ascii="Times New Roman" w:hAnsi="Times New Roman" w:cs="Times New Roman"/>
          <w:sz w:val="24"/>
          <w:szCs w:val="24"/>
        </w:rPr>
        <w:t xml:space="preserve">: effects on platelet function, </w:t>
      </w:r>
      <w:proofErr w:type="spellStart"/>
      <w:r>
        <w:rPr>
          <w:rFonts w:ascii="Times New Roman" w:hAnsi="Times New Roman" w:cs="Times New Roman"/>
          <w:sz w:val="24"/>
          <w:szCs w:val="24"/>
        </w:rPr>
        <w:t>thrombelastographic</w:t>
      </w:r>
      <w:proofErr w:type="spellEnd"/>
      <w:r>
        <w:rPr>
          <w:rFonts w:ascii="Times New Roman" w:hAnsi="Times New Roman" w:cs="Times New Roman"/>
          <w:sz w:val="24"/>
          <w:szCs w:val="24"/>
        </w:rPr>
        <w:t xml:space="preserve"> indexes, and their relation to </w:t>
      </w:r>
      <w:proofErr w:type="spellStart"/>
      <w:r>
        <w:rPr>
          <w:rFonts w:ascii="Times New Roman" w:hAnsi="Times New Roman" w:cs="Times New Roman"/>
          <w:sz w:val="24"/>
          <w:szCs w:val="24"/>
        </w:rPr>
        <w:t>periprocedural</w:t>
      </w:r>
      <w:proofErr w:type="spellEnd"/>
      <w:r>
        <w:rPr>
          <w:rFonts w:ascii="Times New Roman" w:hAnsi="Times New Roman" w:cs="Times New Roman"/>
          <w:sz w:val="24"/>
          <w:szCs w:val="24"/>
        </w:rPr>
        <w:t xml:space="preserve"> infarction results of the </w:t>
      </w:r>
      <w:r>
        <w:rPr>
          <w:rFonts w:ascii="Times New Roman" w:hAnsi="Times New Roman" w:cs="Times New Roman"/>
          <w:sz w:val="24"/>
          <w:szCs w:val="24"/>
        </w:rPr>
        <w:lastRenderedPageBreak/>
        <w:t>CLEAR PLATELETS-2 (</w:t>
      </w:r>
      <w:proofErr w:type="spellStart"/>
      <w:r>
        <w:rPr>
          <w:rFonts w:ascii="Times New Roman" w:hAnsi="Times New Roman" w:cs="Times New Roman"/>
          <w:sz w:val="24"/>
          <w:szCs w:val="24"/>
        </w:rPr>
        <w:t>Clopidogrel</w:t>
      </w:r>
      <w:proofErr w:type="spellEnd"/>
      <w:r>
        <w:rPr>
          <w:rFonts w:ascii="Times New Roman" w:hAnsi="Times New Roman" w:cs="Times New Roman"/>
          <w:sz w:val="24"/>
          <w:szCs w:val="24"/>
        </w:rPr>
        <w:t xml:space="preserve"> with </w:t>
      </w:r>
      <w:proofErr w:type="spellStart"/>
      <w:r>
        <w:rPr>
          <w:rFonts w:ascii="Times New Roman" w:hAnsi="Times New Roman" w:cs="Times New Roman"/>
          <w:sz w:val="24"/>
          <w:szCs w:val="24"/>
        </w:rPr>
        <w:t>Eptifibatide</w:t>
      </w:r>
      <w:proofErr w:type="spellEnd"/>
      <w:r>
        <w:rPr>
          <w:rFonts w:ascii="Times New Roman" w:hAnsi="Times New Roman" w:cs="Times New Roman"/>
          <w:sz w:val="24"/>
          <w:szCs w:val="24"/>
        </w:rPr>
        <w:t xml:space="preserve"> to Arrest the Reactivity of Platelets) study. J Am </w:t>
      </w:r>
      <w:proofErr w:type="spellStart"/>
      <w:r>
        <w:rPr>
          <w:rFonts w:ascii="Times New Roman" w:hAnsi="Times New Roman" w:cs="Times New Roman"/>
          <w:sz w:val="24"/>
          <w:szCs w:val="24"/>
        </w:rPr>
        <w:t>Coll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Cardiol</w:t>
      </w:r>
      <w:proofErr w:type="spellEnd"/>
      <w:r>
        <w:rPr>
          <w:rFonts w:ascii="Times New Roman" w:hAnsi="Times New Roman" w:cs="Times New Roman"/>
          <w:sz w:val="24"/>
          <w:szCs w:val="24"/>
        </w:rPr>
        <w:t>. 2009</w:t>
      </w:r>
      <w:proofErr w:type="gramStart"/>
      <w:r>
        <w:rPr>
          <w:rFonts w:ascii="Times New Roman" w:hAnsi="Times New Roman" w:cs="Times New Roman"/>
          <w:sz w:val="24"/>
          <w:szCs w:val="24"/>
        </w:rPr>
        <w:t>;53:648</w:t>
      </w:r>
      <w:proofErr w:type="gramEnd"/>
      <w:r>
        <w:rPr>
          <w:rFonts w:ascii="Times New Roman" w:hAnsi="Times New Roman" w:cs="Times New Roman"/>
          <w:sz w:val="24"/>
          <w:szCs w:val="24"/>
        </w:rPr>
        <w:t>–657.</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39-Quader MA, Stump LS, </w:t>
      </w:r>
      <w:proofErr w:type="spellStart"/>
      <w:r>
        <w:rPr>
          <w:rFonts w:ascii="Times New Roman" w:hAnsi="Times New Roman" w:cs="Times New Roman"/>
          <w:sz w:val="24"/>
          <w:szCs w:val="24"/>
        </w:rPr>
        <w:t>Sumpio</w:t>
      </w:r>
      <w:proofErr w:type="spellEnd"/>
      <w:r>
        <w:rPr>
          <w:rFonts w:ascii="Times New Roman" w:hAnsi="Times New Roman" w:cs="Times New Roman"/>
          <w:sz w:val="24"/>
          <w:szCs w:val="24"/>
        </w:rPr>
        <w:t xml:space="preserve"> BE. Low molecular weight heparins: current use and indications. J Am </w:t>
      </w:r>
      <w:proofErr w:type="spellStart"/>
      <w:r>
        <w:rPr>
          <w:rFonts w:ascii="Times New Roman" w:hAnsi="Times New Roman" w:cs="Times New Roman"/>
          <w:sz w:val="24"/>
          <w:szCs w:val="24"/>
        </w:rPr>
        <w:t>Coll</w:t>
      </w:r>
      <w:proofErr w:type="spellEnd"/>
      <w:r>
        <w:rPr>
          <w:rFonts w:ascii="Times New Roman" w:hAnsi="Times New Roman" w:cs="Times New Roman"/>
          <w:sz w:val="24"/>
          <w:szCs w:val="24"/>
        </w:rPr>
        <w:t xml:space="preserve"> Surg. 1998</w:t>
      </w:r>
      <w:proofErr w:type="gramStart"/>
      <w:r>
        <w:rPr>
          <w:rFonts w:ascii="Times New Roman" w:hAnsi="Times New Roman" w:cs="Times New Roman"/>
          <w:sz w:val="24"/>
          <w:szCs w:val="24"/>
        </w:rPr>
        <w:t>;187</w:t>
      </w:r>
      <w:proofErr w:type="gramEnd"/>
      <w:r>
        <w:rPr>
          <w:rFonts w:ascii="Times New Roman" w:hAnsi="Times New Roman" w:cs="Times New Roman"/>
          <w:sz w:val="24"/>
          <w:szCs w:val="24"/>
        </w:rPr>
        <w:t xml:space="preserve">(6):641–58. </w:t>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10.1016/S1072-7515(98)00255-5.</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40-Linhardt RJ, </w:t>
      </w:r>
      <w:proofErr w:type="spellStart"/>
      <w:r>
        <w:rPr>
          <w:rFonts w:ascii="Times New Roman" w:hAnsi="Times New Roman" w:cs="Times New Roman"/>
          <w:sz w:val="24"/>
          <w:szCs w:val="24"/>
        </w:rPr>
        <w:t>Gunay</w:t>
      </w:r>
      <w:proofErr w:type="spellEnd"/>
      <w:r>
        <w:rPr>
          <w:rFonts w:ascii="Times New Roman" w:hAnsi="Times New Roman" w:cs="Times New Roman"/>
          <w:sz w:val="24"/>
          <w:szCs w:val="24"/>
        </w:rPr>
        <w:t xml:space="preserve"> 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Production and chemical processing of low molecular weight heparins.</w:t>
      </w:r>
      <w:proofErr w:type="gramEnd"/>
      <w:r>
        <w:rPr>
          <w:rFonts w:ascii="Times New Roman" w:hAnsi="Times New Roman" w:cs="Times New Roman"/>
          <w:sz w:val="24"/>
          <w:szCs w:val="24"/>
        </w:rPr>
        <w:t> </w:t>
      </w:r>
      <w:proofErr w:type="spellStart"/>
      <w:r>
        <w:rPr>
          <w:rFonts w:ascii="Times New Roman" w:hAnsi="Times New Roman" w:cs="Times New Roman"/>
          <w:sz w:val="24"/>
          <w:szCs w:val="24"/>
        </w:rPr>
        <w:t>Semin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Thromb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Hemost</w:t>
      </w:r>
      <w:proofErr w:type="spellEnd"/>
      <w:r>
        <w:rPr>
          <w:rFonts w:ascii="Times New Roman" w:hAnsi="Times New Roman" w:cs="Times New Roman"/>
          <w:sz w:val="24"/>
          <w:szCs w:val="24"/>
        </w:rPr>
        <w:t>. 1999</w:t>
      </w:r>
      <w:proofErr w:type="gramStart"/>
      <w:r>
        <w:rPr>
          <w:rFonts w:ascii="Times New Roman" w:hAnsi="Times New Roman" w:cs="Times New Roman"/>
          <w:sz w:val="24"/>
          <w:szCs w:val="24"/>
        </w:rPr>
        <w:t>;25</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Suppl</w:t>
      </w:r>
      <w:proofErr w:type="spellEnd"/>
      <w:r>
        <w:rPr>
          <w:rFonts w:ascii="Times New Roman" w:hAnsi="Times New Roman" w:cs="Times New Roman"/>
          <w:sz w:val="24"/>
          <w:szCs w:val="24"/>
        </w:rPr>
        <w:t xml:space="preserve"> 3):5–16. </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41-Erkens PMG, </w:t>
      </w:r>
      <w:proofErr w:type="spellStart"/>
      <w:r>
        <w:rPr>
          <w:rFonts w:ascii="Times New Roman" w:hAnsi="Times New Roman" w:cs="Times New Roman"/>
          <w:sz w:val="24"/>
          <w:szCs w:val="24"/>
        </w:rPr>
        <w:t>Prins</w:t>
      </w:r>
      <w:proofErr w:type="spellEnd"/>
      <w:r>
        <w:rPr>
          <w:rFonts w:ascii="Times New Roman" w:hAnsi="Times New Roman" w:cs="Times New Roman"/>
          <w:sz w:val="24"/>
          <w:szCs w:val="24"/>
        </w:rPr>
        <w:t xml:space="preserve"> MH.</w:t>
      </w:r>
      <w:proofErr w:type="gramEnd"/>
      <w:r>
        <w:rPr>
          <w:rFonts w:ascii="Times New Roman" w:hAnsi="Times New Roman" w:cs="Times New Roman"/>
          <w:sz w:val="24"/>
          <w:szCs w:val="24"/>
        </w:rPr>
        <w:t xml:space="preserve"> Fixed dose subcutaneous low molecular weight heparins versus adjusted dose </w:t>
      </w:r>
      <w:proofErr w:type="spellStart"/>
      <w:r>
        <w:rPr>
          <w:rFonts w:ascii="Times New Roman" w:hAnsi="Times New Roman" w:cs="Times New Roman"/>
          <w:sz w:val="24"/>
          <w:szCs w:val="24"/>
        </w:rPr>
        <w:t>unfractionated</w:t>
      </w:r>
      <w:proofErr w:type="spellEnd"/>
      <w:r>
        <w:rPr>
          <w:rFonts w:ascii="Times New Roman" w:hAnsi="Times New Roman" w:cs="Times New Roman"/>
          <w:sz w:val="24"/>
          <w:szCs w:val="24"/>
        </w:rPr>
        <w:t xml:space="preserve"> heparin for venous </w:t>
      </w:r>
      <w:proofErr w:type="spellStart"/>
      <w:r>
        <w:rPr>
          <w:rFonts w:ascii="Times New Roman" w:hAnsi="Times New Roman" w:cs="Times New Roman"/>
          <w:sz w:val="24"/>
          <w:szCs w:val="24"/>
        </w:rPr>
        <w:t>thromboembolism</w:t>
      </w:r>
      <w:proofErr w:type="spellEnd"/>
      <w:r>
        <w:rPr>
          <w:rFonts w:ascii="Times New Roman" w:hAnsi="Times New Roman" w:cs="Times New Roman"/>
          <w:sz w:val="24"/>
          <w:szCs w:val="24"/>
        </w:rPr>
        <w:t xml:space="preserve">. Cochrane Database </w:t>
      </w:r>
      <w:proofErr w:type="spellStart"/>
      <w:r>
        <w:rPr>
          <w:rFonts w:ascii="Times New Roman" w:hAnsi="Times New Roman" w:cs="Times New Roman"/>
          <w:sz w:val="24"/>
          <w:szCs w:val="24"/>
        </w:rPr>
        <w:t>Syst</w:t>
      </w:r>
      <w:proofErr w:type="spellEnd"/>
      <w:r>
        <w:rPr>
          <w:rFonts w:ascii="Times New Roman" w:hAnsi="Times New Roman" w:cs="Times New Roman"/>
          <w:sz w:val="24"/>
          <w:szCs w:val="24"/>
        </w:rPr>
        <w:t xml:space="preserve"> Rev. 2010(9):CD001100. Garcia DA, </w:t>
      </w:r>
    </w:p>
    <w:p w:rsidR="00C85DA9" w:rsidRDefault="00C85DA9" w:rsidP="00C85DA9">
      <w:pPr>
        <w:autoSpaceDE w:val="0"/>
        <w:autoSpaceDN w:val="0"/>
        <w:adjustRightInd w:val="0"/>
        <w:spacing w:after="240" w:line="360" w:lineRule="auto"/>
        <w:rPr>
          <w:rFonts w:ascii="Calibri" w:hAnsi="Calibri" w:cs="Calibri"/>
          <w:color w:val="000000"/>
          <w:highlight w:val="white"/>
        </w:rPr>
      </w:pPr>
      <w:r>
        <w:rPr>
          <w:rFonts w:ascii="Times New Roman" w:hAnsi="Times New Roman" w:cs="Times New Roman"/>
          <w:sz w:val="24"/>
          <w:szCs w:val="24"/>
        </w:rPr>
        <w:t>42-</w:t>
      </w:r>
      <w:r>
        <w:rPr>
          <w:rFonts w:ascii="Calibri" w:hAnsi="Calibri" w:cs="Calibri"/>
        </w:rPr>
        <w:t xml:space="preserve"> </w:t>
      </w:r>
      <w:r>
        <w:rPr>
          <w:rFonts w:ascii="Calibri" w:hAnsi="Calibri" w:cs="Calibri"/>
          <w:color w:val="000000"/>
          <w:highlight w:val="white"/>
        </w:rPr>
        <w:t xml:space="preserve">Garcia DA, </w:t>
      </w:r>
      <w:proofErr w:type="spellStart"/>
      <w:r>
        <w:rPr>
          <w:rFonts w:ascii="Calibri" w:hAnsi="Calibri" w:cs="Calibri"/>
          <w:color w:val="000000"/>
          <w:highlight w:val="white"/>
        </w:rPr>
        <w:t>Baglin</w:t>
      </w:r>
      <w:proofErr w:type="spellEnd"/>
      <w:r>
        <w:rPr>
          <w:rFonts w:ascii="Calibri" w:hAnsi="Calibri" w:cs="Calibri"/>
          <w:color w:val="000000"/>
          <w:highlight w:val="white"/>
        </w:rPr>
        <w:t xml:space="preserve"> TP, </w:t>
      </w:r>
      <w:proofErr w:type="spellStart"/>
      <w:r>
        <w:rPr>
          <w:rFonts w:ascii="Calibri" w:hAnsi="Calibri" w:cs="Calibri"/>
          <w:color w:val="000000"/>
          <w:highlight w:val="white"/>
        </w:rPr>
        <w:t>Weitz</w:t>
      </w:r>
      <w:proofErr w:type="spellEnd"/>
      <w:r>
        <w:rPr>
          <w:rFonts w:ascii="Calibri" w:hAnsi="Calibri" w:cs="Calibri"/>
          <w:color w:val="000000"/>
          <w:highlight w:val="white"/>
        </w:rPr>
        <w:t xml:space="preserve"> JI, </w:t>
      </w:r>
      <w:proofErr w:type="spellStart"/>
      <w:r>
        <w:rPr>
          <w:rFonts w:ascii="Calibri" w:hAnsi="Calibri" w:cs="Calibri"/>
          <w:color w:val="000000"/>
          <w:highlight w:val="white"/>
        </w:rPr>
        <w:t>Samama</w:t>
      </w:r>
      <w:proofErr w:type="spellEnd"/>
      <w:r>
        <w:rPr>
          <w:rFonts w:ascii="Calibri" w:hAnsi="Calibri" w:cs="Calibri"/>
          <w:color w:val="000000"/>
          <w:highlight w:val="white"/>
        </w:rPr>
        <w:t xml:space="preserve"> MM, American College of Chest Physicians </w:t>
      </w:r>
      <w:proofErr w:type="spellStart"/>
      <w:r>
        <w:rPr>
          <w:rFonts w:ascii="Calibri" w:hAnsi="Calibri" w:cs="Calibri"/>
          <w:color w:val="000000"/>
          <w:highlight w:val="white"/>
        </w:rPr>
        <w:t>Parenteral</w:t>
      </w:r>
      <w:proofErr w:type="spellEnd"/>
      <w:r>
        <w:rPr>
          <w:rFonts w:ascii="Calibri" w:hAnsi="Calibri" w:cs="Calibri"/>
          <w:color w:val="000000"/>
          <w:highlight w:val="white"/>
        </w:rPr>
        <w:t xml:space="preserve"> anticoagulants: antithrombotic therapy and prevention of thrombosis, 9th </w:t>
      </w:r>
      <w:proofErr w:type="spellStart"/>
      <w:r>
        <w:rPr>
          <w:rFonts w:ascii="Calibri" w:hAnsi="Calibri" w:cs="Calibri"/>
          <w:color w:val="000000"/>
          <w:highlight w:val="white"/>
        </w:rPr>
        <w:t>ed</w:t>
      </w:r>
      <w:proofErr w:type="spellEnd"/>
      <w:r>
        <w:rPr>
          <w:rFonts w:ascii="Calibri" w:hAnsi="Calibri" w:cs="Calibri"/>
          <w:color w:val="000000"/>
          <w:highlight w:val="white"/>
        </w:rPr>
        <w:t>: American College of Chest Physicians Evidence-Based Clinical Practice Guidelines. </w:t>
      </w:r>
      <w:proofErr w:type="gramStart"/>
      <w:r>
        <w:rPr>
          <w:rFonts w:ascii="Calibri" w:hAnsi="Calibri" w:cs="Calibri"/>
          <w:color w:val="000000"/>
          <w:highlight w:val="white"/>
        </w:rPr>
        <w:t>Chest.</w:t>
      </w:r>
      <w:proofErr w:type="gramEnd"/>
      <w:r>
        <w:rPr>
          <w:rFonts w:ascii="Calibri" w:hAnsi="Calibri" w:cs="Calibri"/>
          <w:color w:val="000000"/>
          <w:highlight w:val="white"/>
        </w:rPr>
        <w:t> 2012</w:t>
      </w:r>
      <w:proofErr w:type="gramStart"/>
      <w:r>
        <w:rPr>
          <w:rFonts w:ascii="Calibri" w:hAnsi="Calibri" w:cs="Calibri"/>
          <w:color w:val="000000"/>
          <w:highlight w:val="white"/>
        </w:rPr>
        <w:t>;141</w:t>
      </w:r>
      <w:proofErr w:type="gramEnd"/>
      <w:r>
        <w:rPr>
          <w:rFonts w:ascii="Calibri" w:hAnsi="Calibri" w:cs="Calibri"/>
          <w:color w:val="000000"/>
          <w:highlight w:val="white"/>
        </w:rPr>
        <w:t xml:space="preserve">(2 </w:t>
      </w:r>
      <w:proofErr w:type="spellStart"/>
      <w:r>
        <w:rPr>
          <w:rFonts w:ascii="Calibri" w:hAnsi="Calibri" w:cs="Calibri"/>
          <w:color w:val="000000"/>
          <w:highlight w:val="white"/>
        </w:rPr>
        <w:t>Suppl</w:t>
      </w:r>
      <w:proofErr w:type="spellEnd"/>
      <w:r>
        <w:rPr>
          <w:rFonts w:ascii="Calibri" w:hAnsi="Calibri" w:cs="Calibri"/>
          <w:color w:val="000000"/>
          <w:highlight w:val="white"/>
        </w:rPr>
        <w:t xml:space="preserve">):e24S–e43S. </w:t>
      </w:r>
      <w:proofErr w:type="spellStart"/>
      <w:proofErr w:type="gramStart"/>
      <w:r>
        <w:rPr>
          <w:rFonts w:ascii="Calibri" w:hAnsi="Calibri" w:cs="Calibri"/>
          <w:color w:val="000000"/>
          <w:highlight w:val="white"/>
        </w:rPr>
        <w:t>doi</w:t>
      </w:r>
      <w:proofErr w:type="spellEnd"/>
      <w:proofErr w:type="gramEnd"/>
      <w:r>
        <w:rPr>
          <w:rFonts w:ascii="Calibri" w:hAnsi="Calibri" w:cs="Calibri"/>
          <w:color w:val="000000"/>
          <w:highlight w:val="white"/>
        </w:rPr>
        <w:t>: 10.1378/chest.11-2291.</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proofErr w:type="gramStart"/>
      <w:r>
        <w:rPr>
          <w:rFonts w:ascii="Times New Roman" w:hAnsi="Times New Roman" w:cs="Times New Roman"/>
          <w:sz w:val="24"/>
          <w:szCs w:val="24"/>
        </w:rPr>
        <w:t>43-Kandrotas RJ.</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Heparin pharmacokinetics and </w:t>
      </w:r>
      <w:proofErr w:type="spellStart"/>
      <w:r>
        <w:rPr>
          <w:rFonts w:ascii="Times New Roman" w:hAnsi="Times New Roman" w:cs="Times New Roman"/>
          <w:sz w:val="24"/>
          <w:szCs w:val="24"/>
        </w:rPr>
        <w:t>pharmacodynamics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w:t>
      </w:r>
      <w:proofErr w:type="spellStart"/>
      <w:r>
        <w:rPr>
          <w:rFonts w:ascii="Times New Roman" w:hAnsi="Times New Roman" w:cs="Times New Roman"/>
          <w:sz w:val="24"/>
          <w:szCs w:val="24"/>
        </w:rPr>
        <w:t>Clin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Pharmacokinet</w:t>
      </w:r>
      <w:proofErr w:type="spellEnd"/>
      <w:r>
        <w:rPr>
          <w:rFonts w:ascii="Times New Roman" w:hAnsi="Times New Roman" w:cs="Times New Roman"/>
          <w:sz w:val="24"/>
          <w:szCs w:val="24"/>
        </w:rPr>
        <w:t>. 1992</w:t>
      </w:r>
      <w:proofErr w:type="gramStart"/>
      <w:r>
        <w:rPr>
          <w:rFonts w:ascii="Times New Roman" w:hAnsi="Times New Roman" w:cs="Times New Roman"/>
          <w:sz w:val="24"/>
          <w:szCs w:val="24"/>
        </w:rPr>
        <w:t>;22</w:t>
      </w:r>
      <w:proofErr w:type="gramEnd"/>
      <w:r>
        <w:rPr>
          <w:rFonts w:ascii="Times New Roman" w:hAnsi="Times New Roman" w:cs="Times New Roman"/>
          <w:sz w:val="24"/>
          <w:szCs w:val="24"/>
        </w:rPr>
        <w:t xml:space="preserve">(5):359–74. </w:t>
      </w:r>
    </w:p>
    <w:p w:rsidR="00C85DA9" w:rsidRDefault="00C85DA9" w:rsidP="00C85DA9">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44-Lovenox (</w:t>
      </w:r>
      <w:proofErr w:type="spellStart"/>
      <w:r>
        <w:rPr>
          <w:rFonts w:ascii="Times New Roman" w:hAnsi="Times New Roman" w:cs="Times New Roman"/>
          <w:sz w:val="24"/>
          <w:szCs w:val="24"/>
        </w:rPr>
        <w:t>enoxaparin</w:t>
      </w:r>
      <w:proofErr w:type="spellEnd"/>
      <w:r>
        <w:rPr>
          <w:rFonts w:ascii="Times New Roman" w:hAnsi="Times New Roman" w:cs="Times New Roman"/>
          <w:sz w:val="24"/>
          <w:szCs w:val="24"/>
        </w:rPr>
        <w:t xml:space="preserve"> sodium injection) for subcutaneous and intravenous use [product monograph] Bridgewater (NJ): </w:t>
      </w:r>
      <w:proofErr w:type="spellStart"/>
      <w:r>
        <w:rPr>
          <w:rFonts w:ascii="Times New Roman" w:hAnsi="Times New Roman" w:cs="Times New Roman"/>
          <w:sz w:val="24"/>
          <w:szCs w:val="24"/>
        </w:rPr>
        <w:t>Sanofi</w:t>
      </w:r>
      <w:proofErr w:type="spellEnd"/>
      <w:r>
        <w:rPr>
          <w:rFonts w:ascii="Times New Roman" w:hAnsi="Times New Roman" w:cs="Times New Roman"/>
          <w:sz w:val="24"/>
          <w:szCs w:val="24"/>
        </w:rPr>
        <w:t xml:space="preserve">-Aventis U.S. LLC; 2013. </w:t>
      </w:r>
    </w:p>
    <w:p w:rsidR="00C85DA9" w:rsidRDefault="00C85DA9" w:rsidP="00C85DA9">
      <w:pPr>
        <w:autoSpaceDE w:val="0"/>
        <w:autoSpaceDN w:val="0"/>
        <w:adjustRightInd w:val="0"/>
        <w:spacing w:line="360" w:lineRule="auto"/>
        <w:rPr>
          <w:rFonts w:ascii="Calibri" w:hAnsi="Calibri" w:cs="Calibri"/>
        </w:rPr>
      </w:pPr>
      <w:r>
        <w:rPr>
          <w:rFonts w:ascii="Times New Roman" w:hAnsi="Times New Roman" w:cs="Times New Roman"/>
          <w:color w:val="000000"/>
          <w:sz w:val="24"/>
          <w:szCs w:val="24"/>
          <w:highlight w:val="white"/>
        </w:rPr>
        <w:t xml:space="preserve">45-Paciaroni M, </w:t>
      </w:r>
      <w:proofErr w:type="spellStart"/>
      <w:r>
        <w:rPr>
          <w:rFonts w:ascii="Times New Roman" w:hAnsi="Times New Roman" w:cs="Times New Roman"/>
          <w:color w:val="000000"/>
          <w:sz w:val="24"/>
          <w:szCs w:val="24"/>
          <w:highlight w:val="white"/>
        </w:rPr>
        <w:t>Agnelli</w:t>
      </w:r>
      <w:proofErr w:type="spellEnd"/>
      <w:r>
        <w:rPr>
          <w:rFonts w:ascii="Times New Roman" w:hAnsi="Times New Roman" w:cs="Times New Roman"/>
          <w:color w:val="000000"/>
          <w:sz w:val="24"/>
          <w:szCs w:val="24"/>
          <w:highlight w:val="white"/>
        </w:rPr>
        <w:t xml:space="preserve"> G, </w:t>
      </w:r>
      <w:proofErr w:type="spellStart"/>
      <w:r>
        <w:rPr>
          <w:rFonts w:ascii="Times New Roman" w:hAnsi="Times New Roman" w:cs="Times New Roman"/>
          <w:sz w:val="24"/>
          <w:szCs w:val="24"/>
          <w:highlight w:val="white"/>
        </w:rPr>
        <w:t>Micheli</w:t>
      </w:r>
      <w:proofErr w:type="spellEnd"/>
      <w:r>
        <w:rPr>
          <w:rFonts w:ascii="Times New Roman" w:hAnsi="Times New Roman" w:cs="Times New Roman"/>
          <w:sz w:val="24"/>
          <w:szCs w:val="24"/>
          <w:highlight w:val="white"/>
        </w:rPr>
        <w:t xml:space="preserve"> S, </w:t>
      </w:r>
      <w:proofErr w:type="spellStart"/>
      <w:r>
        <w:rPr>
          <w:rFonts w:ascii="Times New Roman" w:hAnsi="Times New Roman" w:cs="Times New Roman"/>
          <w:sz w:val="24"/>
          <w:szCs w:val="24"/>
          <w:highlight w:val="white"/>
        </w:rPr>
        <w:t>Caso</w:t>
      </w:r>
      <w:proofErr w:type="spellEnd"/>
      <w:r>
        <w:rPr>
          <w:rFonts w:ascii="Times New Roman" w:hAnsi="Times New Roman" w:cs="Times New Roman"/>
          <w:sz w:val="24"/>
          <w:szCs w:val="24"/>
          <w:highlight w:val="white"/>
        </w:rPr>
        <w:t xml:space="preserve"> V. Efficacy and safety of anticoagulant treatment in acute </w:t>
      </w:r>
      <w:proofErr w:type="spellStart"/>
      <w:r>
        <w:rPr>
          <w:rFonts w:ascii="Times New Roman" w:hAnsi="Times New Roman" w:cs="Times New Roman"/>
          <w:sz w:val="24"/>
          <w:szCs w:val="24"/>
          <w:highlight w:val="white"/>
        </w:rPr>
        <w:t>cardioembolic</w:t>
      </w:r>
      <w:proofErr w:type="spellEnd"/>
      <w:r>
        <w:rPr>
          <w:rFonts w:ascii="Times New Roman" w:hAnsi="Times New Roman" w:cs="Times New Roman"/>
          <w:sz w:val="24"/>
          <w:szCs w:val="24"/>
          <w:highlight w:val="white"/>
        </w:rPr>
        <w:t xml:space="preserve"> stroke: A meta-analysis of randomized controlled trials. </w:t>
      </w:r>
      <w:proofErr w:type="gramStart"/>
      <w:r>
        <w:rPr>
          <w:rFonts w:ascii="Times New Roman" w:hAnsi="Times New Roman" w:cs="Times New Roman"/>
          <w:sz w:val="24"/>
          <w:szCs w:val="24"/>
          <w:highlight w:val="white"/>
        </w:rPr>
        <w:t>Stroke.</w:t>
      </w:r>
      <w:proofErr w:type="gramEnd"/>
      <w:r>
        <w:rPr>
          <w:rFonts w:ascii="Times New Roman" w:hAnsi="Times New Roman" w:cs="Times New Roman"/>
          <w:sz w:val="24"/>
          <w:szCs w:val="24"/>
          <w:highlight w:val="white"/>
        </w:rPr>
        <w:t> 2007</w:t>
      </w:r>
      <w:proofErr w:type="gramStart"/>
      <w:r>
        <w:rPr>
          <w:rFonts w:ascii="Times New Roman" w:hAnsi="Times New Roman" w:cs="Times New Roman"/>
          <w:sz w:val="24"/>
          <w:szCs w:val="24"/>
          <w:highlight w:val="white"/>
        </w:rPr>
        <w:t>;38:423</w:t>
      </w:r>
      <w:proofErr w:type="gramEnd"/>
      <w:r>
        <w:rPr>
          <w:rFonts w:ascii="Times New Roman" w:hAnsi="Times New Roman" w:cs="Times New Roman"/>
          <w:sz w:val="24"/>
          <w:szCs w:val="24"/>
          <w:highlight w:val="white"/>
        </w:rPr>
        <w:t>–30. [</w:t>
      </w:r>
      <w:proofErr w:type="spellStart"/>
      <w:r w:rsidR="00B271F0">
        <w:rPr>
          <w:rFonts w:ascii="Times New Roman" w:hAnsi="Times New Roman" w:cs="Times New Roman"/>
          <w:color w:val="0000FF"/>
          <w:sz w:val="24"/>
          <w:szCs w:val="24"/>
          <w:highlight w:val="white"/>
        </w:rPr>
        <w:fldChar w:fldCharType="begin"/>
      </w:r>
      <w:r>
        <w:rPr>
          <w:rFonts w:ascii="Times New Roman" w:hAnsi="Times New Roman" w:cs="Times New Roman"/>
          <w:color w:val="0000FF"/>
          <w:sz w:val="24"/>
          <w:szCs w:val="24"/>
          <w:highlight w:val="white"/>
        </w:rPr>
        <w:instrText>HYPERLINK "https://www.ncbi.nlm.nih.gov/pubmed/17204681"</w:instrText>
      </w:r>
      <w:r w:rsidR="00B271F0">
        <w:rPr>
          <w:rFonts w:ascii="Times New Roman" w:hAnsi="Times New Roman" w:cs="Times New Roman"/>
          <w:color w:val="0000FF"/>
          <w:sz w:val="24"/>
          <w:szCs w:val="24"/>
          <w:highlight w:val="white"/>
        </w:rPr>
        <w:fldChar w:fldCharType="separate"/>
      </w:r>
      <w:r>
        <w:rPr>
          <w:rFonts w:ascii="Times New Roman" w:hAnsi="Times New Roman" w:cs="Times New Roman"/>
          <w:color w:val="0000FF"/>
          <w:sz w:val="24"/>
          <w:szCs w:val="24"/>
          <w:highlight w:val="white"/>
          <w:u w:val="single"/>
        </w:rPr>
        <w:t>PubMed</w:t>
      </w:r>
      <w:proofErr w:type="spellEnd"/>
      <w:r w:rsidR="00B271F0">
        <w:rPr>
          <w:rFonts w:ascii="Times New Roman" w:hAnsi="Times New Roman" w:cs="Times New Roman"/>
          <w:color w:val="0000FF"/>
          <w:sz w:val="24"/>
          <w:szCs w:val="24"/>
          <w:highlight w:val="white"/>
        </w:rPr>
        <w:fldChar w:fldCharType="end"/>
      </w:r>
    </w:p>
    <w:p w:rsidR="008521C4" w:rsidRDefault="008521C4"/>
    <w:sectPr w:rsidR="008521C4" w:rsidSect="001D4D28">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20"/>
  <w:characterSpacingControl w:val="doNotCompress"/>
  <w:compat>
    <w:useFELayout/>
  </w:compat>
  <w:rsids>
    <w:rsidRoot w:val="00C85DA9"/>
    <w:rsid w:val="00246CB7"/>
    <w:rsid w:val="007B7A4A"/>
    <w:rsid w:val="008521C4"/>
    <w:rsid w:val="009E4114"/>
    <w:rsid w:val="00A50D38"/>
    <w:rsid w:val="00B271F0"/>
    <w:rsid w:val="00C334E5"/>
    <w:rsid w:val="00C85DA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4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cbi.nlm.nih.gov/pmc/articles/PMC352613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Mousavi%20SM%5bAuthor%5d&amp;cauthor=true&amp;cauthor_uid=23267405" TargetMode="External"/><Relationship Id="rId5" Type="http://schemas.openxmlformats.org/officeDocument/2006/relationships/hyperlink" Target="https://www.ncbi.nlm.nih.gov/pubmed/?term=Shahpouri%20MM%5bAuthor%5d&amp;cauthor=true&amp;cauthor_uid=23267405" TargetMode="External"/><Relationship Id="rId4" Type="http://schemas.openxmlformats.org/officeDocument/2006/relationships/hyperlink" Target="https://www.ncbi.nlm.nih.gov/pubmed/?term=Shahpouri%20MM%5bAuthor%5d&amp;cauthor=true&amp;cauthor_uid=2326740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13</Pages>
  <Words>3820</Words>
  <Characters>21777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2018-09-19T15:22:00Z</dcterms:created>
  <dcterms:modified xsi:type="dcterms:W3CDTF">2018-10-02T18:17:00Z</dcterms:modified>
</cp:coreProperties>
</file>