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AC123" w14:textId="582F3E4C" w:rsidR="00D019C4" w:rsidRPr="00A70D38" w:rsidRDefault="006730CF">
      <w:pPr>
        <w:rPr>
          <w:b/>
          <w:sz w:val="32"/>
          <w:szCs w:val="32"/>
        </w:rPr>
      </w:pPr>
      <w:r w:rsidRPr="00A70D38">
        <w:rPr>
          <w:b/>
          <w:sz w:val="32"/>
          <w:szCs w:val="32"/>
        </w:rPr>
        <w:t>Role of B-Type Natriuretic Peptide for the Monitoring of Anthracycline-Induced Cardiotoxicity</w:t>
      </w:r>
    </w:p>
    <w:p w14:paraId="2775C386" w14:textId="188D8FF0" w:rsidR="00E4087D" w:rsidRPr="00A70D38" w:rsidRDefault="00E4087D">
      <w:pPr>
        <w:rPr>
          <w:b/>
        </w:rPr>
      </w:pPr>
      <w:r w:rsidRPr="00A70D38">
        <w:rPr>
          <w:b/>
        </w:rPr>
        <w:t xml:space="preserve">Sanjeev </w:t>
      </w:r>
      <w:proofErr w:type="spellStart"/>
      <w:r w:rsidRPr="00A70D38">
        <w:rPr>
          <w:b/>
        </w:rPr>
        <w:t>Sanjeev</w:t>
      </w:r>
      <w:proofErr w:type="spellEnd"/>
      <w:r w:rsidR="00A70D38">
        <w:rPr>
          <w:b/>
        </w:rPr>
        <w:t xml:space="preserve">, </w:t>
      </w:r>
      <w:r w:rsidR="00A70D38" w:rsidRPr="00A70D38">
        <w:rPr>
          <w:b/>
        </w:rPr>
        <w:t>Children’s Hospital of Michigan, Detroit, MI</w:t>
      </w:r>
      <w:bookmarkStart w:id="0" w:name="_GoBack"/>
      <w:bookmarkEnd w:id="0"/>
    </w:p>
    <w:p w14:paraId="0FE1589E" w14:textId="531150DB" w:rsidR="00E4087D" w:rsidRDefault="00E4087D"/>
    <w:p w14:paraId="679BC50B" w14:textId="1AE4AAA5" w:rsidR="00E4087D" w:rsidRDefault="00E4087D">
      <w:r w:rsidRPr="00E4087D">
        <w:rPr>
          <w:b/>
        </w:rPr>
        <w:t>Background</w:t>
      </w:r>
      <w:r>
        <w:t>:</w:t>
      </w:r>
      <w:r>
        <w:t xml:space="preserve"> </w:t>
      </w:r>
      <w:r>
        <w:t xml:space="preserve">The major limitation of the anthracyclines (AC) class of cancer chemotherapeutic drugs is progressive cardiotoxicity. Currently, patients receiving AC are monitored by echocardiographic measurement of shortening fraction (SF). Other indices, though more sensitive, are technically difficult to obtain. There is a need for a sensitive and rapid biomarker to detect cardiac injury in these patients. B-type natriuretic peptide (BNP) is a hormone secreted from the ventricles in response to hemodynamic stress. BNP is an objective bedside test that accurately detects asymptomatic cardiac dysfunction and correlates with the severity of congestive heart failure in adults. The purpose of the study is to determine the correlation between plasma BNP and cardiac function on echocardiogram in patients treated with AC. </w:t>
      </w:r>
    </w:p>
    <w:p w14:paraId="70F48F42" w14:textId="77777777" w:rsidR="00E4087D" w:rsidRDefault="00E4087D">
      <w:r w:rsidRPr="00E4087D">
        <w:rPr>
          <w:b/>
        </w:rPr>
        <w:t>Material and methods</w:t>
      </w:r>
      <w:r>
        <w:t xml:space="preserve">: Sixty-three patients (pts) treated with AC chemotherapy </w:t>
      </w:r>
      <w:proofErr w:type="spellStart"/>
      <w:r>
        <w:t>atleast</w:t>
      </w:r>
      <w:proofErr w:type="spellEnd"/>
      <w:r>
        <w:t xml:space="preserve"> 1 year prior to enrolment were included. All patients underwent a detailed echocardiogram [including SF, rate corrected velocity of circumferential </w:t>
      </w:r>
      <w:proofErr w:type="spellStart"/>
      <w:r>
        <w:t>fiber</w:t>
      </w:r>
      <w:proofErr w:type="spellEnd"/>
      <w:r>
        <w:t xml:space="preserve"> shortening (</w:t>
      </w:r>
      <w:proofErr w:type="spellStart"/>
      <w:r>
        <w:t>VCFc</w:t>
      </w:r>
      <w:proofErr w:type="spellEnd"/>
      <w:r>
        <w:t>), end systolic wall stress (ESWS), the relationship between the two (</w:t>
      </w:r>
      <w:proofErr w:type="spellStart"/>
      <w:r>
        <w:t>VCFc</w:t>
      </w:r>
      <w:proofErr w:type="spellEnd"/>
      <w:r>
        <w:t>: ESWS) and diastolic parameters such as mitral inflow velocities (E/A ratio) and isovolumic relaxation time] and simultaneous plasma BNP level.</w:t>
      </w:r>
    </w:p>
    <w:p w14:paraId="2CFDE05A" w14:textId="50294D59" w:rsidR="00A70D38" w:rsidRDefault="00E4087D">
      <w:r>
        <w:t xml:space="preserve"> </w:t>
      </w:r>
      <w:r w:rsidRPr="00E4087D">
        <w:rPr>
          <w:b/>
        </w:rPr>
        <w:t>Results</w:t>
      </w:r>
      <w:r>
        <w:t xml:space="preserve">: The cohort included 37 males with the mean age of 13.7 </w:t>
      </w:r>
      <w:proofErr w:type="spellStart"/>
      <w:r>
        <w:t>yrs</w:t>
      </w:r>
      <w:proofErr w:type="spellEnd"/>
      <w:r>
        <w:t xml:space="preserve"> (range, 6.5-26.5 </w:t>
      </w:r>
      <w:proofErr w:type="spellStart"/>
      <w:r>
        <w:t>yrs</w:t>
      </w:r>
      <w:proofErr w:type="spellEnd"/>
      <w:r>
        <w:t xml:space="preserve">). Cancer was diagnosed at a mean age of 7.7 years (range, 1m- 20.5 </w:t>
      </w:r>
      <w:proofErr w:type="spellStart"/>
      <w:r>
        <w:t>yrs</w:t>
      </w:r>
      <w:proofErr w:type="spellEnd"/>
      <w:r>
        <w:t xml:space="preserve">) and the mean duration of follow up was 5.2 </w:t>
      </w:r>
      <w:proofErr w:type="spellStart"/>
      <w:r>
        <w:t>yrs</w:t>
      </w:r>
      <w:proofErr w:type="spellEnd"/>
      <w:r>
        <w:t xml:space="preserve"> (range, 1-18.5 </w:t>
      </w:r>
      <w:proofErr w:type="spellStart"/>
      <w:r>
        <w:t>yrs</w:t>
      </w:r>
      <w:proofErr w:type="spellEnd"/>
      <w:r>
        <w:t>). Cardiac dysfunction defined as any one of the following: S</w:t>
      </w:r>
      <w:r w:rsidR="00A70D38">
        <w:t>F&lt;29</w:t>
      </w:r>
      <w:proofErr w:type="gramStart"/>
      <w:r w:rsidR="00A70D38">
        <w:t>%,</w:t>
      </w:r>
      <w:r w:rsidR="00A70D38">
        <w:t>VCFc</w:t>
      </w:r>
      <w:proofErr w:type="gramEnd"/>
      <w:r w:rsidR="00A70D38">
        <w:t>60g/cm2</w:t>
      </w:r>
      <w:r w:rsidR="00A70D38">
        <w:t>,</w:t>
      </w:r>
      <w:r w:rsidR="00A70D38">
        <w:t xml:space="preserve">an abnormal </w:t>
      </w:r>
      <w:proofErr w:type="spellStart"/>
      <w:r w:rsidR="00A70D38">
        <w:t>VCFc</w:t>
      </w:r>
      <w:proofErr w:type="spellEnd"/>
      <w:r w:rsidR="00A70D38">
        <w:t>: ESWS or abnormal diastolic indices compared to established age specific norms was found in 24 (38%) pts. Nine of the 63 (14%) pts had abnormal SF alone. Plasma BNP in pts with abnormal cardiac function (n=24) are significantly higher than the normal pts(n=39) (24.3 ± 5.3 vs. 14.1 ±1.4, p</w:t>
      </w:r>
      <w:r w:rsidR="00A70D38">
        <w:t>&lt;0.05)</w:t>
      </w:r>
      <w:r w:rsidR="00A70D38" w:rsidRPr="00A70D38">
        <w:t xml:space="preserve"> </w:t>
      </w:r>
      <w:r w:rsidR="00A70D38">
        <w:t>Plasma BNP is inversely proportional to SF (p=0.008).</w:t>
      </w:r>
    </w:p>
    <w:p w14:paraId="4C08FF57" w14:textId="6FA3B125" w:rsidR="00E4087D" w:rsidRDefault="00E4087D">
      <w:r w:rsidRPr="00E4087D">
        <w:rPr>
          <w:b/>
        </w:rPr>
        <w:t>Conclusions</w:t>
      </w:r>
      <w:r>
        <w:t>: A third of patients who have received AC have an abnormality in cardiac function on detailed echocardiogram. Plasma BNP is a useful bedside screening test that is significantly increased in patients with abnormal cardiac function.</w:t>
      </w:r>
    </w:p>
    <w:sectPr w:rsidR="00E408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0CF"/>
    <w:rsid w:val="006730CF"/>
    <w:rsid w:val="00A70D38"/>
    <w:rsid w:val="00BE09CA"/>
    <w:rsid w:val="00D019C4"/>
    <w:rsid w:val="00E408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A4C9"/>
  <w15:chartTrackingRefBased/>
  <w15:docId w15:val="{D7700F1A-B6CE-4D67-995D-2A89F57B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 Saikh</dc:creator>
  <cp:keywords/>
  <dc:description/>
  <cp:lastModifiedBy>Arju Saikh</cp:lastModifiedBy>
  <cp:revision>1</cp:revision>
  <dcterms:created xsi:type="dcterms:W3CDTF">2018-07-18T16:57:00Z</dcterms:created>
  <dcterms:modified xsi:type="dcterms:W3CDTF">2018-07-18T17:59:00Z</dcterms:modified>
</cp:coreProperties>
</file>