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3F" w:rsidRDefault="00FF0B3F" w:rsidP="00FF0B3F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  <w:t xml:space="preserve">Short-Term Molecular Effects of Boost </w:t>
      </w:r>
      <w:r>
        <w:rPr>
          <w:rFonts w:asciiTheme="majorBidi" w:hAnsiTheme="majorBidi" w:cstheme="majorBidi"/>
          <w:b/>
          <w:bCs/>
          <w:i/>
          <w:iCs/>
          <w:color w:val="000000" w:themeColor="text1"/>
          <w:sz w:val="28"/>
          <w:szCs w:val="28"/>
          <w:lang w:bidi="fa-IR"/>
        </w:rPr>
        <w:t>versus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fa-IR"/>
        </w:rPr>
        <w:t xml:space="preserve"> Radical Doses of Intraoperative electron Radiotherapy in Breast Cancer Tumor Bed Using High-throughput Approaches</w:t>
      </w:r>
    </w:p>
    <w:p w:rsidR="00FF0B3F" w:rsidRDefault="00FF0B3F" w:rsidP="00FF0B3F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fa-IR"/>
        </w:rPr>
      </w:pP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New serif" w:hAnsi="New serif" w:cs="Calibri"/>
          <w:color w:val="000000"/>
          <w:sz w:val="22"/>
          <w:szCs w:val="22"/>
        </w:rPr>
        <w:t>Minoo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Shahani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1+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Jafar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Shakeri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1+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Babak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Arefnezhad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2+</w:t>
      </w:r>
      <w:r>
        <w:rPr>
          <w:rFonts w:ascii="New serif" w:hAnsi="New serif" w:cs="Calibri"/>
          <w:color w:val="000000"/>
          <w:sz w:val="22"/>
          <w:szCs w:val="22"/>
        </w:rPr>
        <w:t>; Ali Tafti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1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Nahid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Nafisi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3</w:t>
      </w:r>
      <w:r>
        <w:rPr>
          <w:rFonts w:ascii="New serif" w:hAnsi="New serif" w:cs="Calibri"/>
          <w:color w:val="000000"/>
          <w:sz w:val="22"/>
          <w:szCs w:val="22"/>
        </w:rPr>
        <w:t>; Yan Ren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4, 5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Hakimeh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Zali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6</w:t>
      </w:r>
      <w:r>
        <w:rPr>
          <w:rFonts w:ascii="New serif" w:hAnsi="New serif" w:cs="Calibri"/>
          <w:color w:val="000000"/>
          <w:sz w:val="22"/>
          <w:szCs w:val="22"/>
        </w:rPr>
        <w:t>;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New serif" w:hAnsi="New serif" w:cs="Calibri"/>
          <w:color w:val="000000"/>
          <w:sz w:val="22"/>
          <w:szCs w:val="22"/>
        </w:rPr>
        <w:t>Mostafa Rezaei-Tavirani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7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Seyyed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Ali Reza Salami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2,8</w:t>
      </w:r>
      <w:r>
        <w:rPr>
          <w:rFonts w:ascii="New serif" w:hAnsi="New serif" w:cs="Calibri"/>
          <w:color w:val="000000"/>
          <w:sz w:val="22"/>
          <w:szCs w:val="22"/>
        </w:rPr>
        <w:t xml:space="preserve">;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Mehrdad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Hashemi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9</w:t>
      </w:r>
      <w:r>
        <w:rPr>
          <w:rFonts w:ascii="New serif" w:hAnsi="New serif" w:cs="Calibri"/>
          <w:color w:val="000000"/>
          <w:sz w:val="22"/>
          <w:szCs w:val="22"/>
        </w:rPr>
        <w:t>; Hamid Reza Mirzai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10</w:t>
      </w:r>
      <w:r>
        <w:rPr>
          <w:rFonts w:ascii="New serif" w:hAnsi="New serif" w:cs="Calibri"/>
          <w:color w:val="000000"/>
          <w:sz w:val="22"/>
          <w:szCs w:val="22"/>
        </w:rPr>
        <w:t xml:space="preserve">; Mohammad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Esmaeil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Akbari</w:t>
      </w:r>
      <w:r>
        <w:rPr>
          <w:rFonts w:ascii="New serif" w:hAnsi="New serif" w:cs="Calibri"/>
          <w:color w:val="000000"/>
          <w:sz w:val="22"/>
          <w:szCs w:val="22"/>
          <w:vertAlign w:val="superscript"/>
        </w:rPr>
        <w:t>1</w:t>
      </w:r>
      <w:r>
        <w:rPr>
          <w:rFonts w:ascii="New serif" w:hAnsi="New serif" w:cs="Calibri"/>
          <w:color w:val="000000"/>
          <w:sz w:val="22"/>
          <w:szCs w:val="22"/>
        </w:rPr>
        <w:t>*.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</w:rPr>
        <w:t> 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>1-</w:t>
      </w:r>
      <w:proofErr w:type="gramStart"/>
      <w:r>
        <w:rPr>
          <w:rFonts w:ascii="New serif" w:hAnsi="New serif" w:cs="Calibri"/>
          <w:color w:val="000000"/>
          <w:sz w:val="22"/>
          <w:szCs w:val="22"/>
        </w:rPr>
        <w:t>  Cancer</w:t>
      </w:r>
      <w:proofErr w:type="gramEnd"/>
      <w:r>
        <w:rPr>
          <w:rFonts w:ascii="New serif" w:hAnsi="New serif" w:cs="Calibri"/>
          <w:color w:val="000000"/>
          <w:sz w:val="22"/>
          <w:szCs w:val="22"/>
        </w:rPr>
        <w:t xml:space="preserve"> Research Center,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Shahid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Beheshti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University of Medical Sciences,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New serif" w:hAnsi="New serif" w:cs="Calibri"/>
          <w:color w:val="000000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>2-</w:t>
      </w:r>
      <w:proofErr w:type="gramStart"/>
      <w:r>
        <w:rPr>
          <w:rFonts w:ascii="New serif" w:hAnsi="New serif" w:cs="Calibri"/>
          <w:color w:val="000000"/>
          <w:sz w:val="22"/>
          <w:szCs w:val="22"/>
        </w:rPr>
        <w:t>  OMICS</w:t>
      </w:r>
      <w:proofErr w:type="gramEnd"/>
      <w:r>
        <w:rPr>
          <w:rFonts w:ascii="New serif" w:hAnsi="New serif" w:cs="Calibri"/>
          <w:color w:val="000000"/>
          <w:sz w:val="22"/>
          <w:szCs w:val="22"/>
        </w:rPr>
        <w:t xml:space="preserve"> Research Group (Media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Teb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Gene), Tehran, Iran.  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>3-</w:t>
      </w:r>
      <w:proofErr w:type="gramStart"/>
      <w:r>
        <w:rPr>
          <w:rFonts w:ascii="New serif" w:hAnsi="New serif" w:cs="Calibri"/>
          <w:color w:val="000000"/>
          <w:sz w:val="22"/>
          <w:szCs w:val="22"/>
        </w:rPr>
        <w:t>  Breast</w:t>
      </w:r>
      <w:proofErr w:type="gramEnd"/>
      <w:r>
        <w:rPr>
          <w:rFonts w:ascii="New serif" w:hAnsi="New serif" w:cs="Calibri"/>
          <w:color w:val="000000"/>
          <w:sz w:val="22"/>
          <w:szCs w:val="22"/>
        </w:rPr>
        <w:t xml:space="preserve"> Department, Iran University of Medical Sciences,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4- BGI-Shenzhen,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Beishan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Industrial Zone 11th Building,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Yantian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District, Shenzhen, Guangdong 518083, China. 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5- China National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GeneBank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>, BGI-Shenzhen, Shenzhen 518120, China.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6- School of Advanced Technology in Medicine,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Shahid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Beheshti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University of Medical Sciences,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7- Proteomics Research Center, Faculty of Paramedical Sciences,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Shahid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Beheshti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University of Medical Sciences, Tehran, Iran.  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>8-</w:t>
      </w:r>
      <w:proofErr w:type="gramStart"/>
      <w:r>
        <w:rPr>
          <w:rFonts w:ascii="New serif" w:hAnsi="New serif" w:cs="Calibri"/>
          <w:color w:val="000000"/>
          <w:sz w:val="22"/>
          <w:szCs w:val="22"/>
        </w:rPr>
        <w:t>  Department</w:t>
      </w:r>
      <w:proofErr w:type="gramEnd"/>
      <w:r>
        <w:rPr>
          <w:rFonts w:ascii="New serif" w:hAnsi="New serif" w:cs="Calibri"/>
          <w:color w:val="000000"/>
          <w:sz w:val="22"/>
          <w:szCs w:val="22"/>
        </w:rPr>
        <w:t xml:space="preserve"> of Biotechnology, University of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>9- Department of Genetics, Islamic Azad University, Tehran Medical Sciences Branch,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10-  Cancer Research Center,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Shohadae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Tajrish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Hospital, Department of Radiation Oncology,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Shahid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Beheshti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University of Medical Sciences, Tehran, Iran.</w:t>
      </w:r>
    </w:p>
    <w:p w:rsid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+ Equal contributors  </w:t>
      </w:r>
    </w:p>
    <w:p w:rsidR="00FF0B3F" w:rsidRPr="00FF0B3F" w:rsidRDefault="00FF0B3F" w:rsidP="00FF0B3F">
      <w:pPr>
        <w:pStyle w:val="yiv6520330644msonormal"/>
        <w:spacing w:before="0" w:beforeAutospacing="0" w:after="0" w:afterAutospacing="0"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New serif" w:hAnsi="New serif" w:cs="Calibri"/>
          <w:color w:val="000000"/>
          <w:sz w:val="22"/>
          <w:szCs w:val="22"/>
        </w:rPr>
        <w:t xml:space="preserve">*Corresponding author: Mohammad </w:t>
      </w:r>
      <w:proofErr w:type="spellStart"/>
      <w:r>
        <w:rPr>
          <w:rFonts w:ascii="New serif" w:hAnsi="New serif" w:cs="Calibri"/>
          <w:color w:val="000000"/>
          <w:sz w:val="22"/>
          <w:szCs w:val="22"/>
        </w:rPr>
        <w:t>Esmaeil</w:t>
      </w:r>
      <w:proofErr w:type="spellEnd"/>
      <w:r>
        <w:rPr>
          <w:rFonts w:ascii="New serif" w:hAnsi="New serif" w:cs="Calibri"/>
          <w:color w:val="000000"/>
          <w:sz w:val="22"/>
          <w:szCs w:val="22"/>
        </w:rPr>
        <w:t xml:space="preserve"> Akbari </w:t>
      </w:r>
      <w:bookmarkStart w:id="0" w:name="_GoBack"/>
      <w:bookmarkEnd w:id="0"/>
    </w:p>
    <w:p w:rsidR="00FF0B3F" w:rsidRDefault="00FF0B3F" w:rsidP="00FF0B3F">
      <w:pPr>
        <w:bidi w:val="0"/>
        <w:spacing w:line="360" w:lineRule="auto"/>
        <w:jc w:val="both"/>
        <w:rPr>
          <w:rFonts w:asciiTheme="majorBidi" w:hAnsiTheme="majorBidi" w:cs="B Nazanin"/>
          <w:b/>
          <w:bCs/>
          <w:color w:val="000000" w:themeColor="text1"/>
          <w:sz w:val="24"/>
          <w:szCs w:val="24"/>
        </w:rPr>
      </w:pPr>
    </w:p>
    <w:p w:rsidR="00FF0B3F" w:rsidRDefault="00FF0B3F" w:rsidP="00FF0B3F">
      <w:pPr>
        <w:bidi w:val="0"/>
        <w:spacing w:line="360" w:lineRule="auto"/>
        <w:jc w:val="both"/>
        <w:rPr>
          <w:rFonts w:asciiTheme="majorBidi" w:hAnsiTheme="majorBidi" w:cs="B Nazani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Theme="majorBidi" w:hAnsiTheme="majorBidi" w:cs="B Nazanin"/>
          <w:b/>
          <w:bCs/>
          <w:color w:val="000000" w:themeColor="text1"/>
          <w:sz w:val="24"/>
          <w:szCs w:val="24"/>
        </w:rPr>
        <w:t>Abstract</w:t>
      </w:r>
      <w:r>
        <w:rPr>
          <w:rFonts w:asciiTheme="majorBidi" w:hAnsiTheme="majorBidi" w:cs="B Nazani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Intra-operative electron Radiation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Therapy(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IOeRT) as a partial-breast single high dose leads to decrease the local recurrence through tumor bed modification.</w:t>
      </w:r>
      <w:r>
        <w:rPr>
          <w:rFonts w:asciiTheme="majorBidi" w:hAnsiTheme="majorBidi" w:cstheme="majorBidi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With the aim of reduce received irradiation dose in patients.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proofErr w:type="gramStart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this</w:t>
      </w:r>
      <w:proofErr w:type="gramEnd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study designed to investigate short-term effects of single high dose- dependent and -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independent (12Gy; Boost vs 21Gy; Radical), molecular mechanisms of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umor bed modification induced by IOeRT using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transcriptomics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and proteomics approaches.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Six random selected breast cancer patients were treated by IOeRT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after breast-conserving surgery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.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mRNA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sequencing and Isobaric Tag for Relative and Absolute Quantitation(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iTRAQ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) were performed to study the transcriptome and proteome profile of the margin.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Using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mRNA-sequencing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, ~6 Giga base clean data per individual samples and totally 125.3 million reads of transcriptome sequence were generated from the patient samples. Moreover, using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iTRAQ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for proteome quantification, in total, 1045410 spectrums were generated, 31572 peptides and 5860 proteins were identified (FDR &lt;0.01).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Functional annotation and Gene Ontology (GO) indicated that significant enrichment in biological pathways for local and systemic response to short-term effects of IOeRT have induced in tumor bed, independently to the Boost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fa-IR"/>
        </w:rPr>
        <w:t>versus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Radical doses. Generally,</w:t>
      </w:r>
      <w:r>
        <w:rPr>
          <w:rFonts w:asciiTheme="majorBidi" w:hAnsiTheme="majorBidi" w:cstheme="majorBidi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by</w:t>
      </w:r>
      <w:r>
        <w:rPr>
          <w:rFonts w:asciiTheme="majorBidi" w:hAnsiTheme="majorBidi" w:cstheme="majorBidi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modification of Radical dose, with the same effectiveness, it is possible to reduce received irradiation dose in breast cancer patients.</w:t>
      </w: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</w:pPr>
    </w:p>
    <w:p w:rsidR="00FF0B3F" w:rsidRDefault="00FF0B3F" w:rsidP="00FF0B3F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fa-IR"/>
        </w:rPr>
        <w:t>Keywords: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Breast-Conserving Surgery (BCS);</w:t>
      </w:r>
      <w:r>
        <w:rPr>
          <w:rFonts w:asciiTheme="majorBidi" w:hAnsiTheme="majorBidi" w:cstheme="majorBidi"/>
          <w:color w:val="000000" w:themeColor="text1"/>
          <w:lang w:bidi="fa-IR"/>
        </w:rPr>
        <w:t xml:space="preserve"> </w:t>
      </w:r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Intraoperative electron Radiation Therapy (IOeRT); mRNA sequencing (RNA-</w:t>
      </w:r>
      <w:proofErr w:type="spellStart"/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Seq</w:t>
      </w:r>
      <w:proofErr w:type="spellEnd"/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); Isobaric Tag for Relative and Absolute Quantitation (</w:t>
      </w:r>
      <w:proofErr w:type="spellStart"/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iTRAQ</w:t>
      </w:r>
      <w:proofErr w:type="spellEnd"/>
      <w:r>
        <w:rPr>
          <w:rFonts w:asciiTheme="majorBidi" w:hAnsiTheme="majorBidi" w:cstheme="majorBidi"/>
          <w:color w:val="000000" w:themeColor="text1"/>
          <w:sz w:val="18"/>
          <w:szCs w:val="18"/>
          <w:lang w:bidi="fa-IR"/>
        </w:rPr>
        <w:t>)</w:t>
      </w:r>
    </w:p>
    <w:p w:rsidR="00943141" w:rsidRDefault="00943141"/>
    <w:sectPr w:rsidR="0094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serif">
    <w:altName w:val="Cambria"/>
    <w:panose1 w:val="00000000000000000000"/>
    <w:charset w:val="00"/>
    <w:family w:val="roman"/>
    <w:notTrueType/>
    <w:pitch w:val="default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EC"/>
    <w:rsid w:val="00943141"/>
    <w:rsid w:val="009749EC"/>
    <w:rsid w:val="00F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A7DAB"/>
  <w15:chartTrackingRefBased/>
  <w15:docId w15:val="{1C89472A-3D9E-4FD9-A6A6-7E4FFA02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B3F"/>
    <w:pPr>
      <w:bidi/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F0B3F"/>
    <w:rPr>
      <w:color w:val="0563C1"/>
      <w:u w:val="single"/>
    </w:rPr>
  </w:style>
  <w:style w:type="paragraph" w:customStyle="1" w:styleId="yiv6520330644msonormal">
    <w:name w:val="yiv6520330644msonormal"/>
    <w:basedOn w:val="Normal"/>
    <w:rsid w:val="00FF0B3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7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2591</Characters>
  <Application>Microsoft Office Word</Application>
  <DocSecurity>0</DocSecurity>
  <Lines>21</Lines>
  <Paragraphs>6</Paragraphs>
  <ScaleCrop>false</ScaleCrop>
  <Company>diakov.net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15 AU 7th</dc:creator>
  <cp:keywords/>
  <dc:description/>
  <cp:lastModifiedBy>HP 15 AU 7th</cp:lastModifiedBy>
  <cp:revision>2</cp:revision>
  <dcterms:created xsi:type="dcterms:W3CDTF">2019-05-24T05:36:00Z</dcterms:created>
  <dcterms:modified xsi:type="dcterms:W3CDTF">2019-05-24T05:37:00Z</dcterms:modified>
</cp:coreProperties>
</file>