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C5FAF" w14:textId="77777777" w:rsidR="008C3ACE" w:rsidRDefault="008C3ACE">
      <w:pPr>
        <w:pStyle w:val="a3"/>
        <w:rPr>
          <w:b/>
          <w:sz w:val="14"/>
        </w:rPr>
      </w:pPr>
    </w:p>
    <w:p w14:paraId="059209EA" w14:textId="0EF601F6" w:rsidR="005E69C2" w:rsidRDefault="00EA46FB" w:rsidP="00EA46FB">
      <w:pPr>
        <w:spacing w:before="92"/>
        <w:ind w:left="594" w:right="151"/>
        <w:jc w:val="center"/>
        <w:rPr>
          <w:b/>
          <w:color w:val="585858"/>
        </w:rPr>
      </w:pPr>
      <w:r w:rsidRPr="00EA46FB">
        <w:rPr>
          <w:b/>
          <w:color w:val="585858"/>
        </w:rPr>
        <w:t>Human mesenchymal stem cells promote tumor growth via MAPK pathway and metastasis by epithelial mesenchymal transition and integrin α5 in hepatocellular carcinoma</w:t>
      </w:r>
    </w:p>
    <w:p w14:paraId="7CFEC9ED" w14:textId="77777777" w:rsidR="00EA46FB" w:rsidRPr="005E69C2" w:rsidRDefault="00EA46FB" w:rsidP="00EA46FB">
      <w:pPr>
        <w:spacing w:before="92"/>
        <w:ind w:left="594" w:right="151"/>
        <w:jc w:val="center"/>
        <w:rPr>
          <w:b/>
          <w:color w:val="585858"/>
        </w:rPr>
      </w:pPr>
    </w:p>
    <w:p w14:paraId="097E530E" w14:textId="7D93244E" w:rsidR="00EA46FB" w:rsidRDefault="00EA46FB">
      <w:pPr>
        <w:pStyle w:val="a3"/>
        <w:spacing w:before="126" w:line="231" w:lineRule="exact"/>
        <w:ind w:left="594"/>
        <w:rPr>
          <w:b/>
          <w:bCs/>
          <w:color w:val="585858"/>
        </w:rPr>
      </w:pPr>
      <w:r w:rsidRPr="00EA46FB">
        <w:rPr>
          <w:b/>
          <w:bCs/>
          <w:color w:val="585858"/>
        </w:rPr>
        <w:t>Jiang Chen</w:t>
      </w:r>
      <w:r w:rsidRPr="00EA46FB">
        <w:rPr>
          <w:b/>
          <w:bCs/>
          <w:color w:val="585858"/>
          <w:vertAlign w:val="superscript"/>
        </w:rPr>
        <w:t>1, 2 #</w:t>
      </w:r>
      <w:r w:rsidRPr="00EA46FB">
        <w:rPr>
          <w:b/>
          <w:bCs/>
          <w:color w:val="585858"/>
        </w:rPr>
        <w:t>, Tong Ji</w:t>
      </w:r>
      <w:r w:rsidRPr="00EA46FB">
        <w:rPr>
          <w:b/>
          <w:bCs/>
          <w:color w:val="585858"/>
          <w:vertAlign w:val="superscript"/>
        </w:rPr>
        <w:t>1#</w:t>
      </w:r>
      <w:r w:rsidRPr="00EA46FB">
        <w:rPr>
          <w:b/>
          <w:bCs/>
          <w:color w:val="585858"/>
        </w:rPr>
        <w:t>, Di Wu</w:t>
      </w:r>
      <w:r w:rsidRPr="00EA46FB">
        <w:rPr>
          <w:b/>
          <w:bCs/>
          <w:color w:val="585858"/>
          <w:vertAlign w:val="superscript"/>
        </w:rPr>
        <w:t>1#</w:t>
      </w:r>
      <w:r w:rsidRPr="00EA46FB">
        <w:rPr>
          <w:b/>
          <w:bCs/>
          <w:color w:val="585858"/>
        </w:rPr>
        <w:t>, Shi Jiang</w:t>
      </w:r>
      <w:r w:rsidRPr="00EA46FB">
        <w:rPr>
          <w:b/>
          <w:bCs/>
          <w:color w:val="585858"/>
          <w:vertAlign w:val="superscript"/>
        </w:rPr>
        <w:t>1</w:t>
      </w:r>
      <w:r w:rsidRPr="00EA46FB">
        <w:rPr>
          <w:b/>
          <w:bCs/>
          <w:color w:val="585858"/>
        </w:rPr>
        <w:t xml:space="preserve">, </w:t>
      </w:r>
      <w:proofErr w:type="spellStart"/>
      <w:r w:rsidRPr="00EA46FB">
        <w:rPr>
          <w:b/>
          <w:bCs/>
          <w:color w:val="585858"/>
        </w:rPr>
        <w:t>Jie</w:t>
      </w:r>
      <w:proofErr w:type="spellEnd"/>
      <w:r w:rsidRPr="00EA46FB">
        <w:rPr>
          <w:b/>
          <w:bCs/>
          <w:color w:val="585858"/>
        </w:rPr>
        <w:t xml:space="preserve"> Zhao</w:t>
      </w:r>
      <w:r w:rsidRPr="00EA46FB">
        <w:rPr>
          <w:b/>
          <w:bCs/>
          <w:color w:val="585858"/>
          <w:vertAlign w:val="superscript"/>
        </w:rPr>
        <w:t>1</w:t>
      </w:r>
      <w:r w:rsidRPr="00EA46FB">
        <w:rPr>
          <w:b/>
          <w:bCs/>
          <w:color w:val="585858"/>
        </w:rPr>
        <w:t>, Hui Lin</w:t>
      </w:r>
      <w:r w:rsidRPr="00EA46FB">
        <w:rPr>
          <w:b/>
          <w:bCs/>
          <w:color w:val="585858"/>
          <w:vertAlign w:val="superscript"/>
        </w:rPr>
        <w:t>1*</w:t>
      </w:r>
      <w:r w:rsidRPr="00EA46FB">
        <w:rPr>
          <w:b/>
          <w:bCs/>
          <w:color w:val="585858"/>
        </w:rPr>
        <w:t xml:space="preserve">, </w:t>
      </w:r>
      <w:proofErr w:type="spellStart"/>
      <w:r w:rsidRPr="00EA46FB">
        <w:rPr>
          <w:b/>
          <w:bCs/>
          <w:color w:val="585858"/>
        </w:rPr>
        <w:t>Xiujun</w:t>
      </w:r>
      <w:proofErr w:type="spellEnd"/>
      <w:r w:rsidRPr="00EA46FB">
        <w:rPr>
          <w:b/>
          <w:bCs/>
          <w:color w:val="585858"/>
        </w:rPr>
        <w:t xml:space="preserve"> Cai</w:t>
      </w:r>
      <w:r w:rsidRPr="00EA46FB">
        <w:rPr>
          <w:b/>
          <w:bCs/>
          <w:color w:val="585858"/>
          <w:vertAlign w:val="superscript"/>
        </w:rPr>
        <w:t>1*</w:t>
      </w:r>
    </w:p>
    <w:p w14:paraId="10E4D181" w14:textId="77777777" w:rsidR="00EA46FB" w:rsidRDefault="00EA46FB">
      <w:pPr>
        <w:pStyle w:val="a3"/>
        <w:spacing w:before="126" w:line="231" w:lineRule="exact"/>
        <w:ind w:left="594"/>
        <w:rPr>
          <w:b/>
          <w:bCs/>
          <w:color w:val="585858"/>
        </w:rPr>
      </w:pPr>
    </w:p>
    <w:p w14:paraId="49874C33" w14:textId="77777777" w:rsidR="00EA46FB" w:rsidRPr="00EA46FB" w:rsidRDefault="00EA46FB" w:rsidP="00EA46FB">
      <w:pPr>
        <w:ind w:firstLineChars="400" w:firstLine="720"/>
        <w:rPr>
          <w:color w:val="585858"/>
          <w:position w:val="9"/>
          <w:sz w:val="18"/>
          <w:szCs w:val="18"/>
        </w:rPr>
      </w:pPr>
      <w:r w:rsidRPr="00EA46FB">
        <w:rPr>
          <w:color w:val="585858"/>
          <w:position w:val="9"/>
          <w:sz w:val="18"/>
          <w:szCs w:val="18"/>
        </w:rPr>
        <w:t>1</w:t>
      </w:r>
      <w:r w:rsidRPr="00EA46FB">
        <w:rPr>
          <w:rFonts w:ascii="宋体" w:eastAsia="宋体" w:hAnsi="宋体" w:cs="宋体" w:hint="eastAsia"/>
          <w:color w:val="585858"/>
          <w:position w:val="9"/>
          <w:sz w:val="18"/>
          <w:szCs w:val="18"/>
        </w:rPr>
        <w:t>、</w:t>
      </w:r>
      <w:r w:rsidRPr="00EA46FB">
        <w:rPr>
          <w:color w:val="585858"/>
          <w:position w:val="9"/>
          <w:sz w:val="18"/>
          <w:szCs w:val="18"/>
        </w:rPr>
        <w:t xml:space="preserve">Department of General Surgery, Sir Run </w:t>
      </w:r>
      <w:proofErr w:type="spellStart"/>
      <w:r w:rsidRPr="00EA46FB">
        <w:rPr>
          <w:color w:val="585858"/>
          <w:position w:val="9"/>
          <w:sz w:val="18"/>
          <w:szCs w:val="18"/>
        </w:rPr>
        <w:t>Run</w:t>
      </w:r>
      <w:proofErr w:type="spellEnd"/>
      <w:r w:rsidRPr="00EA46FB">
        <w:rPr>
          <w:color w:val="585858"/>
          <w:position w:val="9"/>
          <w:sz w:val="18"/>
          <w:szCs w:val="18"/>
        </w:rPr>
        <w:t xml:space="preserve"> Shaw Hospital, School of Medicine, Zhejiang University, Hangzhou, Zhejiang, 310016, China</w:t>
      </w:r>
    </w:p>
    <w:p w14:paraId="1A7BD72D" w14:textId="668326F4" w:rsidR="008C3ACE" w:rsidRPr="00EA46FB" w:rsidRDefault="00EA46FB" w:rsidP="00EA46FB">
      <w:pPr>
        <w:ind w:firstLineChars="400" w:firstLine="720"/>
        <w:rPr>
          <w:sz w:val="18"/>
          <w:szCs w:val="18"/>
        </w:rPr>
        <w:sectPr w:rsidR="008C3ACE" w:rsidRPr="00EA46FB">
          <w:headerReference w:type="default" r:id="rId7"/>
          <w:foot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EA46FB">
        <w:rPr>
          <w:color w:val="585858"/>
          <w:position w:val="9"/>
          <w:sz w:val="18"/>
          <w:szCs w:val="18"/>
        </w:rPr>
        <w:t xml:space="preserve">2 </w:t>
      </w:r>
      <w:r w:rsidRPr="00EA46FB">
        <w:rPr>
          <w:rFonts w:ascii="宋体" w:eastAsia="宋体" w:hAnsi="宋体" w:cs="宋体" w:hint="eastAsia"/>
          <w:color w:val="585858"/>
          <w:position w:val="9"/>
          <w:sz w:val="18"/>
          <w:szCs w:val="18"/>
        </w:rPr>
        <w:t>、</w:t>
      </w:r>
      <w:r w:rsidRPr="00EA46FB">
        <w:rPr>
          <w:color w:val="585858"/>
          <w:position w:val="9"/>
          <w:sz w:val="18"/>
          <w:szCs w:val="18"/>
        </w:rPr>
        <w:t xml:space="preserve">Department of Radiation Oncology, Massachusetts General Hospital, </w:t>
      </w:r>
      <w:bookmarkStart w:id="0" w:name="_Hlk7169416"/>
      <w:r w:rsidRPr="00EA46FB">
        <w:rPr>
          <w:color w:val="585858"/>
          <w:position w:val="9"/>
          <w:sz w:val="18"/>
          <w:szCs w:val="18"/>
        </w:rPr>
        <w:t>Harvard Medical School</w:t>
      </w:r>
      <w:bookmarkEnd w:id="0"/>
      <w:r w:rsidRPr="00EA46FB">
        <w:rPr>
          <w:color w:val="585858"/>
          <w:position w:val="9"/>
          <w:sz w:val="18"/>
          <w:szCs w:val="18"/>
        </w:rPr>
        <w:t>, Boston, MA 02114, USA.</w:t>
      </w:r>
    </w:p>
    <w:p w14:paraId="0F6027D9" w14:textId="1AACD347" w:rsidR="008C3ACE" w:rsidRDefault="00B5063E" w:rsidP="005E69C2">
      <w:pPr>
        <w:pStyle w:val="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EA46FB" w:rsidRPr="00EA46FB">
        <w:rPr>
          <w:color w:val="585858"/>
        </w:rPr>
        <w:t>Human mesenchymal stem cells (</w:t>
      </w:r>
      <w:proofErr w:type="spellStart"/>
      <w:r w:rsidR="00EA46FB" w:rsidRPr="00EA46FB">
        <w:rPr>
          <w:color w:val="585858"/>
        </w:rPr>
        <w:t>hMSCs</w:t>
      </w:r>
      <w:proofErr w:type="spellEnd"/>
      <w:r w:rsidR="00EA46FB" w:rsidRPr="00EA46FB">
        <w:rPr>
          <w:color w:val="585858"/>
        </w:rPr>
        <w:t>), metastasis, hepatocellular carcinoma, integrin α5 (ITGA5)</w:t>
      </w:r>
    </w:p>
    <w:p w14:paraId="671B3C0D" w14:textId="77777777" w:rsidR="005E69C2" w:rsidRPr="005E69C2" w:rsidRDefault="005E69C2" w:rsidP="005E69C2">
      <w:pPr>
        <w:pStyle w:val="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a4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0E33F7C" w14:textId="7E8B0D6A" w:rsidR="008C3ACE" w:rsidRDefault="00EA46FB">
      <w:pPr>
        <w:pStyle w:val="a3"/>
        <w:spacing w:before="2"/>
      </w:pPr>
      <w:r w:rsidRPr="00EA46FB">
        <w:rPr>
          <w:color w:val="585858"/>
        </w:rPr>
        <w:t>Mesenchymal stem cells (MSCs) appear to be a potential vehicle for anticancer drugs due to their excellent tumor tropism ability</w:t>
      </w:r>
      <w:r w:rsidR="00A74707" w:rsidRPr="00A74707">
        <w:rPr>
          <w:color w:val="585858"/>
          <w:vertAlign w:val="superscript"/>
        </w:rPr>
        <w:t>1</w:t>
      </w:r>
      <w:r w:rsidR="00A74707">
        <w:rPr>
          <w:color w:val="585858"/>
          <w:vertAlign w:val="superscript"/>
        </w:rPr>
        <w:t>,2,3</w:t>
      </w:r>
      <w:r w:rsidRPr="00EA46FB">
        <w:rPr>
          <w:color w:val="585858"/>
        </w:rPr>
        <w:t>. However, the interactions between MSCs and hepatocellular carcinoma (HCC) are quite controversial and the underlying mechanisms are ambiguous. In this study, an investigation was conducted into the effect of human MSCs (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) on tumor proliferation and metastasis both in xenograft and orthotopic models. It was discovered that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 could promote tumor growth though activating mitogen-activated protein kinase (MAPK) signaling pathway and promote metastasis by Epithelial mesenchymal transition (EMT) in vivo. To test whether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 could induce immunosuppressive effects, the expression of the Natural killer (NK) cell marker CD56 was measured by immunohistochemical staining and the expression of interleukin-6 (IL-6) and tumor necrosis factor-alpha (TNF-α) was measured by </w:t>
      </w:r>
      <w:proofErr w:type="spellStart"/>
      <w:r w:rsidRPr="00EA46FB">
        <w:rPr>
          <w:color w:val="585858"/>
        </w:rPr>
        <w:t>qRT</w:t>
      </w:r>
      <w:proofErr w:type="spellEnd"/>
      <w:r w:rsidRPr="00EA46FB">
        <w:rPr>
          <w:color w:val="585858"/>
        </w:rPr>
        <w:t xml:space="preserve">-PCR. It was found out that CD56 expression was significantly decreased, while TNF-α and IL-6 expression were increased in the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 -treated tissues. Mechanistically, RNA sequencing was performed, which led to a discovery that integrin α5 (ITGA5) was over-expressed in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 -treated HCC.  ITGA5 siRNAs blocked the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>-induced migration and invasion of HCC, while over-expression of ITGA5 promoted the migration and invasion ability in HCC-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, indicating that the expression of ITGA5 is associated with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-induced tumor metastasis. These findings suggest that </w:t>
      </w:r>
      <w:proofErr w:type="spellStart"/>
      <w:r w:rsidRPr="00EA46FB">
        <w:rPr>
          <w:color w:val="585858"/>
        </w:rPr>
        <w:t>hMSCs</w:t>
      </w:r>
      <w:proofErr w:type="spellEnd"/>
      <w:r w:rsidRPr="00EA46FB">
        <w:rPr>
          <w:color w:val="585858"/>
        </w:rPr>
        <w:t xml:space="preserve"> may play a vital role in HCC proliferation and metastasis and could be identified as a putative therapeutic target in HCC.</w:t>
      </w:r>
    </w:p>
    <w:p w14:paraId="3907491F" w14:textId="77777777" w:rsidR="008C3ACE" w:rsidRDefault="00B5063E">
      <w:pPr>
        <w:pStyle w:val="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496490C3" w:rsidR="008C3ACE" w:rsidRDefault="00A74707">
      <w:pPr>
        <w:pStyle w:val="a3"/>
        <w:ind w:left="1238"/>
        <w:rPr>
          <w:sz w:val="20"/>
        </w:rPr>
      </w:pPr>
      <w:r>
        <w:rPr>
          <w:noProof/>
        </w:rPr>
        <w:drawing>
          <wp:inline distT="0" distB="0" distL="0" distR="0" wp14:anchorId="32127676" wp14:editId="5D1D3692">
            <wp:extent cx="2863850" cy="197070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197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a4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a3"/>
        <w:spacing w:before="9"/>
        <w:rPr>
          <w:b/>
          <w:sz w:val="18"/>
        </w:rPr>
      </w:pPr>
    </w:p>
    <w:p w14:paraId="76A04354" w14:textId="77777777" w:rsidR="0074604D" w:rsidRDefault="0074604D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74604D">
        <w:rPr>
          <w:color w:val="585858"/>
        </w:rPr>
        <w:t>Karnoub</w:t>
      </w:r>
      <w:proofErr w:type="spellEnd"/>
      <w:r w:rsidRPr="0074604D">
        <w:rPr>
          <w:color w:val="585858"/>
        </w:rPr>
        <w:t xml:space="preserve"> AE. et al. Mesenchymal stem cells within </w:t>
      </w:r>
      <w:proofErr w:type="spellStart"/>
      <w:r w:rsidRPr="0074604D">
        <w:rPr>
          <w:color w:val="585858"/>
        </w:rPr>
        <w:t>tumour</w:t>
      </w:r>
      <w:proofErr w:type="spellEnd"/>
      <w:r w:rsidRPr="0074604D">
        <w:rPr>
          <w:color w:val="585858"/>
        </w:rPr>
        <w:t xml:space="preserve"> stroma promote breast cancer metastasis. </w:t>
      </w:r>
      <w:r w:rsidRPr="0074604D">
        <w:rPr>
          <w:b/>
          <w:color w:val="585858"/>
        </w:rPr>
        <w:t>Nature.</w:t>
      </w:r>
      <w:r w:rsidRPr="0074604D">
        <w:rPr>
          <w:color w:val="585858"/>
        </w:rPr>
        <w:t xml:space="preserve"> 449, 557-563 (2007).</w:t>
      </w:r>
    </w:p>
    <w:p w14:paraId="03AD6B45" w14:textId="4AF6BC3D" w:rsidR="00A74707" w:rsidRDefault="00A74707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A74707">
        <w:rPr>
          <w:color w:val="585858"/>
        </w:rPr>
        <w:t>Lyden</w:t>
      </w:r>
      <w:proofErr w:type="spellEnd"/>
      <w:r w:rsidRPr="00A74707">
        <w:rPr>
          <w:color w:val="585858"/>
        </w:rPr>
        <w:t xml:space="preserve"> D. et al. Impaired recruitment of bone-marrow-derived endothelial and hematopoietic precursor cells blocks tumor angiogenesis and growth.</w:t>
      </w:r>
      <w:r w:rsidRPr="0074604D">
        <w:rPr>
          <w:b/>
          <w:color w:val="585858"/>
        </w:rPr>
        <w:t xml:space="preserve"> Nat Med</w:t>
      </w:r>
      <w:r w:rsidRPr="00A74707">
        <w:rPr>
          <w:color w:val="585858"/>
        </w:rPr>
        <w:t>. 7, 1194-1201 (2001).</w:t>
      </w:r>
    </w:p>
    <w:p w14:paraId="2B7F1B20" w14:textId="5E580382" w:rsidR="0074604D" w:rsidRPr="00A74707" w:rsidRDefault="0074604D" w:rsidP="00A74707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74604D">
        <w:rPr>
          <w:color w:val="585858"/>
        </w:rPr>
        <w:t>Coussens</w:t>
      </w:r>
      <w:proofErr w:type="spellEnd"/>
      <w:r w:rsidRPr="0074604D">
        <w:rPr>
          <w:color w:val="585858"/>
        </w:rPr>
        <w:t xml:space="preserve"> LM, Tinkle CL, Hanahan D. &amp; </w:t>
      </w:r>
      <w:proofErr w:type="spellStart"/>
      <w:r w:rsidRPr="0074604D">
        <w:rPr>
          <w:color w:val="585858"/>
        </w:rPr>
        <w:t>Werb</w:t>
      </w:r>
      <w:proofErr w:type="spellEnd"/>
      <w:r w:rsidRPr="0074604D">
        <w:rPr>
          <w:color w:val="585858"/>
        </w:rPr>
        <w:t xml:space="preserve"> Z. MMP-9 supplied by bone marrow-derived cells contributes to skin carcinogenesis. </w:t>
      </w:r>
      <w:r w:rsidRPr="0074604D">
        <w:rPr>
          <w:b/>
          <w:color w:val="585858"/>
        </w:rPr>
        <w:t>Cell</w:t>
      </w:r>
      <w:r w:rsidRPr="0074604D">
        <w:rPr>
          <w:color w:val="585858"/>
        </w:rPr>
        <w:t>. 103, 481-490 (2000).</w:t>
      </w:r>
    </w:p>
    <w:p w14:paraId="4411E80A" w14:textId="77777777" w:rsidR="008C3ACE" w:rsidRDefault="008C3ACE">
      <w:pPr>
        <w:pStyle w:val="a3"/>
        <w:spacing w:before="2"/>
      </w:pPr>
    </w:p>
    <w:p w14:paraId="7DFF9F98" w14:textId="77777777" w:rsidR="008C3ACE" w:rsidRDefault="00B5063E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6602ECE6" w:rsidR="008C3ACE" w:rsidRDefault="00181A10">
      <w:pPr>
        <w:pStyle w:val="a3"/>
        <w:spacing w:before="119"/>
        <w:ind w:left="316" w:right="381"/>
        <w:jc w:val="both"/>
      </w:pPr>
      <w:r>
        <w:rPr>
          <w:color w:val="585858"/>
        </w:rPr>
        <w:t>J</w:t>
      </w:r>
      <w:r>
        <w:rPr>
          <w:rFonts w:asciiTheme="minorEastAsia" w:eastAsiaTheme="minorEastAsia" w:hAnsiTheme="minorEastAsia" w:hint="eastAsia"/>
          <w:color w:val="585858"/>
          <w:lang w:eastAsia="zh-CN"/>
        </w:rPr>
        <w:t>iang</w:t>
      </w:r>
      <w:r>
        <w:rPr>
          <w:color w:val="585858"/>
        </w:rPr>
        <w:t xml:space="preserve"> C</w:t>
      </w:r>
      <w:r>
        <w:rPr>
          <w:rFonts w:asciiTheme="minorEastAsia" w:eastAsiaTheme="minorEastAsia" w:hAnsiTheme="minorEastAsia" w:hint="eastAsia"/>
          <w:color w:val="585858"/>
          <w:lang w:eastAsia="zh-CN"/>
        </w:rPr>
        <w:t>hen</w:t>
      </w:r>
      <w:r w:rsidR="00B5063E">
        <w:rPr>
          <w:color w:val="585858"/>
        </w:rPr>
        <w:t xml:space="preserve"> has completed his PhD at the age of </w:t>
      </w:r>
      <w:r>
        <w:rPr>
          <w:color w:val="585858"/>
        </w:rPr>
        <w:t>31</w:t>
      </w:r>
      <w:r w:rsidR="00B5063E">
        <w:rPr>
          <w:color w:val="585858"/>
        </w:rPr>
        <w:t xml:space="preserve"> years from </w:t>
      </w:r>
      <w:r>
        <w:rPr>
          <w:color w:val="585858"/>
        </w:rPr>
        <w:t>Z</w:t>
      </w:r>
      <w:r>
        <w:rPr>
          <w:rFonts w:asciiTheme="minorEastAsia" w:eastAsiaTheme="minorEastAsia" w:hAnsiTheme="minorEastAsia" w:hint="eastAsia"/>
          <w:color w:val="585858"/>
          <w:lang w:eastAsia="zh-CN"/>
        </w:rPr>
        <w:t>hejiang</w:t>
      </w:r>
      <w:r w:rsidR="00B5063E">
        <w:rPr>
          <w:color w:val="585858"/>
        </w:rPr>
        <w:t xml:space="preserve"> University and Postdoctoral Studies from </w:t>
      </w:r>
      <w:r w:rsidRPr="00181A10">
        <w:rPr>
          <w:color w:val="585858"/>
        </w:rPr>
        <w:t>Harvard Medical School</w:t>
      </w:r>
      <w:r w:rsidR="00B5063E">
        <w:rPr>
          <w:color w:val="585858"/>
        </w:rPr>
        <w:t xml:space="preserve">, </w:t>
      </w:r>
      <w:r>
        <w:rPr>
          <w:color w:val="585858"/>
        </w:rPr>
        <w:t>A</w:t>
      </w:r>
      <w:r>
        <w:rPr>
          <w:rFonts w:asciiTheme="minorEastAsia" w:eastAsiaTheme="minorEastAsia" w:hAnsiTheme="minorEastAsia" w:hint="eastAsia"/>
          <w:color w:val="585858"/>
          <w:lang w:eastAsia="zh-CN"/>
        </w:rPr>
        <w:t>merican</w:t>
      </w:r>
      <w:r w:rsidR="00B5063E">
        <w:rPr>
          <w:color w:val="585858"/>
        </w:rPr>
        <w:t>. He has published more than 2</w:t>
      </w:r>
      <w:r>
        <w:rPr>
          <w:color w:val="585858"/>
        </w:rPr>
        <w:t>8</w:t>
      </w:r>
      <w:r w:rsidR="00B5063E">
        <w:rPr>
          <w:color w:val="585858"/>
        </w:rPr>
        <w:t xml:space="preserve"> papers in reputed journals and has been serving as an editorial board member of repute.</w:t>
      </w:r>
    </w:p>
    <w:p w14:paraId="0F2752B0" w14:textId="77777777" w:rsidR="008C3ACE" w:rsidRDefault="008C3ACE">
      <w:pPr>
        <w:pStyle w:val="a3"/>
        <w:spacing w:before="1"/>
      </w:pPr>
    </w:p>
    <w:p w14:paraId="729BF5C3" w14:textId="77777777" w:rsidR="008C3ACE" w:rsidRDefault="00B5063E">
      <w:pPr>
        <w:pStyle w:val="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412AD4EB" w14:textId="77777777" w:rsidR="00181A10" w:rsidRDefault="00181A10" w:rsidP="00181A10">
      <w:pPr>
        <w:pStyle w:val="a3"/>
        <w:spacing w:before="7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 wp14:anchorId="6DAE5B41" wp14:editId="19E44C5F">
            <wp:extent cx="1358900" cy="13589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722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7789" w14:textId="77777777" w:rsidR="00181A10" w:rsidRDefault="00B5063E" w:rsidP="00181A10">
      <w:pPr>
        <w:pStyle w:val="a3"/>
        <w:spacing w:before="7"/>
        <w:rPr>
          <w:b/>
          <w:sz w:val="15"/>
        </w:rPr>
      </w:pPr>
      <w:r>
        <w:rPr>
          <w:color w:val="585858"/>
        </w:rPr>
        <w:t xml:space="preserve">Full Name: </w:t>
      </w:r>
      <w:r w:rsidR="00181A10">
        <w:rPr>
          <w:color w:val="585858"/>
        </w:rPr>
        <w:t>J</w:t>
      </w:r>
      <w:r w:rsidR="00181A10">
        <w:rPr>
          <w:rFonts w:asciiTheme="minorEastAsia" w:eastAsiaTheme="minorEastAsia" w:hAnsiTheme="minorEastAsia" w:hint="eastAsia"/>
          <w:color w:val="585858"/>
          <w:lang w:eastAsia="zh-CN"/>
        </w:rPr>
        <w:t>iang</w:t>
      </w:r>
      <w:r w:rsidR="00181A10">
        <w:rPr>
          <w:color w:val="585858"/>
        </w:rPr>
        <w:t xml:space="preserve"> C</w:t>
      </w:r>
      <w:r w:rsidR="00181A10">
        <w:rPr>
          <w:rFonts w:asciiTheme="minorEastAsia" w:eastAsiaTheme="minorEastAsia" w:hAnsiTheme="minorEastAsia" w:hint="eastAsia"/>
          <w:color w:val="585858"/>
          <w:lang w:eastAsia="zh-CN"/>
        </w:rPr>
        <w:t>hen</w:t>
      </w:r>
    </w:p>
    <w:p w14:paraId="30DEB2C7" w14:textId="4D68633C" w:rsidR="00181A10" w:rsidRDefault="00B5063E" w:rsidP="00181A10">
      <w:pPr>
        <w:pStyle w:val="a3"/>
        <w:spacing w:before="7"/>
        <w:rPr>
          <w:color w:val="585858"/>
        </w:rPr>
      </w:pPr>
      <w:r>
        <w:rPr>
          <w:color w:val="585858"/>
        </w:rPr>
        <w:t xml:space="preserve">Contact number: </w:t>
      </w:r>
      <w:r w:rsidR="00181A10">
        <w:rPr>
          <w:color w:val="585858"/>
        </w:rPr>
        <w:t>1</w:t>
      </w:r>
      <w:r w:rsidR="00181A10">
        <w:rPr>
          <w:rFonts w:ascii="宋体" w:eastAsia="宋体" w:hAnsi="宋体" w:cs="宋体" w:hint="eastAsia"/>
          <w:color w:val="585858"/>
          <w:lang w:eastAsia="zh-CN"/>
        </w:rPr>
        <w:t>（3</w:t>
      </w:r>
      <w:r w:rsidR="00181A10">
        <w:rPr>
          <w:rFonts w:ascii="宋体" w:eastAsia="宋体" w:hAnsi="宋体" w:cs="宋体"/>
          <w:color w:val="585858"/>
          <w:lang w:eastAsia="zh-CN"/>
        </w:rPr>
        <w:t>13</w:t>
      </w:r>
      <w:r w:rsidR="00181A10">
        <w:rPr>
          <w:rFonts w:ascii="宋体" w:eastAsia="宋体" w:hAnsi="宋体" w:cs="宋体" w:hint="eastAsia"/>
          <w:color w:val="585858"/>
          <w:lang w:eastAsia="zh-CN"/>
        </w:rPr>
        <w:t>）7</w:t>
      </w:r>
      <w:r w:rsidR="00181A10">
        <w:rPr>
          <w:rFonts w:ascii="宋体" w:eastAsia="宋体" w:hAnsi="宋体" w:cs="宋体"/>
          <w:color w:val="585858"/>
          <w:lang w:eastAsia="zh-CN"/>
        </w:rPr>
        <w:t>25 1033</w:t>
      </w:r>
    </w:p>
    <w:p w14:paraId="6661257F" w14:textId="77777777" w:rsidR="00181A10" w:rsidRDefault="00B5063E" w:rsidP="00181A10">
      <w:pPr>
        <w:pStyle w:val="a3"/>
        <w:spacing w:before="7"/>
        <w:rPr>
          <w:color w:val="585858"/>
        </w:rPr>
      </w:pPr>
      <w:r>
        <w:rPr>
          <w:color w:val="585858"/>
        </w:rPr>
        <w:t>Twitter account:</w:t>
      </w:r>
    </w:p>
    <w:p w14:paraId="282715A5" w14:textId="38B3D78E" w:rsidR="008C3ACE" w:rsidRPr="00181A10" w:rsidRDefault="00B5063E" w:rsidP="00181A10">
      <w:pPr>
        <w:pStyle w:val="a3"/>
        <w:spacing w:before="7"/>
        <w:rPr>
          <w:b/>
          <w:sz w:val="15"/>
        </w:rPr>
      </w:pPr>
      <w:r>
        <w:rPr>
          <w:color w:val="585858"/>
        </w:rPr>
        <w:t xml:space="preserve"> Linked In account:</w:t>
      </w:r>
    </w:p>
    <w:p w14:paraId="7E761070" w14:textId="73D23216" w:rsidR="008C3ACE" w:rsidRDefault="00B5063E" w:rsidP="00181A10">
      <w:pPr>
        <w:pStyle w:val="a3"/>
      </w:pPr>
      <w:r>
        <w:rPr>
          <w:color w:val="585858"/>
        </w:rPr>
        <w:t>Session name/ number:</w:t>
      </w:r>
      <w:r w:rsidR="00A926A5">
        <w:rPr>
          <w:color w:val="585858"/>
        </w:rPr>
        <w:t xml:space="preserve"> </w:t>
      </w:r>
      <w:r w:rsidR="00A926A5">
        <w:rPr>
          <w:rFonts w:asciiTheme="minorEastAsia" w:eastAsiaTheme="minorEastAsia" w:hAnsiTheme="minorEastAsia" w:hint="eastAsia"/>
          <w:color w:val="585858"/>
          <w:lang w:eastAsia="zh-CN"/>
        </w:rPr>
        <w:t>stem</w:t>
      </w:r>
      <w:r w:rsidR="00A926A5">
        <w:rPr>
          <w:color w:val="585858"/>
        </w:rPr>
        <w:t xml:space="preserve"> </w:t>
      </w:r>
      <w:r w:rsidR="00A926A5">
        <w:rPr>
          <w:rFonts w:asciiTheme="minorEastAsia" w:eastAsiaTheme="minorEastAsia" w:hAnsiTheme="minorEastAsia" w:hint="eastAsia"/>
          <w:color w:val="585858"/>
          <w:lang w:eastAsia="zh-CN"/>
        </w:rPr>
        <w:t>cell</w:t>
      </w:r>
      <w:r w:rsidR="00A926A5">
        <w:rPr>
          <w:color w:val="585858"/>
        </w:rPr>
        <w:t xml:space="preserve"> </w:t>
      </w:r>
      <w:r w:rsidR="00A926A5">
        <w:rPr>
          <w:rFonts w:asciiTheme="minorEastAsia" w:eastAsiaTheme="minorEastAsia" w:hAnsiTheme="minorEastAsia" w:hint="eastAsia"/>
          <w:color w:val="585858"/>
          <w:lang w:eastAsia="zh-CN"/>
        </w:rPr>
        <w:t>transplant</w:t>
      </w:r>
    </w:p>
    <w:p w14:paraId="64E50FC6" w14:textId="61D86063" w:rsidR="00181A10" w:rsidRDefault="00B5063E" w:rsidP="00181A10">
      <w:pPr>
        <w:pStyle w:val="a3"/>
        <w:ind w:right="1786"/>
        <w:rPr>
          <w:color w:val="585858"/>
        </w:rPr>
      </w:pPr>
      <w:r>
        <w:rPr>
          <w:color w:val="585858"/>
        </w:rPr>
        <w:t>Category: Oral presentation</w:t>
      </w:r>
      <w:bookmarkStart w:id="1" w:name="_GoBack"/>
      <w:bookmarkEnd w:id="1"/>
    </w:p>
    <w:p w14:paraId="436D0902" w14:textId="2EDFA2DD" w:rsidR="008C3ACE" w:rsidRDefault="00B5063E" w:rsidP="00181A10">
      <w:pPr>
        <w:pStyle w:val="a3"/>
        <w:ind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181A10">
        <w:rPr>
          <w:rFonts w:ascii="宋体" w:eastAsia="宋体" w:hAnsi="宋体" w:cs="宋体" w:hint="eastAsia"/>
          <w:color w:val="585858"/>
          <w:lang w:eastAsia="zh-CN"/>
        </w:rPr>
        <w:t>：E</w:t>
      </w:r>
      <w:r w:rsidR="00181A10">
        <w:rPr>
          <w:rFonts w:ascii="宋体" w:eastAsia="宋体" w:hAnsi="宋体" w:cs="宋体"/>
          <w:color w:val="585858"/>
          <w:lang w:eastAsia="zh-CN"/>
        </w:rPr>
        <w:t>49885121</w:t>
      </w:r>
    </w:p>
    <w:p w14:paraId="339FE104" w14:textId="1BCF9D0C" w:rsidR="00D13B33" w:rsidRDefault="00D13B33" w:rsidP="00A74707">
      <w:pPr>
        <w:spacing w:before="49"/>
        <w:ind w:right="1371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10959" w14:textId="77777777" w:rsidR="004B7161" w:rsidRDefault="004B7161" w:rsidP="00905843">
      <w:r>
        <w:separator/>
      </w:r>
    </w:p>
  </w:endnote>
  <w:endnote w:type="continuationSeparator" w:id="0">
    <w:p w14:paraId="1DBB2DF7" w14:textId="77777777" w:rsidR="004B7161" w:rsidRDefault="004B7161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3CB9F3D7" w:rsidR="00905843" w:rsidRPr="00D278BB" w:rsidRDefault="00EE6CF6" w:rsidP="00D278BB">
    <w:pPr>
      <w:pStyle w:val="ab"/>
    </w:pPr>
    <w:r>
      <w:rPr>
        <w:noProof/>
      </w:rPr>
      <w:drawing>
        <wp:inline distT="0" distB="0" distL="0" distR="0" wp14:anchorId="44CC60BD" wp14:editId="5E299D34">
          <wp:extent cx="7359650" cy="955675"/>
          <wp:effectExtent l="0" t="0" r="0" b="0"/>
          <wp:docPr id="4" name="Picture 4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9BCE2" w14:textId="77777777" w:rsidR="004B7161" w:rsidRDefault="004B7161" w:rsidP="00905843">
      <w:r>
        <w:separator/>
      </w:r>
    </w:p>
  </w:footnote>
  <w:footnote w:type="continuationSeparator" w:id="0">
    <w:p w14:paraId="13CD2CB2" w14:textId="77777777" w:rsidR="004B7161" w:rsidRDefault="004B7161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3933EA24" w:rsidR="00905843" w:rsidRPr="00D278BB" w:rsidRDefault="00EE6CF6" w:rsidP="00D278BB">
    <w:pPr>
      <w:pStyle w:val="a9"/>
    </w:pPr>
    <w:r>
      <w:rPr>
        <w:noProof/>
      </w:rPr>
      <w:drawing>
        <wp:inline distT="0" distB="0" distL="0" distR="0" wp14:anchorId="17AA2BCA" wp14:editId="32D8BF16">
          <wp:extent cx="7359650" cy="955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ncer Therapy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5CA55FDE"/>
    <w:multiLevelType w:val="hybridMultilevel"/>
    <w:tmpl w:val="963611A6"/>
    <w:lvl w:ilvl="0" w:tplc="BDCA95BA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7" w:hanging="420"/>
      </w:pPr>
    </w:lvl>
    <w:lvl w:ilvl="2" w:tplc="0409001B" w:tentative="1">
      <w:start w:val="1"/>
      <w:numFmt w:val="lowerRoman"/>
      <w:lvlText w:val="%3."/>
      <w:lvlJc w:val="right"/>
      <w:pPr>
        <w:ind w:left="1937" w:hanging="420"/>
      </w:pPr>
    </w:lvl>
    <w:lvl w:ilvl="3" w:tplc="0409000F" w:tentative="1">
      <w:start w:val="1"/>
      <w:numFmt w:val="decimal"/>
      <w:lvlText w:val="%4."/>
      <w:lvlJc w:val="left"/>
      <w:pPr>
        <w:ind w:left="2357" w:hanging="420"/>
      </w:pPr>
    </w:lvl>
    <w:lvl w:ilvl="4" w:tplc="04090019" w:tentative="1">
      <w:start w:val="1"/>
      <w:numFmt w:val="lowerLetter"/>
      <w:lvlText w:val="%5)"/>
      <w:lvlJc w:val="left"/>
      <w:pPr>
        <w:ind w:left="2777" w:hanging="420"/>
      </w:pPr>
    </w:lvl>
    <w:lvl w:ilvl="5" w:tplc="0409001B" w:tentative="1">
      <w:start w:val="1"/>
      <w:numFmt w:val="lowerRoman"/>
      <w:lvlText w:val="%6."/>
      <w:lvlJc w:val="right"/>
      <w:pPr>
        <w:ind w:left="3197" w:hanging="420"/>
      </w:pPr>
    </w:lvl>
    <w:lvl w:ilvl="6" w:tplc="0409000F" w:tentative="1">
      <w:start w:val="1"/>
      <w:numFmt w:val="decimal"/>
      <w:lvlText w:val="%7."/>
      <w:lvlJc w:val="left"/>
      <w:pPr>
        <w:ind w:left="3617" w:hanging="420"/>
      </w:pPr>
    </w:lvl>
    <w:lvl w:ilvl="7" w:tplc="04090019" w:tentative="1">
      <w:start w:val="1"/>
      <w:numFmt w:val="lowerLetter"/>
      <w:lvlText w:val="%8)"/>
      <w:lvlJc w:val="left"/>
      <w:pPr>
        <w:ind w:left="4037" w:hanging="420"/>
      </w:pPr>
    </w:lvl>
    <w:lvl w:ilvl="8" w:tplc="0409001B" w:tentative="1">
      <w:start w:val="1"/>
      <w:numFmt w:val="lowerRoman"/>
      <w:lvlText w:val="%9."/>
      <w:lvlJc w:val="right"/>
      <w:pPr>
        <w:ind w:left="4457" w:hanging="420"/>
      </w:pPr>
    </w:lvl>
  </w:abstractNum>
  <w:abstractNum w:abstractNumId="2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10577A"/>
    <w:rsid w:val="00181A10"/>
    <w:rsid w:val="002468CB"/>
    <w:rsid w:val="00387FA8"/>
    <w:rsid w:val="00447E46"/>
    <w:rsid w:val="0046388E"/>
    <w:rsid w:val="004B5D7C"/>
    <w:rsid w:val="004B7161"/>
    <w:rsid w:val="005640BF"/>
    <w:rsid w:val="00571F75"/>
    <w:rsid w:val="0058095B"/>
    <w:rsid w:val="005D5585"/>
    <w:rsid w:val="005E69C2"/>
    <w:rsid w:val="006433E1"/>
    <w:rsid w:val="00677986"/>
    <w:rsid w:val="0074604D"/>
    <w:rsid w:val="0087363E"/>
    <w:rsid w:val="008B1C3B"/>
    <w:rsid w:val="008C25F5"/>
    <w:rsid w:val="008C3ACE"/>
    <w:rsid w:val="00905843"/>
    <w:rsid w:val="00935715"/>
    <w:rsid w:val="00983E01"/>
    <w:rsid w:val="009F3FAE"/>
    <w:rsid w:val="00A11783"/>
    <w:rsid w:val="00A36D27"/>
    <w:rsid w:val="00A74707"/>
    <w:rsid w:val="00A926A5"/>
    <w:rsid w:val="00AA3BB6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A46FB"/>
    <w:rsid w:val="00EC4830"/>
    <w:rsid w:val="00EE6CF6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FF12C118-38C3-4B66-93B6-A1D2B923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a6">
    <w:name w:val="批注框文本 字符"/>
    <w:basedOn w:val="a0"/>
    <w:link w:val="a5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06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aa">
    <w:name w:val="页眉 字符"/>
    <w:basedOn w:val="a0"/>
    <w:link w:val="a9"/>
    <w:uiPriority w:val="99"/>
    <w:rsid w:val="00905843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ac">
    <w:name w:val="页脚 字符"/>
    <w:basedOn w:val="a0"/>
    <w:link w:val="ab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陈 江</cp:lastModifiedBy>
  <cp:revision>12</cp:revision>
  <dcterms:created xsi:type="dcterms:W3CDTF">2018-08-31T10:17:00Z</dcterms:created>
  <dcterms:modified xsi:type="dcterms:W3CDTF">2019-04-26T15:17:00Z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