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644B1" w14:textId="77777777" w:rsidR="00EB1929" w:rsidRDefault="00C54708" w:rsidP="00C54708">
      <w:pPr>
        <w:jc w:val="center"/>
        <w:rPr>
          <w:b/>
          <w:lang w:val="en-GB"/>
        </w:rPr>
      </w:pPr>
      <w:bookmarkStart w:id="0" w:name="_GoBack"/>
      <w:bookmarkEnd w:id="0"/>
      <w:r w:rsidRPr="00C54708">
        <w:rPr>
          <w:lang w:val="en-GB"/>
        </w:rPr>
        <w:t xml:space="preserve">Title of Project: </w:t>
      </w:r>
      <w:r w:rsidRPr="00C54708">
        <w:rPr>
          <w:b/>
          <w:lang w:val="en-GB"/>
        </w:rPr>
        <w:t>DECONSTRUCTION – RECONSTRUCTION of the tumour</w:t>
      </w:r>
    </w:p>
    <w:p w14:paraId="4BF62CB7" w14:textId="77777777" w:rsidR="00C54708" w:rsidRDefault="00C54708" w:rsidP="00C54708">
      <w:pPr>
        <w:spacing w:line="360" w:lineRule="auto"/>
        <w:jc w:val="center"/>
        <w:rPr>
          <w:b/>
          <w:lang w:val="en-GB"/>
        </w:rPr>
      </w:pPr>
    </w:p>
    <w:p w14:paraId="3E1E5055" w14:textId="77777777" w:rsidR="00C54708" w:rsidRDefault="00C54708" w:rsidP="00C54708">
      <w:pPr>
        <w:spacing w:line="360" w:lineRule="auto"/>
        <w:ind w:firstLine="708"/>
        <w:jc w:val="both"/>
        <w:rPr>
          <w:lang w:val="en-GB"/>
        </w:rPr>
      </w:pPr>
      <w:r w:rsidRPr="00C54708">
        <w:rPr>
          <w:lang w:val="en-GB"/>
        </w:rPr>
        <w:t xml:space="preserve">Our group </w:t>
      </w:r>
      <w:r>
        <w:rPr>
          <w:lang w:val="en-GB"/>
        </w:rPr>
        <w:t xml:space="preserve">works on </w:t>
      </w:r>
      <w:proofErr w:type="spellStart"/>
      <w:r>
        <w:rPr>
          <w:lang w:val="en-GB"/>
        </w:rPr>
        <w:t>Glioblastoma</w:t>
      </w:r>
      <w:proofErr w:type="spellEnd"/>
      <w:r>
        <w:rPr>
          <w:lang w:val="en-GB"/>
        </w:rPr>
        <w:t xml:space="preserve"> </w:t>
      </w:r>
      <w:proofErr w:type="spellStart"/>
      <w:r>
        <w:rPr>
          <w:lang w:val="en-GB"/>
        </w:rPr>
        <w:t>Multiforme</w:t>
      </w:r>
      <w:proofErr w:type="spellEnd"/>
      <w:r>
        <w:rPr>
          <w:lang w:val="en-GB"/>
        </w:rPr>
        <w:t xml:space="preserve"> (GBM) tumours. In collaboration with neurosurgeons we obtain tumours from the </w:t>
      </w:r>
      <w:proofErr w:type="spellStart"/>
      <w:r>
        <w:rPr>
          <w:lang w:val="en-GB"/>
        </w:rPr>
        <w:t>tumorotheque</w:t>
      </w:r>
      <w:proofErr w:type="spellEnd"/>
      <w:r>
        <w:rPr>
          <w:lang w:val="en-GB"/>
        </w:rPr>
        <w:t xml:space="preserve">, which are disassociated mechanically with the aim of recuperating all the cells present in the tumour. It is well known that the </w:t>
      </w:r>
      <w:proofErr w:type="spellStart"/>
      <w:r>
        <w:rPr>
          <w:lang w:val="en-GB"/>
        </w:rPr>
        <w:t>Glioblastoma</w:t>
      </w:r>
      <w:proofErr w:type="spellEnd"/>
      <w:r>
        <w:rPr>
          <w:lang w:val="en-GB"/>
        </w:rPr>
        <w:t xml:space="preserve"> consists of a heterogeneous cell population and our culture conditions allow for the proliferation and survival of all the cell types present in the original tumour. In addition we have attempted to recuperate cells present in the microenvironment of the tumour, including the “Cancer Associated fibroblasts” or CAFs. This first part would represent the deconstruction of the tumour and at present we have at our disposition a collection of 80 primary cultures of GBMs.</w:t>
      </w:r>
    </w:p>
    <w:p w14:paraId="2BFC9D47" w14:textId="77777777" w:rsidR="00C54708" w:rsidRDefault="00C54708" w:rsidP="00C54708">
      <w:pPr>
        <w:spacing w:line="360" w:lineRule="auto"/>
        <w:ind w:firstLine="708"/>
        <w:jc w:val="both"/>
        <w:rPr>
          <w:lang w:val="en-GB"/>
        </w:rPr>
      </w:pPr>
      <w:r>
        <w:rPr>
          <w:lang w:val="en-GB"/>
        </w:rPr>
        <w:t xml:space="preserve">The origin of the CAFs has been much debated in the literature. Various groups have suggested that these CAFs could be of origin </w:t>
      </w:r>
      <w:proofErr w:type="spellStart"/>
      <w:r>
        <w:rPr>
          <w:lang w:val="en-GB"/>
        </w:rPr>
        <w:t>mesenchymal</w:t>
      </w:r>
      <w:proofErr w:type="spellEnd"/>
      <w:r>
        <w:rPr>
          <w:lang w:val="en-GB"/>
        </w:rPr>
        <w:t xml:space="preserve"> either originating from bone marrow </w:t>
      </w:r>
      <w:proofErr w:type="spellStart"/>
      <w:r>
        <w:rPr>
          <w:lang w:val="en-GB"/>
        </w:rPr>
        <w:t>mesenchymal</w:t>
      </w:r>
      <w:proofErr w:type="spellEnd"/>
      <w:r>
        <w:rPr>
          <w:lang w:val="en-GB"/>
        </w:rPr>
        <w:t xml:space="preserve"> stem cells (MSCs) or from </w:t>
      </w:r>
      <w:proofErr w:type="spellStart"/>
      <w:r>
        <w:rPr>
          <w:lang w:val="en-GB"/>
        </w:rPr>
        <w:t>pericytes</w:t>
      </w:r>
      <w:proofErr w:type="spellEnd"/>
      <w:r>
        <w:rPr>
          <w:lang w:val="en-GB"/>
        </w:rPr>
        <w:t xml:space="preserve">, which have for origin MSCs. We have performed experiments in which we have injected GBM cells into the left hemisphere of the brain and tagged-MSCs into the right hemisphere of the brain and after 2-3 weeks observed that the MSCs had migrated towards the site of implantation of the tumour. </w:t>
      </w:r>
      <w:proofErr w:type="gramStart"/>
      <w:r>
        <w:rPr>
          <w:lang w:val="en-GB"/>
        </w:rPr>
        <w:t>Our interest in MSCs stems from the idea that these cells could play a role in the microenvironment of the tumour.</w:t>
      </w:r>
      <w:proofErr w:type="gramEnd"/>
      <w:r>
        <w:rPr>
          <w:lang w:val="en-GB"/>
        </w:rPr>
        <w:t xml:space="preserve"> Initial experiments have shown that in the present of MSCs tumour cells proliferate more and respond less to irradiation and </w:t>
      </w:r>
      <w:proofErr w:type="spellStart"/>
      <w:r>
        <w:rPr>
          <w:lang w:val="en-GB"/>
        </w:rPr>
        <w:t>temolo</w:t>
      </w:r>
      <w:r w:rsidR="003E34CC">
        <w:rPr>
          <w:lang w:val="en-GB"/>
        </w:rPr>
        <w:t>z</w:t>
      </w:r>
      <w:r>
        <w:rPr>
          <w:lang w:val="en-GB"/>
        </w:rPr>
        <w:t>olamide</w:t>
      </w:r>
      <w:proofErr w:type="spellEnd"/>
      <w:r w:rsidR="003E34CC">
        <w:rPr>
          <w:lang w:val="en-GB"/>
        </w:rPr>
        <w:t xml:space="preserve"> (principal treatment for GBM). </w:t>
      </w:r>
    </w:p>
    <w:p w14:paraId="152A82D0" w14:textId="77777777" w:rsidR="003E34CC" w:rsidRDefault="003E34CC" w:rsidP="00C54708">
      <w:pPr>
        <w:spacing w:line="360" w:lineRule="auto"/>
        <w:ind w:firstLine="708"/>
        <w:jc w:val="both"/>
        <w:rPr>
          <w:lang w:val="en-GB"/>
        </w:rPr>
      </w:pPr>
      <w:r>
        <w:rPr>
          <w:lang w:val="en-GB"/>
        </w:rPr>
        <w:t xml:space="preserve">For the second part of our project namely the “reconstruction” we have developed a system of 3D-bioprinting, which would include adding a mixture of primary GBM cells and MSCs in a matrix of hydrogel and collagen that would represent our </w:t>
      </w:r>
      <w:proofErr w:type="spellStart"/>
      <w:r>
        <w:rPr>
          <w:lang w:val="en-GB"/>
        </w:rPr>
        <w:t>bioink</w:t>
      </w:r>
      <w:proofErr w:type="spellEnd"/>
      <w:r>
        <w:rPr>
          <w:lang w:val="en-GB"/>
        </w:rPr>
        <w:t xml:space="preserve">. Using a 3D-bioprinter we would then reconstruct the tumour. The reconstructed tumour </w:t>
      </w:r>
      <w:r w:rsidR="002D707F" w:rsidRPr="002D707F">
        <w:rPr>
          <w:lang w:val="en-GB"/>
        </w:rPr>
        <w:t>slices</w:t>
      </w:r>
      <w:r w:rsidR="002D707F">
        <w:rPr>
          <w:lang w:val="en-GB"/>
        </w:rPr>
        <w:t>, which we call “b</w:t>
      </w:r>
      <w:r>
        <w:rPr>
          <w:lang w:val="en-GB"/>
        </w:rPr>
        <w:t>iospheres</w:t>
      </w:r>
      <w:r w:rsidR="002D707F">
        <w:rPr>
          <w:lang w:val="en-GB"/>
        </w:rPr>
        <w:t>”</w:t>
      </w:r>
      <w:r>
        <w:rPr>
          <w:lang w:val="en-GB"/>
        </w:rPr>
        <w:t xml:space="preserve"> </w:t>
      </w:r>
      <w:r w:rsidR="002D707F">
        <w:rPr>
          <w:lang w:val="en-GB"/>
        </w:rPr>
        <w:t xml:space="preserve">should all be identical and contain similar cell numbers that are important in the analyses. These biospheres would be used to determine the role of MSCs </w:t>
      </w:r>
      <w:r>
        <w:rPr>
          <w:lang w:val="en-GB"/>
        </w:rPr>
        <w:t xml:space="preserve">in the “protection – survival” of the tumour. </w:t>
      </w:r>
    </w:p>
    <w:p w14:paraId="1AE92D1F" w14:textId="77777777" w:rsidR="009B0BA7" w:rsidRDefault="009B0BA7" w:rsidP="00C54708">
      <w:pPr>
        <w:spacing w:line="360" w:lineRule="auto"/>
        <w:ind w:firstLine="708"/>
        <w:jc w:val="both"/>
        <w:rPr>
          <w:lang w:val="en-GB"/>
        </w:rPr>
      </w:pPr>
    </w:p>
    <w:p w14:paraId="7E74C3A4" w14:textId="77777777" w:rsidR="009B0BA7" w:rsidRDefault="009B0BA7">
      <w:pPr>
        <w:rPr>
          <w:lang w:val="en-GB"/>
        </w:rPr>
      </w:pPr>
      <w:r>
        <w:rPr>
          <w:lang w:val="en-GB"/>
        </w:rPr>
        <w:br w:type="page"/>
      </w:r>
    </w:p>
    <w:p w14:paraId="6082726C" w14:textId="77777777" w:rsidR="009B0BA7" w:rsidRDefault="009B0BA7" w:rsidP="00C54708">
      <w:pPr>
        <w:spacing w:line="360" w:lineRule="auto"/>
        <w:ind w:firstLine="708"/>
        <w:jc w:val="both"/>
        <w:rPr>
          <w:rFonts w:eastAsia="Times New Roman"/>
          <w:b/>
        </w:rPr>
      </w:pPr>
      <w:r w:rsidRPr="009B0BA7">
        <w:rPr>
          <w:rFonts w:eastAsia="Times New Roman"/>
          <w:b/>
        </w:rPr>
        <w:lastRenderedPageBreak/>
        <w:t>Titre du projet: DECONSTRUCTION - RECONSTRUCTION de la tumeur.</w:t>
      </w:r>
    </w:p>
    <w:p w14:paraId="076C7F37" w14:textId="77777777" w:rsidR="009B0BA7" w:rsidRPr="009B0BA7" w:rsidRDefault="009B0BA7" w:rsidP="00C54708">
      <w:pPr>
        <w:spacing w:line="360" w:lineRule="auto"/>
        <w:ind w:firstLine="708"/>
        <w:jc w:val="both"/>
        <w:rPr>
          <w:rFonts w:eastAsia="Times New Roman"/>
          <w:b/>
        </w:rPr>
      </w:pPr>
    </w:p>
    <w:p w14:paraId="68591C9F" w14:textId="77777777" w:rsidR="009B0BA7" w:rsidRDefault="009B0BA7" w:rsidP="00C54708">
      <w:pPr>
        <w:spacing w:line="360" w:lineRule="auto"/>
        <w:ind w:firstLine="708"/>
        <w:jc w:val="both"/>
        <w:rPr>
          <w:rFonts w:eastAsia="Times New Roman"/>
        </w:rPr>
      </w:pPr>
      <w:r>
        <w:rPr>
          <w:rFonts w:eastAsia="Times New Roman"/>
        </w:rPr>
        <w:t xml:space="preserve"> Notre groupe travaille sur les tumeurs du Glioblastome Multiforme (GBM). En collaboration avec les neurochirurgiens, nous obtenons des tumeurs de la tumorotheque, ces tumeurs sont dissociées mécaniquement dans le but de récupérer toutes les cellules présentes dans la tumeur. Il est bien connu que le GBM se compose d'une population cellulaire hétérogène et nous avons développe les conditions de culture permettent la prolifération et la survie de tous les sous-types cellulaires présents dans la tumeur d'origine. En outre, nous avons tenté de récupérer des cellules présentes dans le microenvironnement de la tumeur, y compris les «fibroblastes associés au cancer» ou </w:t>
      </w:r>
      <w:proofErr w:type="spellStart"/>
      <w:r>
        <w:rPr>
          <w:rFonts w:eastAsia="Times New Roman"/>
        </w:rPr>
        <w:t>CAF</w:t>
      </w:r>
      <w:r w:rsidR="00FB13CE">
        <w:rPr>
          <w:rFonts w:eastAsia="Times New Roman"/>
        </w:rPr>
        <w:t>s</w:t>
      </w:r>
      <w:proofErr w:type="spellEnd"/>
      <w:r>
        <w:rPr>
          <w:rFonts w:eastAsia="Times New Roman"/>
        </w:rPr>
        <w:t xml:space="preserve">. Cette première partie représenterait la déconstruction de la tumeur et nous disposons présentement d'une collection de 80 cultures primaires de GBM. </w:t>
      </w:r>
    </w:p>
    <w:p w14:paraId="3DABF014" w14:textId="77777777" w:rsidR="009B0BA7" w:rsidRPr="00C54708" w:rsidRDefault="009B0BA7" w:rsidP="00C54708">
      <w:pPr>
        <w:spacing w:line="360" w:lineRule="auto"/>
        <w:ind w:firstLine="708"/>
        <w:jc w:val="both"/>
        <w:rPr>
          <w:lang w:val="en-GB"/>
        </w:rPr>
      </w:pPr>
      <w:r>
        <w:rPr>
          <w:rFonts w:eastAsia="Times New Roman"/>
        </w:rPr>
        <w:t xml:space="preserve">L'origine des </w:t>
      </w:r>
      <w:proofErr w:type="spellStart"/>
      <w:r>
        <w:rPr>
          <w:rFonts w:eastAsia="Times New Roman"/>
        </w:rPr>
        <w:t>CAF</w:t>
      </w:r>
      <w:r w:rsidR="00FB13CE">
        <w:rPr>
          <w:rFonts w:eastAsia="Times New Roman"/>
        </w:rPr>
        <w:t>s</w:t>
      </w:r>
      <w:proofErr w:type="spellEnd"/>
      <w:r>
        <w:rPr>
          <w:rFonts w:eastAsia="Times New Roman"/>
        </w:rPr>
        <w:t xml:space="preserve"> a fait l'objet de nombreux débats dans la littérature. Différents groupes ont suggéré que ces </w:t>
      </w:r>
      <w:proofErr w:type="spellStart"/>
      <w:r>
        <w:rPr>
          <w:rFonts w:eastAsia="Times New Roman"/>
        </w:rPr>
        <w:t>CAF</w:t>
      </w:r>
      <w:r w:rsidR="00FB13CE">
        <w:rPr>
          <w:rFonts w:eastAsia="Times New Roman"/>
        </w:rPr>
        <w:t>s</w:t>
      </w:r>
      <w:proofErr w:type="spellEnd"/>
      <w:r>
        <w:rPr>
          <w:rFonts w:eastAsia="Times New Roman"/>
        </w:rPr>
        <w:t xml:space="preserve"> pourraient être d'origine mésenchymateuse provenant soit de cellules souches mésenchymateuses de moelle osseuse (</w:t>
      </w:r>
      <w:proofErr w:type="spellStart"/>
      <w:r>
        <w:rPr>
          <w:rFonts w:eastAsia="Times New Roman"/>
        </w:rPr>
        <w:t>CSMs</w:t>
      </w:r>
      <w:proofErr w:type="spellEnd"/>
      <w:r>
        <w:rPr>
          <w:rFonts w:eastAsia="Times New Roman"/>
        </w:rPr>
        <w:t xml:space="preserve">), soit de péricytes, qui ont pour origine </w:t>
      </w:r>
      <w:proofErr w:type="spellStart"/>
      <w:r>
        <w:rPr>
          <w:rFonts w:eastAsia="Times New Roman"/>
        </w:rPr>
        <w:t>CSMs</w:t>
      </w:r>
      <w:proofErr w:type="spellEnd"/>
      <w:r>
        <w:rPr>
          <w:rFonts w:eastAsia="Times New Roman"/>
        </w:rPr>
        <w:t>. Nous avons réalisé des expériences dans lesquelles nous avons injecté des cellules GBM dans l'hémisphère gauche du cerveau et marqué-</w:t>
      </w:r>
      <w:proofErr w:type="spellStart"/>
      <w:r w:rsidR="00FB13CE">
        <w:rPr>
          <w:rFonts w:eastAsia="Times New Roman"/>
        </w:rPr>
        <w:t>CSM</w:t>
      </w:r>
      <w:r>
        <w:rPr>
          <w:rFonts w:eastAsia="Times New Roman"/>
        </w:rPr>
        <w:t>s</w:t>
      </w:r>
      <w:proofErr w:type="spellEnd"/>
      <w:r>
        <w:rPr>
          <w:rFonts w:eastAsia="Times New Roman"/>
        </w:rPr>
        <w:t xml:space="preserve"> dans l'hémisphère droit du cerveau et après 2-3 semaines observé que les </w:t>
      </w:r>
      <w:proofErr w:type="spellStart"/>
      <w:r w:rsidR="00FB13CE">
        <w:rPr>
          <w:rFonts w:eastAsia="Times New Roman"/>
        </w:rPr>
        <w:t>CSMs</w:t>
      </w:r>
      <w:proofErr w:type="spellEnd"/>
      <w:r>
        <w:rPr>
          <w:rFonts w:eastAsia="Times New Roman"/>
        </w:rPr>
        <w:t xml:space="preserve"> avaient migré vers le site d'implantation de la tumeur. Notre intérêt pour les </w:t>
      </w:r>
      <w:proofErr w:type="spellStart"/>
      <w:r w:rsidR="00FB13CE">
        <w:rPr>
          <w:rFonts w:eastAsia="Times New Roman"/>
        </w:rPr>
        <w:t>CSMs</w:t>
      </w:r>
      <w:proofErr w:type="spellEnd"/>
      <w:r>
        <w:rPr>
          <w:rFonts w:eastAsia="Times New Roman"/>
        </w:rPr>
        <w:t xml:space="preserve"> découle de l'idée que ces cellules pourraient jouer un rôle dans le microenvironnement de la tumeur. Des expériences initiale</w:t>
      </w:r>
      <w:r w:rsidR="00FB13CE">
        <w:rPr>
          <w:rFonts w:eastAsia="Times New Roman"/>
        </w:rPr>
        <w:t>s ont montré que dans le présence</w:t>
      </w:r>
      <w:r>
        <w:rPr>
          <w:rFonts w:eastAsia="Times New Roman"/>
        </w:rPr>
        <w:t xml:space="preserve"> des </w:t>
      </w:r>
      <w:proofErr w:type="spellStart"/>
      <w:r w:rsidR="00FB13CE">
        <w:rPr>
          <w:rFonts w:eastAsia="Times New Roman"/>
        </w:rPr>
        <w:t>CSMs</w:t>
      </w:r>
      <w:proofErr w:type="spellEnd"/>
      <w:r>
        <w:rPr>
          <w:rFonts w:eastAsia="Times New Roman"/>
        </w:rPr>
        <w:t xml:space="preserve">, les cellules tumorales prolifèrent davantage et répondent moins à l'irradiation et au </w:t>
      </w:r>
      <w:proofErr w:type="spellStart"/>
      <w:r>
        <w:rPr>
          <w:rFonts w:eastAsia="Times New Roman"/>
        </w:rPr>
        <w:t>temolozolamide</w:t>
      </w:r>
      <w:proofErr w:type="spellEnd"/>
      <w:r>
        <w:rPr>
          <w:rFonts w:eastAsia="Times New Roman"/>
        </w:rPr>
        <w:t xml:space="preserve"> (traitement principal pour GBM). Pour la deuxième partie de notre projet, à savoir la «reconstruction», nous avons développé un système de </w:t>
      </w:r>
      <w:proofErr w:type="spellStart"/>
      <w:r>
        <w:rPr>
          <w:rFonts w:eastAsia="Times New Roman"/>
        </w:rPr>
        <w:t>bioprinting</w:t>
      </w:r>
      <w:proofErr w:type="spellEnd"/>
      <w:r>
        <w:rPr>
          <w:rFonts w:eastAsia="Times New Roman"/>
        </w:rPr>
        <w:t xml:space="preserve"> 3D, qui comprendrait l'ajout d'un mélange de cellules GBM primaires et de MSC dans une matrice d'hydrogel et de collagène qui représenterait notre </w:t>
      </w:r>
      <w:proofErr w:type="spellStart"/>
      <w:r>
        <w:rPr>
          <w:rFonts w:eastAsia="Times New Roman"/>
        </w:rPr>
        <w:t>bioink</w:t>
      </w:r>
      <w:proofErr w:type="spellEnd"/>
      <w:r>
        <w:rPr>
          <w:rFonts w:eastAsia="Times New Roman"/>
        </w:rPr>
        <w:t xml:space="preserve">. En utilisant un </w:t>
      </w:r>
      <w:proofErr w:type="spellStart"/>
      <w:r>
        <w:rPr>
          <w:rFonts w:eastAsia="Times New Roman"/>
        </w:rPr>
        <w:t>bioprinter</w:t>
      </w:r>
      <w:proofErr w:type="spellEnd"/>
      <w:r>
        <w:rPr>
          <w:rFonts w:eastAsia="Times New Roman"/>
        </w:rPr>
        <w:t xml:space="preserve"> 3D, nous reconstruisions la tumeur. Les tranches de tumeur reconstruites, que nous appelons «biosphères», devraient toutes être identiques et contenir des nombres de cellules similaires qui sont importants dans les analyses. Ces biosphères seraient utilisées pour déterminer le rôle des </w:t>
      </w:r>
      <w:proofErr w:type="spellStart"/>
      <w:r w:rsidR="00FB13CE">
        <w:rPr>
          <w:rFonts w:eastAsia="Times New Roman"/>
        </w:rPr>
        <w:t>CSMs</w:t>
      </w:r>
      <w:proofErr w:type="spellEnd"/>
      <w:r>
        <w:rPr>
          <w:rFonts w:eastAsia="Times New Roman"/>
        </w:rPr>
        <w:t xml:space="preserve"> dans la "protection - survie" de la tumeur.</w:t>
      </w:r>
    </w:p>
    <w:sectPr w:rsidR="009B0BA7" w:rsidRPr="00C54708" w:rsidSect="00D64592">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708"/>
    <w:rsid w:val="002D707F"/>
    <w:rsid w:val="003E34CC"/>
    <w:rsid w:val="009B0BA7"/>
    <w:rsid w:val="00B8681C"/>
    <w:rsid w:val="00C54708"/>
    <w:rsid w:val="00D12F06"/>
    <w:rsid w:val="00D64592"/>
    <w:rsid w:val="00EB1929"/>
    <w:rsid w:val="00ED61A7"/>
    <w:rsid w:val="00FB13C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7D32F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3894</Characters>
  <Application>Microsoft Macintosh Word</Application>
  <DocSecurity>0</DocSecurity>
  <Lines>32</Lines>
  <Paragraphs>9</Paragraphs>
  <ScaleCrop>false</ScaleCrop>
  <Company/>
  <LinksUpToDate>false</LinksUpToDate>
  <CharactersWithSpaces>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INSERMU601</dc:creator>
  <cp:keywords/>
  <dc:description/>
  <cp:lastModifiedBy>INSERMU601</cp:lastModifiedBy>
  <cp:revision>2</cp:revision>
  <cp:lastPrinted>2017-02-08T12:29:00Z</cp:lastPrinted>
  <dcterms:created xsi:type="dcterms:W3CDTF">2018-03-05T14:34:00Z</dcterms:created>
  <dcterms:modified xsi:type="dcterms:W3CDTF">2018-03-05T14:34:00Z</dcterms:modified>
</cp:coreProperties>
</file>