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5E77EE" w:rsidP="00494130">
      <w:pPr>
        <w:pStyle w:val="Heading1"/>
        <w:spacing w:before="170"/>
        <w:ind w:left="0"/>
      </w:pPr>
      <w:r>
        <w:rPr>
          <w:color w:val="337AB7"/>
        </w:rPr>
        <w:t xml:space="preserve">Cisplatin and metformin </w:t>
      </w:r>
      <w:proofErr w:type="spellStart"/>
      <w:r>
        <w:rPr>
          <w:color w:val="337AB7"/>
        </w:rPr>
        <w:t>nano</w:t>
      </w:r>
      <w:proofErr w:type="spellEnd"/>
      <w:r>
        <w:rPr>
          <w:color w:val="337AB7"/>
        </w:rPr>
        <w:t>-cubo</w:t>
      </w:r>
      <w:bookmarkStart w:id="0" w:name="_GoBack"/>
      <w:bookmarkEnd w:id="0"/>
      <w:r>
        <w:rPr>
          <w:color w:val="337AB7"/>
        </w:rPr>
        <w:t>somes demonstrate higher cytotoxicity in CRC than individual drugs</w:t>
      </w:r>
    </w:p>
    <w:p w:rsidR="005E77EE" w:rsidRPr="005E77EE" w:rsidRDefault="005E77EE" w:rsidP="005E77EE">
      <w:pPr>
        <w:rPr>
          <w:rFonts w:asciiTheme="minorBidi" w:eastAsia="MS PGothic" w:hAnsiTheme="minorBidi" w:cstheme="minorBidi"/>
          <w:color w:val="000000"/>
          <w:sz w:val="18"/>
          <w:szCs w:val="18"/>
        </w:rPr>
      </w:pPr>
      <w:r w:rsidRPr="005E77EE">
        <w:rPr>
          <w:rFonts w:asciiTheme="minorBidi" w:hAnsiTheme="minorBidi" w:cstheme="minorBidi"/>
          <w:sz w:val="18"/>
          <w:szCs w:val="18"/>
        </w:rPr>
        <w:t xml:space="preserve">Mona M. Saber, </w:t>
      </w:r>
      <w:proofErr w:type="spellStart"/>
      <w:r w:rsidRPr="005E77EE">
        <w:rPr>
          <w:rFonts w:asciiTheme="minorBidi" w:hAnsiTheme="minorBidi" w:cstheme="minorBidi"/>
          <w:sz w:val="18"/>
          <w:szCs w:val="18"/>
        </w:rPr>
        <w:t>Abdulaziz</w:t>
      </w:r>
      <w:proofErr w:type="spellEnd"/>
      <w:r w:rsidRPr="005E77EE">
        <w:rPr>
          <w:rFonts w:asciiTheme="minorBidi" w:hAnsiTheme="minorBidi" w:cstheme="minorBidi"/>
          <w:sz w:val="18"/>
          <w:szCs w:val="18"/>
        </w:rPr>
        <w:t xml:space="preserve"> M. Al-</w:t>
      </w:r>
      <w:proofErr w:type="spellStart"/>
      <w:r w:rsidRPr="005E77EE">
        <w:rPr>
          <w:rFonts w:asciiTheme="minorBidi" w:hAnsiTheme="minorBidi" w:cstheme="minorBidi"/>
          <w:sz w:val="18"/>
          <w:szCs w:val="18"/>
        </w:rPr>
        <w:t>mahallawi</w:t>
      </w:r>
      <w:proofErr w:type="spellEnd"/>
      <w:r w:rsidRPr="005E77EE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5E77EE">
        <w:rPr>
          <w:rFonts w:asciiTheme="minorBidi" w:hAnsiTheme="minorBidi" w:cstheme="minorBidi"/>
          <w:sz w:val="18"/>
          <w:szCs w:val="18"/>
        </w:rPr>
        <w:t>Noha</w:t>
      </w:r>
      <w:proofErr w:type="spellEnd"/>
      <w:r w:rsidRPr="005E77EE">
        <w:rPr>
          <w:rFonts w:asciiTheme="minorBidi" w:hAnsiTheme="minorBidi" w:cstheme="minorBidi"/>
          <w:sz w:val="18"/>
          <w:szCs w:val="18"/>
        </w:rPr>
        <w:t xml:space="preserve"> N. </w:t>
      </w:r>
      <w:proofErr w:type="spellStart"/>
      <w:r w:rsidRPr="005E77EE">
        <w:rPr>
          <w:rFonts w:asciiTheme="minorBidi" w:hAnsiTheme="minorBidi" w:cstheme="minorBidi"/>
          <w:sz w:val="18"/>
          <w:szCs w:val="18"/>
        </w:rPr>
        <w:t>Nassar</w:t>
      </w:r>
      <w:proofErr w:type="spellEnd"/>
      <w:r w:rsidRPr="005E77EE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5E77EE">
        <w:rPr>
          <w:rFonts w:asciiTheme="minorBidi" w:hAnsiTheme="minorBidi" w:cstheme="minorBidi"/>
          <w:sz w:val="18"/>
          <w:szCs w:val="18"/>
        </w:rPr>
        <w:t>Samia</w:t>
      </w:r>
      <w:proofErr w:type="spellEnd"/>
      <w:r w:rsidRPr="005E77EE">
        <w:rPr>
          <w:rFonts w:asciiTheme="minorBidi" w:hAnsiTheme="minorBidi" w:cstheme="minorBidi"/>
          <w:sz w:val="18"/>
          <w:szCs w:val="18"/>
        </w:rPr>
        <w:t xml:space="preserve"> A. </w:t>
      </w:r>
      <w:proofErr w:type="spellStart"/>
      <w:r w:rsidRPr="005E77EE">
        <w:rPr>
          <w:rFonts w:asciiTheme="minorBidi" w:hAnsiTheme="minorBidi" w:cstheme="minorBidi"/>
          <w:sz w:val="18"/>
          <w:szCs w:val="18"/>
        </w:rPr>
        <w:t>Shouman</w:t>
      </w:r>
      <w:proofErr w:type="spellEnd"/>
    </w:p>
    <w:p w:rsidR="005E77EE" w:rsidRPr="005E77EE" w:rsidRDefault="005E77EE" w:rsidP="005E77EE">
      <w:pPr>
        <w:rPr>
          <w:rFonts w:asciiTheme="minorBidi" w:eastAsia="MS PGothic" w:hAnsiTheme="minorBidi" w:cstheme="minorBidi"/>
          <w:color w:val="000000"/>
          <w:sz w:val="18"/>
          <w:szCs w:val="18"/>
        </w:rPr>
      </w:pPr>
      <w:r w:rsidRPr="005E77EE">
        <w:rPr>
          <w:rFonts w:asciiTheme="minorBidi" w:eastAsia="MS PGothic" w:hAnsiTheme="minorBidi" w:cstheme="minorBidi"/>
          <w:color w:val="000000"/>
          <w:sz w:val="18"/>
          <w:szCs w:val="18"/>
        </w:rPr>
        <w:t>Cairo University, Egypt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5E77EE">
      <w:pPr>
        <w:pStyle w:val="BodyText"/>
        <w:spacing w:before="3"/>
        <w:rPr>
          <w:rFonts w:ascii="Arial"/>
          <w:sz w:val="21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6AEB6DE" wp14:editId="77AA03D7">
            <wp:simplePos x="0" y="0"/>
            <wp:positionH relativeFrom="column">
              <wp:posOffset>4095115</wp:posOffset>
            </wp:positionH>
            <wp:positionV relativeFrom="paragraph">
              <wp:posOffset>254635</wp:posOffset>
            </wp:positionV>
            <wp:extent cx="2273300" cy="2295525"/>
            <wp:effectExtent l="0" t="0" r="0" b="9525"/>
            <wp:wrapSquare wrapText="bothSides"/>
            <wp:docPr id="2" name="Picture 2" descr="Fi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5E77EE" w:rsidRPr="005E77EE" w:rsidRDefault="005E77EE" w:rsidP="005E77EE">
      <w:pPr>
        <w:jc w:val="both"/>
        <w:rPr>
          <w:rFonts w:eastAsia="MS PGothic"/>
          <w:color w:val="000000"/>
          <w:sz w:val="18"/>
          <w:szCs w:val="24"/>
        </w:rPr>
      </w:pPr>
      <w:r w:rsidRPr="005E77EE">
        <w:rPr>
          <w:rFonts w:eastAsia="MS PGothic"/>
          <w:color w:val="000000"/>
          <w:sz w:val="18"/>
          <w:szCs w:val="24"/>
        </w:rPr>
        <w:t xml:space="preserve">Colorectal cancer (CRC) remains a leading cause of death worldwide. The use of cisplatin as an anti-cancer drug in CRC is correlated with severe adverse effects and drug resistance. Utilizing combination of anticancer agents can effectively kill cancer through multiple pathways; nonetheless, improvements in their delivery are needed.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Nano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-cubosomes, thanks to the advantages of their liquid crystalline porous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nano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-architecture and capability for multi-drug encapsulation, appear to be of interest as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nanocarriers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 for anti-cancer therapies. Hence, delivering cisplatin, as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nano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-cubosomes, concomitantly with other chemo-dugs can lead to a rationally designed therapy for chemo-resistant cancers and might overcome problems associated with conventional cisplatin treatment. Therefore, we constructed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nano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-cubosomes bearing either cisplatin alone or cisplatin-metformin combination that are able to enhance drug transport to HCT-116 CRC cells. Results from this study revealed that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nano-cubosomal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 formulations exhibited superior cytotoxic effect compared to unformulated cisplatin. This cytotoxic effect was profound upon incorporation of metformin, an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mTOR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 inhibitor, in cisplatin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nano</w:t>
      </w:r>
      <w:proofErr w:type="spellEnd"/>
      <w:r w:rsidRPr="005E77EE">
        <w:rPr>
          <w:rFonts w:eastAsia="MS PGothic"/>
          <w:color w:val="000000"/>
          <w:sz w:val="18"/>
          <w:szCs w:val="24"/>
        </w:rPr>
        <w:t>-cubosomes. The induced CRC cell apoptosis was through inhibition of several metabolic pathways, namely, AMPK/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mTOR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 and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Akt</w:t>
      </w:r>
      <w:proofErr w:type="spellEnd"/>
      <w:r w:rsidRPr="005E77EE">
        <w:rPr>
          <w:rFonts w:eastAsia="MS PGothic"/>
          <w:color w:val="000000"/>
          <w:sz w:val="18"/>
          <w:szCs w:val="24"/>
        </w:rPr>
        <w:t>/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mTOR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. Drug-loaded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nano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-cubosomes ensued depletion in glucose and energy levels that led to AMPK activation and thus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mTOR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 inhibition. </w:t>
      </w:r>
      <w:proofErr w:type="spellStart"/>
      <w:proofErr w:type="gramStart"/>
      <w:r w:rsidRPr="005E77EE">
        <w:rPr>
          <w:rFonts w:eastAsia="MS PGothic"/>
          <w:color w:val="000000"/>
          <w:sz w:val="18"/>
          <w:szCs w:val="24"/>
        </w:rPr>
        <w:t>mTOR</w:t>
      </w:r>
      <w:proofErr w:type="spellEnd"/>
      <w:proofErr w:type="gramEnd"/>
      <w:r w:rsidRPr="005E77EE">
        <w:rPr>
          <w:rFonts w:eastAsia="MS PGothic"/>
          <w:color w:val="000000"/>
          <w:sz w:val="18"/>
          <w:szCs w:val="24"/>
        </w:rPr>
        <w:t xml:space="preserve"> was additionally inhibited via suppression of p-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Akt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 levels after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nano-cubosomal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 treatment. Moreover, drug-loaded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nano</w:t>
      </w:r>
      <w:proofErr w:type="spellEnd"/>
      <w:r w:rsidRPr="005E77EE">
        <w:rPr>
          <w:rFonts w:eastAsia="MS PGothic"/>
          <w:color w:val="000000"/>
          <w:sz w:val="18"/>
          <w:szCs w:val="24"/>
        </w:rPr>
        <w:t xml:space="preserve">-cubosomes produced a notable escalation in ROS levels, evident as an increase in NADPH oxidase, inhibition of LDH and a consequential upsurge in caspase-3. These results demonstrated the influence exerted by cisplatin-loaded </w:t>
      </w:r>
      <w:proofErr w:type="spellStart"/>
      <w:r w:rsidRPr="005E77EE">
        <w:rPr>
          <w:rFonts w:eastAsia="MS PGothic"/>
          <w:color w:val="000000"/>
          <w:sz w:val="18"/>
          <w:szCs w:val="24"/>
        </w:rPr>
        <w:t>nano</w:t>
      </w:r>
      <w:proofErr w:type="spellEnd"/>
      <w:r w:rsidRPr="005E77EE">
        <w:rPr>
          <w:rFonts w:eastAsia="MS PGothic"/>
          <w:color w:val="000000"/>
          <w:sz w:val="18"/>
          <w:szCs w:val="24"/>
        </w:rPr>
        <w:t>-cubosomes on CRC cell survival and enhancement of their cytotoxicity upon metformin addition.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E77EE" w:rsidRDefault="005E77EE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FA972C5" wp14:editId="62A4D8EA">
                <wp:simplePos x="0" y="0"/>
                <wp:positionH relativeFrom="column">
                  <wp:posOffset>296545</wp:posOffset>
                </wp:positionH>
                <wp:positionV relativeFrom="paragraph">
                  <wp:posOffset>193040</wp:posOffset>
                </wp:positionV>
                <wp:extent cx="3012440" cy="1415415"/>
                <wp:effectExtent l="12065" t="13970" r="13970" b="889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2440" cy="141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7EE" w:rsidRPr="005E77EE" w:rsidRDefault="005E77EE" w:rsidP="005E77E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Fig 1</w:t>
                            </w:r>
                            <w:r w:rsidRPr="005E77EE">
                              <w:rPr>
                                <w:sz w:val="16"/>
                                <w:szCs w:val="16"/>
                              </w:rPr>
                              <w:t>: A graphical abstract representing the preparation of cisplatin and cisplatin-metformin nano-cubosomes using the emulsification technique. Treatment of CRC cells with drug-loaded nano-cubosomes resulted in a substantial inhibition of several metabolic pathways, including AMPK/mTOR and Akt/mTOR pathways. The resultant ATP and glucose depletion led to an increased oxidative stress and therefore apoptosis. Another mechanism for the cytotoxic effect of the nano-cubosomes is the inhibition of LDH activity which in turn results in caspase-3 activation.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A972C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3.35pt;margin-top:15.2pt;width:237.2pt;height:111.4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" strokecolor="white">
                <v:textbox style="mso-fit-shape-to-text:t">
                  <w:txbxContent>
                    <w:p w:rsidR="005E77EE" w:rsidRPr="005E77EE" w:rsidRDefault="005E77EE" w:rsidP="005E77E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Fig 1</w:t>
                      </w:r>
                      <w:r w:rsidRPr="005E77EE">
                        <w:rPr>
                          <w:sz w:val="16"/>
                          <w:szCs w:val="16"/>
                        </w:rPr>
                        <w:t>: A graphical abstract representing the preparation of cisplatin and cisplatin-metformin nano-cubosomes using the emulsification technique. Treatment of CRC cells with drug-loaded nano-cubosomes resulted in a substantial inhibition of several metabolic pathways, including AMPK/mTOR and Akt/mTOR pathways. The resultant ATP and glucose depletion led to an increased oxidative stress and therefore apoptosis. Another mechanism for the cytotoxic effect of the nano-cubosomes is the inhibition of LDH activity which in turn results in caspase-3 activation.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D17D7A" w:rsidRDefault="00D17D7A" w:rsidP="00D17D7A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D17D7A">
        <w:rPr>
          <w:rFonts w:ascii="Calibri" w:hAnsi="Calibri"/>
        </w:rPr>
        <w:t xml:space="preserve">Mona M. Saber, May A. </w:t>
      </w:r>
      <w:proofErr w:type="spellStart"/>
      <w:r w:rsidRPr="00D17D7A">
        <w:rPr>
          <w:rFonts w:ascii="Calibri" w:hAnsi="Calibri"/>
        </w:rPr>
        <w:t>Galal</w:t>
      </w:r>
      <w:proofErr w:type="spellEnd"/>
      <w:r w:rsidRPr="00D17D7A">
        <w:rPr>
          <w:rFonts w:ascii="Calibri" w:hAnsi="Calibri"/>
        </w:rPr>
        <w:t xml:space="preserve">, </w:t>
      </w:r>
      <w:proofErr w:type="spellStart"/>
      <w:r w:rsidRPr="00D17D7A">
        <w:rPr>
          <w:rFonts w:ascii="Calibri" w:hAnsi="Calibri"/>
        </w:rPr>
        <w:t>Afaf</w:t>
      </w:r>
      <w:proofErr w:type="spellEnd"/>
      <w:r w:rsidRPr="00D17D7A">
        <w:rPr>
          <w:rFonts w:ascii="Calibri" w:hAnsi="Calibri"/>
        </w:rPr>
        <w:t xml:space="preserve"> A. </w:t>
      </w:r>
      <w:proofErr w:type="spellStart"/>
      <w:r w:rsidRPr="00D17D7A">
        <w:rPr>
          <w:rFonts w:ascii="Calibri" w:hAnsi="Calibri"/>
        </w:rPr>
        <w:t>Ain-Shoka</w:t>
      </w:r>
      <w:proofErr w:type="spellEnd"/>
      <w:r w:rsidRPr="00D17D7A">
        <w:rPr>
          <w:rFonts w:ascii="Calibri" w:hAnsi="Calibri"/>
        </w:rPr>
        <w:t xml:space="preserve"> and </w:t>
      </w:r>
      <w:proofErr w:type="spellStart"/>
      <w:r w:rsidRPr="00D17D7A">
        <w:rPr>
          <w:rFonts w:ascii="Calibri" w:hAnsi="Calibri"/>
        </w:rPr>
        <w:t>Samia</w:t>
      </w:r>
      <w:proofErr w:type="spellEnd"/>
      <w:r w:rsidRPr="00D17D7A">
        <w:rPr>
          <w:rFonts w:ascii="Calibri" w:hAnsi="Calibri"/>
        </w:rPr>
        <w:t xml:space="preserve"> A. </w:t>
      </w:r>
      <w:proofErr w:type="spellStart"/>
      <w:r w:rsidRPr="00D17D7A">
        <w:rPr>
          <w:rFonts w:ascii="Calibri" w:hAnsi="Calibri"/>
        </w:rPr>
        <w:t>Shouman</w:t>
      </w:r>
      <w:proofErr w:type="spellEnd"/>
      <w:r>
        <w:rPr>
          <w:rFonts w:ascii="Calibri" w:hAnsi="Calibri"/>
        </w:rPr>
        <w:t xml:space="preserve"> (2016). </w:t>
      </w:r>
      <w:r w:rsidRPr="00D17D7A">
        <w:rPr>
          <w:rFonts w:ascii="Calibri" w:hAnsi="Calibri"/>
        </w:rPr>
        <w:t>Combination of</w:t>
      </w:r>
      <w:r>
        <w:rPr>
          <w:rFonts w:ascii="Calibri" w:hAnsi="Calibri"/>
        </w:rPr>
        <w:t xml:space="preserve"> metformin and 5-aminosalicylic </w:t>
      </w:r>
      <w:r w:rsidRPr="00D17D7A">
        <w:rPr>
          <w:rFonts w:ascii="Calibri" w:hAnsi="Calibri"/>
        </w:rPr>
        <w:t>acid cooperate</w:t>
      </w:r>
      <w:r>
        <w:rPr>
          <w:rFonts w:ascii="Calibri" w:hAnsi="Calibri"/>
        </w:rPr>
        <w:t xml:space="preserve">s to decrease proliferation and </w:t>
      </w:r>
      <w:r w:rsidRPr="00D17D7A">
        <w:rPr>
          <w:rFonts w:ascii="Calibri" w:hAnsi="Calibri"/>
        </w:rPr>
        <w:t>induce apoptosis in colorectal cancer cell lines</w:t>
      </w:r>
      <w:r>
        <w:rPr>
          <w:rFonts w:ascii="Calibri" w:hAnsi="Calibri"/>
        </w:rPr>
        <w:t>. BMC cancer 16:126.</w:t>
      </w:r>
    </w:p>
    <w:p w:rsidR="00D17D7A" w:rsidRPr="00D17D7A" w:rsidRDefault="005973B9" w:rsidP="00D17D7A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5.</w:t>
      </w:r>
      <w:r w:rsidR="00D17D7A" w:rsidRPr="00D17D7A">
        <w:rPr>
          <w:rFonts w:ascii="KflmnnAdvTTe45e47d2" w:eastAsiaTheme="minorHAnsi" w:hAnsi="KflmnnAdvTTe45e47d2" w:cs="KflmnnAdvTTe45e47d2"/>
          <w:color w:val="131413"/>
          <w:sz w:val="48"/>
          <w:szCs w:val="48"/>
        </w:rPr>
        <w:t xml:space="preserve"> </w:t>
      </w:r>
      <w:r w:rsidR="00D17D7A" w:rsidRPr="00D17D7A">
        <w:rPr>
          <w:rFonts w:ascii="Calibri" w:hAnsi="Calibri"/>
        </w:rPr>
        <w:t xml:space="preserve">Mona M. Saber, </w:t>
      </w:r>
      <w:proofErr w:type="spellStart"/>
      <w:r w:rsidR="00D17D7A" w:rsidRPr="00D17D7A">
        <w:rPr>
          <w:rFonts w:ascii="Calibri" w:hAnsi="Calibri"/>
        </w:rPr>
        <w:t>Abdulaziz</w:t>
      </w:r>
      <w:proofErr w:type="spellEnd"/>
      <w:r w:rsidR="00D17D7A" w:rsidRPr="00D17D7A">
        <w:rPr>
          <w:rFonts w:ascii="Calibri" w:hAnsi="Calibri"/>
        </w:rPr>
        <w:t xml:space="preserve"> M. Al-</w:t>
      </w:r>
      <w:proofErr w:type="spellStart"/>
      <w:r w:rsidR="00D17D7A" w:rsidRPr="00D17D7A">
        <w:rPr>
          <w:rFonts w:ascii="Calibri" w:hAnsi="Calibri"/>
        </w:rPr>
        <w:t>mahallawi</w:t>
      </w:r>
      <w:proofErr w:type="spellEnd"/>
      <w:r w:rsidR="00D17D7A" w:rsidRPr="00D17D7A">
        <w:rPr>
          <w:rFonts w:ascii="Calibri" w:hAnsi="Calibri"/>
        </w:rPr>
        <w:t xml:space="preserve">, </w:t>
      </w:r>
      <w:proofErr w:type="spellStart"/>
      <w:r w:rsidR="00D17D7A" w:rsidRPr="00D17D7A">
        <w:rPr>
          <w:rFonts w:ascii="Calibri" w:hAnsi="Calibri"/>
        </w:rPr>
        <w:t>Noha</w:t>
      </w:r>
      <w:proofErr w:type="spellEnd"/>
      <w:r w:rsidR="00D17D7A" w:rsidRPr="00D17D7A">
        <w:rPr>
          <w:rFonts w:ascii="Calibri" w:hAnsi="Calibri"/>
        </w:rPr>
        <w:t xml:space="preserve"> N. </w:t>
      </w:r>
      <w:proofErr w:type="spellStart"/>
      <w:r w:rsidR="00D17D7A" w:rsidRPr="00D17D7A">
        <w:rPr>
          <w:rFonts w:ascii="Calibri" w:hAnsi="Calibri"/>
        </w:rPr>
        <w:t>Nassar</w:t>
      </w:r>
      <w:proofErr w:type="spellEnd"/>
      <w:r w:rsidR="00D17D7A" w:rsidRPr="00D17D7A">
        <w:rPr>
          <w:rFonts w:ascii="Calibri" w:hAnsi="Calibri"/>
        </w:rPr>
        <w:t xml:space="preserve">, </w:t>
      </w:r>
      <w:proofErr w:type="spellStart"/>
      <w:r w:rsidR="00D17D7A" w:rsidRPr="00D17D7A">
        <w:rPr>
          <w:rFonts w:ascii="Calibri" w:hAnsi="Calibri"/>
        </w:rPr>
        <w:t>Björn</w:t>
      </w:r>
      <w:proofErr w:type="spellEnd"/>
      <w:r w:rsidR="00D17D7A" w:rsidRPr="00D17D7A">
        <w:rPr>
          <w:rFonts w:ascii="Calibri" w:hAnsi="Calibri"/>
        </w:rPr>
        <w:t xml:space="preserve"> Stork and </w:t>
      </w:r>
      <w:proofErr w:type="spellStart"/>
      <w:r w:rsidR="00D17D7A" w:rsidRPr="00D17D7A">
        <w:rPr>
          <w:rFonts w:ascii="Calibri" w:hAnsi="Calibri"/>
        </w:rPr>
        <w:t>Samia</w:t>
      </w:r>
      <w:proofErr w:type="spellEnd"/>
      <w:r w:rsidR="00D17D7A" w:rsidRPr="00D17D7A">
        <w:rPr>
          <w:rFonts w:ascii="Calibri" w:hAnsi="Calibri"/>
        </w:rPr>
        <w:t xml:space="preserve"> A. </w:t>
      </w:r>
      <w:proofErr w:type="spellStart"/>
      <w:r w:rsidR="00D17D7A" w:rsidRPr="00D17D7A">
        <w:rPr>
          <w:rFonts w:ascii="Calibri" w:hAnsi="Calibri"/>
        </w:rPr>
        <w:t>Shouman</w:t>
      </w:r>
      <w:proofErr w:type="spellEnd"/>
      <w:r w:rsidR="00D17D7A">
        <w:rPr>
          <w:rFonts w:ascii="Calibri" w:hAnsi="Calibri"/>
        </w:rPr>
        <w:t xml:space="preserve"> (2018)</w:t>
      </w:r>
      <w:r w:rsidR="00D17D7A" w:rsidRPr="00D17D7A">
        <w:rPr>
          <w:rFonts w:ascii="Calibri" w:hAnsi="Calibri"/>
        </w:rPr>
        <w:t xml:space="preserve">. </w:t>
      </w:r>
      <w:r w:rsidR="00D17D7A" w:rsidRPr="00D17D7A">
        <w:rPr>
          <w:rFonts w:ascii="Calibri" w:hAnsi="Calibri"/>
        </w:rPr>
        <w:t>Targeting co</w:t>
      </w:r>
      <w:r w:rsidR="00D17D7A">
        <w:rPr>
          <w:rFonts w:ascii="Calibri" w:hAnsi="Calibri"/>
        </w:rPr>
        <w:t xml:space="preserve">lorectal cancer cell metabolism </w:t>
      </w:r>
      <w:r w:rsidR="00D17D7A" w:rsidRPr="00D17D7A">
        <w:rPr>
          <w:rFonts w:ascii="Calibri" w:hAnsi="Calibri"/>
        </w:rPr>
        <w:t>throu</w:t>
      </w:r>
      <w:r w:rsidR="00D17D7A">
        <w:rPr>
          <w:rFonts w:ascii="Calibri" w:hAnsi="Calibri"/>
        </w:rPr>
        <w:t xml:space="preserve">gh development of cisplatin and </w:t>
      </w:r>
      <w:r w:rsidR="00D17D7A" w:rsidRPr="00D17D7A">
        <w:rPr>
          <w:rFonts w:ascii="Calibri" w:hAnsi="Calibri"/>
        </w:rPr>
        <w:t xml:space="preserve">metformin </w:t>
      </w:r>
      <w:proofErr w:type="spellStart"/>
      <w:r w:rsidR="00D17D7A" w:rsidRPr="00D17D7A">
        <w:rPr>
          <w:rFonts w:ascii="Calibri" w:hAnsi="Calibri"/>
        </w:rPr>
        <w:t>nano</w:t>
      </w:r>
      <w:proofErr w:type="spellEnd"/>
      <w:r w:rsidR="00D17D7A" w:rsidRPr="00D17D7A">
        <w:rPr>
          <w:rFonts w:ascii="Calibri" w:hAnsi="Calibri"/>
        </w:rPr>
        <w:t>-cubosomes</w:t>
      </w:r>
      <w:r w:rsidR="00D17D7A">
        <w:rPr>
          <w:rFonts w:ascii="Calibri" w:hAnsi="Calibri"/>
        </w:rPr>
        <w:t>. BMC cancer 18:822.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98AD024" wp14:editId="0D5FDBA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75B6A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5E77EE" w:rsidRPr="008D3B12">
        <w:rPr>
          <w:i/>
          <w:iCs/>
          <w:noProof/>
        </w:rPr>
        <w:drawing>
          <wp:inline distT="0" distB="0" distL="0" distR="0" wp14:anchorId="2E1C4ABF" wp14:editId="0E6C56BC">
            <wp:extent cx="742950" cy="79854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049" cy="79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5E77EE" w:rsidRPr="005E77EE" w:rsidRDefault="005E77EE" w:rsidP="005E77EE">
      <w:pPr>
        <w:jc w:val="both"/>
        <w:rPr>
          <w:sz w:val="14"/>
          <w:szCs w:val="14"/>
        </w:rPr>
      </w:pPr>
      <w:r w:rsidRPr="005E77EE">
        <w:rPr>
          <w:sz w:val="14"/>
          <w:szCs w:val="14"/>
        </w:rPr>
        <w:t>I completed my PhD from Cairo University in 2018. I am currently a lecturer in the Pharmacology and Toxicology department, a premier research organization. I published 2 articles related to colorectal cancer in the BMC Cancer journal. I spent 6 months in the institute of molecular medicine in Heinrich Heine University, Düsseldorf, Germany. This was a German Egyptian Research Short term scholarship funded by the DAAD (</w:t>
      </w:r>
      <w:proofErr w:type="spellStart"/>
      <w:r w:rsidRPr="005E77EE">
        <w:rPr>
          <w:sz w:val="14"/>
          <w:szCs w:val="14"/>
        </w:rPr>
        <w:t>Deutscher</w:t>
      </w:r>
      <w:proofErr w:type="spellEnd"/>
      <w:r w:rsidRPr="005E77EE">
        <w:rPr>
          <w:sz w:val="14"/>
          <w:szCs w:val="14"/>
        </w:rPr>
        <w:t xml:space="preserve"> </w:t>
      </w:r>
      <w:proofErr w:type="spellStart"/>
      <w:r w:rsidRPr="005E77EE">
        <w:rPr>
          <w:sz w:val="14"/>
          <w:szCs w:val="14"/>
        </w:rPr>
        <w:t>Akademischer</w:t>
      </w:r>
      <w:proofErr w:type="spellEnd"/>
      <w:r w:rsidRPr="005E77EE">
        <w:rPr>
          <w:sz w:val="14"/>
          <w:szCs w:val="14"/>
        </w:rPr>
        <w:t xml:space="preserve"> </w:t>
      </w:r>
      <w:proofErr w:type="spellStart"/>
      <w:r w:rsidRPr="005E77EE">
        <w:rPr>
          <w:sz w:val="14"/>
          <w:szCs w:val="14"/>
        </w:rPr>
        <w:t>Austauchdienst</w:t>
      </w:r>
      <w:proofErr w:type="spellEnd"/>
      <w:r w:rsidRPr="005E77EE">
        <w:rPr>
          <w:sz w:val="14"/>
          <w:szCs w:val="14"/>
        </w:rPr>
        <w:t>). I have attended several international and national conferences including but not limited to; European cancer congress (ESMO 2015), 12</w:t>
      </w:r>
      <w:r w:rsidRPr="005E77EE">
        <w:rPr>
          <w:sz w:val="14"/>
          <w:szCs w:val="14"/>
          <w:vertAlign w:val="superscript"/>
        </w:rPr>
        <w:t>th</w:t>
      </w:r>
      <w:r w:rsidRPr="005E77EE">
        <w:rPr>
          <w:sz w:val="14"/>
          <w:szCs w:val="14"/>
        </w:rPr>
        <w:t xml:space="preserve"> and 13</w:t>
      </w:r>
      <w:r w:rsidRPr="005E77EE">
        <w:rPr>
          <w:sz w:val="14"/>
          <w:szCs w:val="14"/>
          <w:vertAlign w:val="superscript"/>
        </w:rPr>
        <w:t>th</w:t>
      </w:r>
      <w:r w:rsidRPr="005E77EE">
        <w:rPr>
          <w:sz w:val="14"/>
          <w:szCs w:val="14"/>
        </w:rPr>
        <w:t xml:space="preserve"> congress of EACPT, 2016 and 2017 conference of BGICC.</w:t>
      </w:r>
    </w:p>
    <w:p w:rsidR="00AE3E37" w:rsidRDefault="00A9710C" w:rsidP="005E77EE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5E77EE">
        <w:rPr>
          <w:rFonts w:ascii="Arial"/>
          <w:sz w:val="14"/>
        </w:rPr>
        <w:t>mona.magdy@pharma.cu.edu.eg</w:t>
      </w:r>
    </w:p>
    <w:p w:rsidR="00AE3E37" w:rsidRPr="005E77EE" w:rsidRDefault="00292ED9" w:rsidP="005E77EE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6976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F9E226" id="Line 3" o:spid="_x0000_s1026" style="position:absolute;z-index: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A06" w:rsidRDefault="00090A06">
      <w:r>
        <w:separator/>
      </w:r>
    </w:p>
  </w:endnote>
  <w:endnote w:type="continuationSeparator" w:id="0">
    <w:p w:rsidR="00090A06" w:rsidRDefault="00090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KflmnnAdvTTe45e47d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4150CBD" wp14:editId="069659F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50CB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5106587C" wp14:editId="7B7D5B4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06587C" id="Text Box 2" o:spid="_x0000_s1030" type="#_x0000_t202" style="position:absolute;margin-left:252.1pt;margin-top:799.05pt;width:91.9pt;height:24.9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1323582F" wp14:editId="4DFACF2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23582F" id="Text Box 1" o:spid="_x0000_s1031" type="#_x0000_t202" style="position:absolute;margin-left:468.9pt;margin-top:798.8pt;width:91.4pt;height:26.0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A06" w:rsidRDefault="00090A06">
      <w:r>
        <w:separator/>
      </w:r>
    </w:p>
  </w:footnote>
  <w:footnote w:type="continuationSeparator" w:id="0">
    <w:p w:rsidR="00090A06" w:rsidRDefault="00090A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7E408411" wp14:editId="0C178B2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0841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7E42C85C" wp14:editId="630D662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42C85C" id="Text Box 4" o:spid="_x0000_s1028" type="#_x0000_t202" style="position:absolute;margin-left:35pt;margin-top:48.3pt;width:515.95pt;height:40.1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A591C"/>
    <w:multiLevelType w:val="hybridMultilevel"/>
    <w:tmpl w:val="4E6634C8"/>
    <w:lvl w:ilvl="0" w:tplc="8334FD76">
      <w:start w:val="1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90A06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5E77EE"/>
    <w:rsid w:val="006060CE"/>
    <w:rsid w:val="0063497F"/>
    <w:rsid w:val="00873DF0"/>
    <w:rsid w:val="008756E6"/>
    <w:rsid w:val="008A08B6"/>
    <w:rsid w:val="009B2D44"/>
    <w:rsid w:val="00A07E82"/>
    <w:rsid w:val="00A9710C"/>
    <w:rsid w:val="00AD3108"/>
    <w:rsid w:val="00AE3E37"/>
    <w:rsid w:val="00B21A57"/>
    <w:rsid w:val="00C33602"/>
    <w:rsid w:val="00CD6F55"/>
    <w:rsid w:val="00D17D7A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513ADF-18DB-45AF-B9CF-6E0D9FB28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Mona magdy</cp:lastModifiedBy>
  <cp:revision>2</cp:revision>
  <dcterms:created xsi:type="dcterms:W3CDTF">2018-12-23T10:56:00Z</dcterms:created>
  <dcterms:modified xsi:type="dcterms:W3CDTF">2018-12-23T10:56:00Z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