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D4A1B" w:rsidRPr="005A3B2A" w:rsidRDefault="005A3B2A" w:rsidP="00ED4A1B">
      <w:pPr>
        <w:jc w:val="both"/>
        <w:rPr>
          <w:bCs/>
          <w:sz w:val="28"/>
          <w:szCs w:val="28"/>
          <w:vertAlign w:val="superscript"/>
        </w:rPr>
      </w:pPr>
      <w:r w:rsidRPr="005A3B2A">
        <w:rPr>
          <w:b/>
          <w:bCs/>
          <w:color w:val="000000" w:themeColor="text1"/>
          <w:sz w:val="28"/>
          <w:szCs w:val="28"/>
        </w:rPr>
        <w:lastRenderedPageBreak/>
        <w:t>Comparative Genomics</w:t>
      </w:r>
      <w:r w:rsidRPr="005A3B2A">
        <w:rPr>
          <w:b/>
          <w:color w:val="000000" w:themeColor="text1"/>
          <w:sz w:val="28"/>
          <w:szCs w:val="28"/>
        </w:rPr>
        <w:t>:</w:t>
      </w:r>
      <w:r w:rsidRPr="005A3B2A">
        <w:rPr>
          <w:b/>
          <w:bCs/>
          <w:color w:val="000000" w:themeColor="text1"/>
          <w:sz w:val="28"/>
          <w:szCs w:val="28"/>
        </w:rPr>
        <w:t xml:space="preserve"> Novel </w:t>
      </w:r>
      <w:r w:rsidRPr="005A3B2A">
        <w:rPr>
          <w:b/>
          <w:bCs/>
          <w:i/>
          <w:color w:val="000000" w:themeColor="text1"/>
          <w:sz w:val="28"/>
          <w:szCs w:val="28"/>
        </w:rPr>
        <w:t>Bcl-2 Family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ED4A1B" w:rsidRPr="00FD69C6" w:rsidRDefault="00ED4A1B" w:rsidP="00ED4A1B">
      <w:pPr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FD69C6">
        <w:rPr>
          <w:b/>
          <w:bCs/>
          <w:i/>
          <w:sz w:val="24"/>
          <w:szCs w:val="24"/>
        </w:rPr>
        <w:t>Shouhartha Choudhury</w:t>
      </w:r>
      <w:r w:rsidRPr="00FD69C6">
        <w:rPr>
          <w:b/>
          <w:bCs/>
          <w:i/>
          <w:sz w:val="24"/>
          <w:szCs w:val="24"/>
          <w:vertAlign w:val="superscript"/>
        </w:rPr>
        <w:t>1</w:t>
      </w:r>
      <w:r w:rsidRPr="00FD69C6">
        <w:rPr>
          <w:b/>
          <w:i/>
          <w:sz w:val="24"/>
          <w:szCs w:val="24"/>
        </w:rPr>
        <w:t xml:space="preserve"> </w:t>
      </w:r>
      <w:r w:rsidRPr="00FD69C6">
        <w:rPr>
          <w:b/>
          <w:i/>
          <w:color w:val="000000"/>
          <w:sz w:val="24"/>
          <w:szCs w:val="24"/>
        </w:rPr>
        <w:t>Prosenjit Paul</w:t>
      </w:r>
      <w:r w:rsidRPr="00FD69C6">
        <w:rPr>
          <w:b/>
          <w:i/>
          <w:color w:val="000000"/>
          <w:sz w:val="24"/>
          <w:szCs w:val="24"/>
          <w:vertAlign w:val="superscript"/>
        </w:rPr>
        <w:t xml:space="preserve">2 </w:t>
      </w:r>
      <w:r w:rsidRPr="00FD69C6">
        <w:rPr>
          <w:b/>
          <w:i/>
          <w:sz w:val="24"/>
          <w:szCs w:val="24"/>
        </w:rPr>
        <w:t>and, Supriyo Chakraborty</w:t>
      </w:r>
      <w:r w:rsidRPr="00FD69C6">
        <w:rPr>
          <w:b/>
          <w:i/>
          <w:sz w:val="24"/>
          <w:szCs w:val="24"/>
          <w:vertAlign w:val="superscript"/>
        </w:rPr>
        <w:t>3</w:t>
      </w:r>
      <w:r>
        <w:rPr>
          <w:b/>
          <w:i/>
          <w:sz w:val="24"/>
          <w:szCs w:val="24"/>
          <w:vertAlign w:val="superscript"/>
        </w:rPr>
        <w:t>*</w:t>
      </w:r>
    </w:p>
    <w:p w:rsidR="003C0794" w:rsidRPr="00351E9B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351E9B">
        <w:rPr>
          <w:sz w:val="19"/>
          <w:szCs w:val="19"/>
          <w:lang w:val="en-IN" w:eastAsia="en-IN"/>
        </w:rPr>
        <w:t xml:space="preserve">Department of </w:t>
      </w:r>
      <w:r w:rsidR="00ED4A1B">
        <w:rPr>
          <w:sz w:val="19"/>
          <w:szCs w:val="19"/>
          <w:lang w:val="en-IN" w:eastAsia="en-IN"/>
        </w:rPr>
        <w:t>Biotechnology, Assam University, Silchar-788011</w:t>
      </w:r>
    </w:p>
    <w:p w:rsidR="003C0794" w:rsidRPr="00351E9B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="00ED4A1B">
        <w:rPr>
          <w:sz w:val="19"/>
          <w:szCs w:val="19"/>
          <w:lang w:val="en-IN" w:eastAsia="en-IN"/>
        </w:rPr>
        <w:t>School of Life Sciences, Assam University, Silchar-788011</w:t>
      </w: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5A3B2A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</w:t>
      </w:r>
      <w:r w:rsidRPr="005A3B2A">
        <w:rPr>
          <w:bCs w:val="0"/>
          <w:i w:val="0"/>
          <w:iCs w:val="0"/>
          <w:noProof w:val="0"/>
          <w:sz w:val="20"/>
          <w:szCs w:val="20"/>
          <w:lang w:val="en-IN" w:eastAsia="en-IN"/>
        </w:rPr>
        <w:t>:</w:t>
      </w:r>
      <w:r w:rsidR="005A3B2A" w:rsidRPr="005A3B2A">
        <w:rPr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 </w:t>
      </w:r>
      <w:r w:rsidR="005A3B2A" w:rsidRPr="0034231E">
        <w:rPr>
          <w:bCs w:val="0"/>
          <w:iCs w:val="0"/>
          <w:noProof w:val="0"/>
          <w:sz w:val="20"/>
          <w:szCs w:val="20"/>
          <w:lang w:val="en-IN" w:eastAsia="en-IN"/>
        </w:rPr>
        <w:t>BCL-2</w:t>
      </w:r>
      <w:r w:rsidR="008B62E5" w:rsidRPr="0034231E">
        <w:rPr>
          <w:bCs w:val="0"/>
          <w:iCs w:val="0"/>
          <w:noProof w:val="0"/>
          <w:sz w:val="20"/>
          <w:szCs w:val="20"/>
          <w:lang w:val="en-IN" w:eastAsia="en-IN"/>
        </w:rPr>
        <w:t xml:space="preserve"> Family</w:t>
      </w:r>
      <w:r w:rsidRPr="0034231E">
        <w:rPr>
          <w:bCs w:val="0"/>
          <w:iCs w:val="0"/>
          <w:noProof w:val="0"/>
          <w:sz w:val="20"/>
          <w:szCs w:val="20"/>
          <w:lang w:val="en-IN" w:eastAsia="en-IN"/>
        </w:rPr>
        <w:t>,</w:t>
      </w:r>
      <w:r w:rsidR="00ED4A1B" w:rsidRPr="0034231E">
        <w:rPr>
          <w:bCs w:val="0"/>
          <w:iCs w:val="0"/>
          <w:noProof w:val="0"/>
          <w:sz w:val="20"/>
          <w:szCs w:val="20"/>
          <w:lang w:val="en-IN" w:eastAsia="en-IN"/>
        </w:rPr>
        <w:t xml:space="preserve"> </w:t>
      </w:r>
      <w:r w:rsidR="005A3B2A" w:rsidRPr="0034231E">
        <w:rPr>
          <w:color w:val="000000" w:themeColor="text1"/>
          <w:sz w:val="20"/>
          <w:szCs w:val="20"/>
        </w:rPr>
        <w:t>Pro-apoptotic; Anti-apoptotic;</w:t>
      </w:r>
      <w:r w:rsidR="005A3B2A" w:rsidRPr="005A3B2A">
        <w:rPr>
          <w:i w:val="0"/>
          <w:color w:val="000000" w:themeColor="text1"/>
          <w:sz w:val="20"/>
          <w:szCs w:val="20"/>
        </w:rPr>
        <w:t xml:space="preserve"> and </w:t>
      </w:r>
      <w:r w:rsidR="005A3B2A" w:rsidRPr="0034231E">
        <w:rPr>
          <w:color w:val="000000" w:themeColor="text1"/>
          <w:sz w:val="20"/>
          <w:szCs w:val="20"/>
        </w:rPr>
        <w:t>Divergent genes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5A3B2A" w:rsidRPr="00DB619D" w:rsidRDefault="005F3823" w:rsidP="005A3B2A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83A50">
        <w:rPr>
          <w:sz w:val="19"/>
          <w:szCs w:val="19"/>
          <w:lang w:val="en-IN" w:eastAsia="en-IN"/>
        </w:rPr>
        <w:t>The present study investigated</w:t>
      </w:r>
      <w:r w:rsidR="005A3B2A" w:rsidRPr="00A41526">
        <w:rPr>
          <w:color w:val="000000" w:themeColor="text1"/>
        </w:rPr>
        <w:t xml:space="preserve"> </w:t>
      </w:r>
      <w:r w:rsidR="005A3B2A" w:rsidRPr="00A41526">
        <w:rPr>
          <w:i/>
          <w:color w:val="000000" w:themeColor="text1"/>
        </w:rPr>
        <w:t>BCL-2</w:t>
      </w:r>
      <w:r w:rsidR="005A3B2A" w:rsidRPr="00B7667C">
        <w:rPr>
          <w:i/>
          <w:color w:val="000000" w:themeColor="text1"/>
        </w:rPr>
        <w:t xml:space="preserve"> family</w:t>
      </w:r>
      <w:r w:rsidR="005A3B2A">
        <w:rPr>
          <w:color w:val="000000" w:themeColor="text1"/>
        </w:rPr>
        <w:t xml:space="preserve"> is evolutionary conserved and</w:t>
      </w:r>
      <w:r w:rsidR="005A3B2A" w:rsidRPr="00B7667C">
        <w:rPr>
          <w:color w:val="000000" w:themeColor="text1"/>
        </w:rPr>
        <w:t xml:space="preserve"> share </w:t>
      </w:r>
      <w:r w:rsidR="005A3B2A" w:rsidRPr="00B7667C">
        <w:rPr>
          <w:i/>
          <w:color w:val="000000" w:themeColor="text1"/>
        </w:rPr>
        <w:t>BCL-2 homology domain</w:t>
      </w:r>
      <w:r w:rsidR="005A3B2A" w:rsidRPr="00B7667C">
        <w:rPr>
          <w:color w:val="000000" w:themeColor="text1"/>
        </w:rPr>
        <w:t xml:space="preserve">. </w:t>
      </w:r>
      <w:r w:rsidR="005A3B2A" w:rsidRPr="00B7667C">
        <w:rPr>
          <w:i/>
          <w:color w:val="000000" w:themeColor="text1"/>
        </w:rPr>
        <w:t xml:space="preserve">BCL-2 </w:t>
      </w:r>
      <w:r w:rsidR="007B532D" w:rsidRPr="00B7667C">
        <w:rPr>
          <w:i/>
          <w:color w:val="000000" w:themeColor="text1"/>
        </w:rPr>
        <w:t>family</w:t>
      </w:r>
      <w:r w:rsidR="007B532D">
        <w:rPr>
          <w:color w:val="000000" w:themeColor="text1"/>
        </w:rPr>
        <w:t xml:space="preserve"> promotes or inhibits</w:t>
      </w:r>
      <w:r w:rsidR="005A3B2A" w:rsidRPr="00B7667C">
        <w:rPr>
          <w:color w:val="000000" w:themeColor="text1"/>
        </w:rPr>
        <w:t xml:space="preserve"> apoptosis</w:t>
      </w:r>
      <w:r w:rsidR="005A3B2A">
        <w:rPr>
          <w:rFonts w:eastAsiaTheme="minorHAnsi"/>
          <w:color w:val="000000" w:themeColor="text1"/>
          <w:lang w:val="en-IN"/>
        </w:rPr>
        <w:t>. It’s</w:t>
      </w:r>
      <w:r w:rsidR="005A3B2A" w:rsidRPr="00B7667C">
        <w:rPr>
          <w:rFonts w:eastAsiaTheme="minorHAnsi"/>
          <w:color w:val="000000" w:themeColor="text1"/>
          <w:lang w:val="en-IN"/>
        </w:rPr>
        <w:t xml:space="preserve"> logically assumed apoptosis</w:t>
      </w:r>
      <w:r w:rsidR="005A3B2A">
        <w:rPr>
          <w:rFonts w:eastAsiaTheme="minorHAnsi"/>
          <w:color w:val="000000" w:themeColor="text1"/>
          <w:lang w:val="en-IN"/>
        </w:rPr>
        <w:t xml:space="preserve"> critical in cancer development</w:t>
      </w:r>
      <w:r w:rsidR="005A3B2A" w:rsidRPr="00B7667C">
        <w:rPr>
          <w:rFonts w:eastAsiaTheme="minorHAnsi"/>
          <w:color w:val="000000" w:themeColor="text1"/>
          <w:lang w:val="en-IN"/>
        </w:rPr>
        <w:t xml:space="preserve"> and</w:t>
      </w:r>
      <w:r w:rsidR="005A3B2A">
        <w:rPr>
          <w:rFonts w:eastAsiaTheme="minorHAnsi"/>
          <w:color w:val="000000" w:themeColor="text1"/>
          <w:lang w:val="en-IN"/>
        </w:rPr>
        <w:t xml:space="preserve"> </w:t>
      </w:r>
      <w:r w:rsidR="005A3B2A" w:rsidRPr="00B7667C">
        <w:rPr>
          <w:rFonts w:eastAsiaTheme="minorHAnsi"/>
          <w:color w:val="000000" w:themeColor="text1"/>
          <w:lang w:val="en-IN"/>
        </w:rPr>
        <w:t xml:space="preserve">major barrier </w:t>
      </w:r>
      <w:r w:rsidR="00E75C86" w:rsidRPr="00B7667C">
        <w:rPr>
          <w:rFonts w:eastAsiaTheme="minorHAnsi"/>
          <w:color w:val="000000" w:themeColor="text1"/>
          <w:lang w:val="en-IN"/>
        </w:rPr>
        <w:t>of</w:t>
      </w:r>
      <w:r w:rsidR="00E75C86">
        <w:rPr>
          <w:rFonts w:eastAsiaTheme="minorHAnsi"/>
          <w:color w:val="000000" w:themeColor="text1"/>
          <w:lang w:val="en-IN"/>
        </w:rPr>
        <w:t xml:space="preserve"> the</w:t>
      </w:r>
      <w:r w:rsidR="005A3B2A" w:rsidRPr="00B7667C">
        <w:rPr>
          <w:rFonts w:eastAsiaTheme="minorHAnsi"/>
          <w:color w:val="000000" w:themeColor="text1"/>
          <w:lang w:val="en-IN"/>
        </w:rPr>
        <w:t xml:space="preserve"> effective treatment</w:t>
      </w:r>
      <w:r w:rsidR="005A3B2A">
        <w:rPr>
          <w:rFonts w:eastAsiaTheme="minorHAnsi"/>
          <w:color w:val="000000" w:themeColor="text1"/>
          <w:lang w:val="en-IN"/>
        </w:rPr>
        <w:t>s</w:t>
      </w:r>
      <w:r w:rsidR="005A3B2A" w:rsidRPr="00B7667C">
        <w:rPr>
          <w:rFonts w:eastAsiaTheme="minorHAnsi"/>
          <w:color w:val="000000" w:themeColor="text1"/>
          <w:lang w:val="en-IN"/>
        </w:rPr>
        <w:t>. In response to</w:t>
      </w:r>
      <w:r w:rsidR="005A3B2A">
        <w:rPr>
          <w:rFonts w:eastAsiaTheme="minorHAnsi"/>
          <w:color w:val="000000" w:themeColor="text1"/>
          <w:lang w:val="en-IN"/>
        </w:rPr>
        <w:t xml:space="preserve"> </w:t>
      </w:r>
      <w:r w:rsidR="00E75C86">
        <w:rPr>
          <w:rFonts w:eastAsiaTheme="minorHAnsi"/>
          <w:color w:val="000000" w:themeColor="text1"/>
          <w:lang w:val="en-IN"/>
        </w:rPr>
        <w:t>intracellular damage signals induce cancer therapy,</w:t>
      </w:r>
      <w:r w:rsidR="005A3B2A" w:rsidRPr="00B7667C">
        <w:rPr>
          <w:rFonts w:eastAsiaTheme="minorHAnsi"/>
          <w:color w:val="000000" w:themeColor="text1"/>
          <w:lang w:val="en-IN"/>
        </w:rPr>
        <w:t xml:space="preserve"> the cell’s decision</w:t>
      </w:r>
      <w:r w:rsidR="005A3B2A">
        <w:rPr>
          <w:rFonts w:eastAsiaTheme="minorHAnsi"/>
          <w:color w:val="000000" w:themeColor="text1"/>
          <w:lang w:val="en-IN"/>
        </w:rPr>
        <w:t xml:space="preserve"> to undergo apoptosis determine</w:t>
      </w:r>
      <w:r w:rsidR="005A3B2A" w:rsidRPr="00B7667C">
        <w:rPr>
          <w:rFonts w:eastAsiaTheme="minorHAnsi"/>
          <w:color w:val="000000" w:themeColor="text1"/>
          <w:lang w:val="en-IN"/>
        </w:rPr>
        <w:t xml:space="preserve"> between </w:t>
      </w:r>
      <w:r w:rsidR="005A3B2A" w:rsidRPr="008F77B9">
        <w:rPr>
          <w:rFonts w:eastAsiaTheme="minorHAnsi"/>
          <w:i/>
          <w:color w:val="000000" w:themeColor="text1"/>
          <w:lang w:val="en-IN"/>
        </w:rPr>
        <w:t xml:space="preserve">homology </w:t>
      </w:r>
      <w:r w:rsidR="005A3B2A">
        <w:rPr>
          <w:rFonts w:eastAsiaTheme="minorHAnsi"/>
          <w:i/>
          <w:color w:val="000000" w:themeColor="text1"/>
          <w:lang w:val="en-IN"/>
        </w:rPr>
        <w:t>domains (BH1-BH4)</w:t>
      </w:r>
      <w:r w:rsidR="005A3B2A" w:rsidRPr="00B7667C">
        <w:rPr>
          <w:rFonts w:eastAsiaTheme="minorHAnsi"/>
          <w:color w:val="000000" w:themeColor="text1"/>
          <w:lang w:val="en-IN"/>
        </w:rPr>
        <w:t xml:space="preserve">. </w:t>
      </w:r>
      <w:r w:rsidR="005A3B2A" w:rsidRPr="00B7667C">
        <w:rPr>
          <w:rFonts w:eastAsiaTheme="minorHAnsi"/>
          <w:i/>
          <w:color w:val="000000" w:themeColor="text1"/>
          <w:lang w:val="en-IN"/>
        </w:rPr>
        <w:t>BCL-2 family</w:t>
      </w:r>
      <w:r w:rsidR="005A3B2A">
        <w:rPr>
          <w:rFonts w:eastAsiaTheme="minorHAnsi"/>
          <w:color w:val="000000" w:themeColor="text1"/>
          <w:lang w:val="en-IN"/>
        </w:rPr>
        <w:t xml:space="preserve"> clarify</w:t>
      </w:r>
      <w:r w:rsidR="005A3B2A" w:rsidRPr="00B7667C">
        <w:rPr>
          <w:rFonts w:eastAsiaTheme="minorHAnsi"/>
          <w:color w:val="000000" w:themeColor="text1"/>
          <w:lang w:val="en-IN"/>
        </w:rPr>
        <w:t xml:space="preserve"> cancer development and resistance to</w:t>
      </w:r>
      <w:r w:rsidR="005A3B2A">
        <w:rPr>
          <w:rFonts w:eastAsiaTheme="minorHAnsi"/>
          <w:color w:val="000000" w:themeColor="text1"/>
          <w:lang w:val="en-IN"/>
        </w:rPr>
        <w:t xml:space="preserve"> the </w:t>
      </w:r>
      <w:r w:rsidR="005A3B2A" w:rsidRPr="00B7667C">
        <w:rPr>
          <w:rFonts w:eastAsiaTheme="minorHAnsi"/>
          <w:color w:val="000000" w:themeColor="text1"/>
          <w:lang w:val="en-IN"/>
        </w:rPr>
        <w:t>cancer treatment. Conventional therapy works and stimulating search of ‘</w:t>
      </w:r>
      <w:r w:rsidR="005A3B2A" w:rsidRPr="00B7667C">
        <w:rPr>
          <w:rFonts w:eastAsiaTheme="minorHAnsi"/>
          <w:i/>
          <w:color w:val="000000" w:themeColor="text1"/>
          <w:lang w:val="en-IN"/>
        </w:rPr>
        <w:t>BH</w:t>
      </w:r>
      <w:r w:rsidR="005A3B2A">
        <w:rPr>
          <w:rFonts w:eastAsiaTheme="minorHAnsi"/>
          <w:i/>
          <w:color w:val="000000" w:themeColor="text1"/>
          <w:lang w:val="en-IN"/>
        </w:rPr>
        <w:t>3</w:t>
      </w:r>
      <w:r w:rsidR="005A3B2A" w:rsidRPr="00B7667C">
        <w:rPr>
          <w:rFonts w:eastAsiaTheme="minorHAnsi"/>
          <w:i/>
          <w:color w:val="000000" w:themeColor="text1"/>
          <w:lang w:val="en-IN"/>
        </w:rPr>
        <w:t xml:space="preserve"> mimetic’</w:t>
      </w:r>
      <w:r w:rsidR="005A3B2A" w:rsidRPr="00B7667C">
        <w:rPr>
          <w:rFonts w:eastAsiaTheme="minorHAnsi"/>
          <w:color w:val="000000" w:themeColor="text1"/>
          <w:lang w:val="en-IN"/>
        </w:rPr>
        <w:t xml:space="preserve"> as a novel class of anticancer drugs. </w:t>
      </w:r>
      <w:r w:rsidR="005A3B2A" w:rsidRPr="00B7667C">
        <w:rPr>
          <w:color w:val="000000" w:themeColor="text1"/>
        </w:rPr>
        <w:t>The</w:t>
      </w:r>
      <w:r w:rsidR="005A3B2A">
        <w:rPr>
          <w:color w:val="000000" w:themeColor="text1"/>
        </w:rPr>
        <w:t xml:space="preserve"> </w:t>
      </w:r>
      <w:r w:rsidR="005A3B2A" w:rsidRPr="00B7667C">
        <w:rPr>
          <w:i/>
          <w:color w:val="000000" w:themeColor="text1"/>
        </w:rPr>
        <w:t>BCL-2 (B cell lymphoma 2)</w:t>
      </w:r>
      <w:r w:rsidR="005A3B2A" w:rsidRPr="00B7667C">
        <w:rPr>
          <w:color w:val="000000" w:themeColor="text1"/>
        </w:rPr>
        <w:t xml:space="preserve"> located chromosomes 18 and 14 are joined tumor cells of follicular lymphoma patients</w:t>
      </w:r>
      <w:r w:rsidR="005A3B2A">
        <w:rPr>
          <w:color w:val="000000" w:themeColor="text1"/>
        </w:rPr>
        <w:t xml:space="preserve">, a founding </w:t>
      </w:r>
      <w:r w:rsidR="00E75C86">
        <w:rPr>
          <w:color w:val="000000" w:themeColor="text1"/>
        </w:rPr>
        <w:t>gene in</w:t>
      </w:r>
      <w:r w:rsidR="005A3B2A" w:rsidRPr="00B7667C">
        <w:rPr>
          <w:color w:val="000000" w:themeColor="text1"/>
        </w:rPr>
        <w:t xml:space="preserve"> </w:t>
      </w:r>
      <w:r w:rsidR="005A3B2A" w:rsidRPr="00B7667C">
        <w:rPr>
          <w:i/>
          <w:color w:val="000000" w:themeColor="text1"/>
        </w:rPr>
        <w:t>BCL-2 family</w:t>
      </w:r>
      <w:r w:rsidR="005A3B2A" w:rsidRPr="00B7667C">
        <w:rPr>
          <w:color w:val="000000" w:themeColor="text1"/>
        </w:rPr>
        <w:t>.</w:t>
      </w:r>
      <w:r w:rsidR="007B532D">
        <w:rPr>
          <w:color w:val="000000" w:themeColor="text1"/>
        </w:rPr>
        <w:t xml:space="preserve"> </w:t>
      </w:r>
      <w:r w:rsidR="005A3B2A" w:rsidRPr="00B7667C">
        <w:rPr>
          <w:color w:val="000000" w:themeColor="text1"/>
        </w:rPr>
        <w:t xml:space="preserve">In this study, investigations carried out and analyze genes </w:t>
      </w:r>
      <w:r w:rsidR="005A3B2A" w:rsidRPr="00B7667C">
        <w:rPr>
          <w:noProof/>
          <w:color w:val="000000" w:themeColor="text1"/>
        </w:rPr>
        <w:t>known</w:t>
      </w:r>
      <w:r w:rsidR="005A3B2A" w:rsidRPr="00B7667C">
        <w:rPr>
          <w:color w:val="000000" w:themeColor="text1"/>
        </w:rPr>
        <w:t xml:space="preserve"> so far that have different composition of</w:t>
      </w:r>
      <w:r w:rsidR="005A3B2A">
        <w:rPr>
          <w:color w:val="000000" w:themeColor="text1"/>
        </w:rPr>
        <w:t xml:space="preserve"> </w:t>
      </w:r>
      <w:r w:rsidR="005A3B2A" w:rsidRPr="00B7667C">
        <w:rPr>
          <w:color w:val="000000" w:themeColor="text1"/>
        </w:rPr>
        <w:t>functional domain and analysis of amino acid profile</w:t>
      </w:r>
      <w:r w:rsidR="00E75C86">
        <w:rPr>
          <w:color w:val="000000" w:themeColor="text1"/>
        </w:rPr>
        <w:t xml:space="preserve"> </w:t>
      </w:r>
      <w:r w:rsidR="005A3B2A" w:rsidRPr="00B7667C">
        <w:rPr>
          <w:color w:val="000000" w:themeColor="text1"/>
        </w:rPr>
        <w:t xml:space="preserve">degree of </w:t>
      </w:r>
      <w:r w:rsidR="005A3B2A" w:rsidRPr="005F3823">
        <w:rPr>
          <w:i/>
          <w:color w:val="000000" w:themeColor="text1"/>
        </w:rPr>
        <w:t>domain</w:t>
      </w:r>
      <w:r w:rsidR="005A3B2A" w:rsidRPr="005F3823">
        <w:rPr>
          <w:color w:val="000000" w:themeColor="text1"/>
        </w:rPr>
        <w:t>,</w:t>
      </w:r>
      <w:r w:rsidR="005A3B2A" w:rsidRPr="00B7667C">
        <w:rPr>
          <w:color w:val="000000" w:themeColor="text1"/>
        </w:rPr>
        <w:t xml:space="preserve"> </w:t>
      </w:r>
      <w:r w:rsidR="005A3B2A" w:rsidRPr="00B7667C">
        <w:rPr>
          <w:i/>
          <w:color w:val="000000" w:themeColor="text1"/>
        </w:rPr>
        <w:t>motifs, phylogeny, chromosome location</w:t>
      </w:r>
      <w:r w:rsidR="005A3B2A" w:rsidRPr="00B7667C">
        <w:rPr>
          <w:color w:val="000000" w:themeColor="text1"/>
        </w:rPr>
        <w:t xml:space="preserve"> and</w:t>
      </w:r>
      <w:r w:rsidR="005A3B2A">
        <w:rPr>
          <w:color w:val="000000" w:themeColor="text1"/>
        </w:rPr>
        <w:t xml:space="preserve"> </w:t>
      </w:r>
      <w:r w:rsidR="005A3B2A" w:rsidRPr="00001BA7">
        <w:rPr>
          <w:color w:val="000000" w:themeColor="text1"/>
        </w:rPr>
        <w:t>gene</w:t>
      </w:r>
      <w:r w:rsidR="005A3B2A" w:rsidRPr="00B7667C">
        <w:rPr>
          <w:i/>
          <w:color w:val="000000" w:themeColor="text1"/>
        </w:rPr>
        <w:t xml:space="preserve"> expression.</w:t>
      </w:r>
      <w:r w:rsidR="005A3B2A">
        <w:rPr>
          <w:color w:val="000000" w:themeColor="text1"/>
        </w:rPr>
        <w:t xml:space="preserve"> </w:t>
      </w:r>
      <w:r w:rsidR="005A3B2A" w:rsidRPr="00B7667C">
        <w:rPr>
          <w:color w:val="000000" w:themeColor="text1"/>
        </w:rPr>
        <w:t xml:space="preserve">The comparative and functional analysis between </w:t>
      </w:r>
      <w:r w:rsidR="005A3B2A" w:rsidRPr="00B7667C">
        <w:rPr>
          <w:i/>
          <w:iCs/>
          <w:color w:val="000000" w:themeColor="text1"/>
        </w:rPr>
        <w:t xml:space="preserve">Homo sapiens, Pan Troglodytes </w:t>
      </w:r>
      <w:r w:rsidR="005A3B2A" w:rsidRPr="00B7667C">
        <w:rPr>
          <w:iCs/>
          <w:color w:val="000000" w:themeColor="text1"/>
        </w:rPr>
        <w:t>and</w:t>
      </w:r>
      <w:r w:rsidR="005A3B2A" w:rsidRPr="00B7667C">
        <w:rPr>
          <w:i/>
          <w:iCs/>
          <w:color w:val="000000" w:themeColor="text1"/>
        </w:rPr>
        <w:t xml:space="preserve"> Mus musculus</w:t>
      </w:r>
      <w:r w:rsidR="00E75C86">
        <w:rPr>
          <w:color w:val="000000" w:themeColor="text1"/>
        </w:rPr>
        <w:t xml:space="preserve"> was performed</w:t>
      </w:r>
      <w:r w:rsidR="005A3B2A" w:rsidRPr="00B7667C">
        <w:rPr>
          <w:color w:val="000000" w:themeColor="text1"/>
        </w:rPr>
        <w:t xml:space="preserve">. </w:t>
      </w:r>
      <w:r w:rsidR="005A3B2A" w:rsidRPr="00B7667C">
        <w:rPr>
          <w:noProof/>
          <w:color w:val="000000" w:themeColor="text1"/>
          <w:shd w:val="clear" w:color="auto" w:fill="FFFFFF"/>
        </w:rPr>
        <w:t>Our investigation summarized</w:t>
      </w:r>
      <w:r w:rsidR="005A3B2A">
        <w:rPr>
          <w:noProof/>
          <w:color w:val="000000" w:themeColor="text1"/>
          <w:shd w:val="clear" w:color="auto" w:fill="FFFFFF"/>
        </w:rPr>
        <w:t>,</w:t>
      </w:r>
      <w:r w:rsidR="005A3B2A" w:rsidRPr="00B7667C">
        <w:rPr>
          <w:noProof/>
          <w:color w:val="000000" w:themeColor="text1"/>
          <w:shd w:val="clear" w:color="auto" w:fill="FFFFFF"/>
        </w:rPr>
        <w:t xml:space="preserve"> </w:t>
      </w:r>
      <w:r w:rsidR="005A3B2A" w:rsidRPr="00B7667C">
        <w:rPr>
          <w:color w:val="000000" w:themeColor="text1"/>
          <w:shd w:val="clear" w:color="auto" w:fill="FFFFFF"/>
        </w:rPr>
        <w:t xml:space="preserve">bioinformatics and </w:t>
      </w:r>
      <w:r w:rsidR="005A3B2A" w:rsidRPr="00B7667C">
        <w:rPr>
          <w:color w:val="000000" w:themeColor="text1"/>
        </w:rPr>
        <w:t xml:space="preserve">computational </w:t>
      </w:r>
      <w:r w:rsidR="005A3B2A">
        <w:rPr>
          <w:color w:val="000000" w:themeColor="text1"/>
        </w:rPr>
        <w:t>technique</w:t>
      </w:r>
      <w:r w:rsidR="005A3B2A" w:rsidRPr="00B7667C">
        <w:rPr>
          <w:color w:val="000000" w:themeColor="text1"/>
          <w:shd w:val="clear" w:color="auto" w:fill="FFFFFF"/>
        </w:rPr>
        <w:t xml:space="preserve"> to</w:t>
      </w:r>
      <w:r w:rsidR="00842000">
        <w:rPr>
          <w:color w:val="000000" w:themeColor="text1"/>
          <w:shd w:val="clear" w:color="auto" w:fill="FFFFFF"/>
        </w:rPr>
        <w:t xml:space="preserve"> the</w:t>
      </w:r>
      <w:r w:rsidR="00E75C86">
        <w:rPr>
          <w:color w:val="000000" w:themeColor="text1"/>
          <w:shd w:val="clear" w:color="auto" w:fill="FFFFFF"/>
        </w:rPr>
        <w:t xml:space="preserve"> current</w:t>
      </w:r>
      <w:r w:rsidR="00842000">
        <w:rPr>
          <w:color w:val="000000" w:themeColor="text1"/>
          <w:shd w:val="clear" w:color="auto" w:fill="FFFFFF"/>
        </w:rPr>
        <w:t xml:space="preserve"> </w:t>
      </w:r>
      <w:r w:rsidR="005A3B2A" w:rsidRPr="00B7667C">
        <w:rPr>
          <w:color w:val="000000" w:themeColor="text1"/>
          <w:shd w:val="clear" w:color="auto" w:fill="FFFFFF"/>
        </w:rPr>
        <w:t>knowledge of</w:t>
      </w:r>
      <w:r w:rsidR="005A3B2A">
        <w:rPr>
          <w:color w:val="000000" w:themeColor="text1"/>
          <w:shd w:val="clear" w:color="auto" w:fill="FFFFFF"/>
        </w:rPr>
        <w:t xml:space="preserve"> </w:t>
      </w:r>
      <w:r w:rsidR="005A3B2A" w:rsidRPr="00B7667C">
        <w:rPr>
          <w:i/>
          <w:color w:val="000000" w:themeColor="text1"/>
          <w:shd w:val="clear" w:color="auto" w:fill="FFFFFF"/>
        </w:rPr>
        <w:t>BCL-2 family</w:t>
      </w:r>
      <w:r w:rsidR="00E75C86">
        <w:rPr>
          <w:i/>
          <w:color w:val="000000" w:themeColor="text1"/>
          <w:shd w:val="clear" w:color="auto" w:fill="FFFFFF"/>
        </w:rPr>
        <w:t xml:space="preserve"> </w:t>
      </w:r>
      <w:r w:rsidR="00E75C86" w:rsidRPr="00E75C86">
        <w:rPr>
          <w:color w:val="000000" w:themeColor="text1"/>
          <w:shd w:val="clear" w:color="auto" w:fill="FFFFFF"/>
        </w:rPr>
        <w:t>in</w:t>
      </w:r>
      <w:r w:rsidR="005A3B2A" w:rsidRPr="00E75C86">
        <w:rPr>
          <w:color w:val="000000" w:themeColor="text1"/>
          <w:shd w:val="clear" w:color="auto" w:fill="FFFFFF"/>
        </w:rPr>
        <w:t xml:space="preserve"> </w:t>
      </w:r>
      <w:r w:rsidR="00E75C86">
        <w:rPr>
          <w:color w:val="000000" w:themeColor="text1"/>
          <w:shd w:val="clear" w:color="auto" w:fill="FFFFFF"/>
        </w:rPr>
        <w:t>eukaryotes.</w:t>
      </w:r>
    </w:p>
    <w:p w:rsidR="00D11F7D" w:rsidRPr="0005164C" w:rsidRDefault="00D11F7D" w:rsidP="005A3B2A">
      <w:pPr>
        <w:jc w:val="both"/>
        <w:rPr>
          <w:b/>
          <w:sz w:val="19"/>
          <w:szCs w:val="19"/>
        </w:rPr>
      </w:pPr>
    </w:p>
    <w:p w:rsidR="00861508" w:rsidRPr="0005164C" w:rsidRDefault="00861508" w:rsidP="005A3B2A">
      <w:pPr>
        <w:rPr>
          <w:sz w:val="19"/>
          <w:szCs w:val="19"/>
        </w:rPr>
      </w:pPr>
    </w:p>
    <w:p w:rsidR="003C0794" w:rsidRPr="0005164C" w:rsidRDefault="005A3B2A" w:rsidP="003C079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3200400" cy="2135945"/>
            <wp:effectExtent l="19050" t="0" r="0" b="0"/>
            <wp:docPr id="1" name="Picture 1" descr="C:\Users\dell\Desktop\1024px-Follicular_lymphoma_--_low_m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1024px-Follicular_lymphoma_--_low_ma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3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794" w:rsidRPr="0005164C" w:rsidRDefault="003C0794" w:rsidP="003C0794">
      <w:pPr>
        <w:pStyle w:val="BodyText"/>
        <w:jc w:val="left"/>
        <w:rPr>
          <w:sz w:val="19"/>
          <w:szCs w:val="19"/>
        </w:rPr>
      </w:pPr>
    </w:p>
    <w:p w:rsidR="005841A1" w:rsidRDefault="005841A1" w:rsidP="004B1918">
      <w:pPr>
        <w:pStyle w:val="BodyText"/>
        <w:ind w:firstLine="0"/>
        <w:jc w:val="left"/>
        <w:rPr>
          <w:b/>
          <w:sz w:val="19"/>
          <w:szCs w:val="19"/>
        </w:rPr>
      </w:pPr>
    </w:p>
    <w:p w:rsidR="005841A1" w:rsidRDefault="005841A1" w:rsidP="004B1918">
      <w:pPr>
        <w:pStyle w:val="BodyText"/>
        <w:ind w:firstLine="0"/>
        <w:jc w:val="left"/>
        <w:rPr>
          <w:b/>
          <w:sz w:val="19"/>
          <w:szCs w:val="19"/>
        </w:rPr>
      </w:pPr>
    </w:p>
    <w:p w:rsidR="003C0794" w:rsidRPr="0005164C" w:rsidRDefault="00466E41" w:rsidP="004B1918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lastRenderedPageBreak/>
        <w:t>Reference</w:t>
      </w:r>
    </w:p>
    <w:p w:rsidR="005A3B2A" w:rsidRPr="005A3B2A" w:rsidRDefault="005A3B2A" w:rsidP="005A3B2A">
      <w:pPr>
        <w:pStyle w:val="EndNoteBibliography"/>
        <w:numPr>
          <w:ilvl w:val="0"/>
          <w:numId w:val="26"/>
        </w:numPr>
        <w:spacing w:after="0" w:line="276" w:lineRule="auto"/>
        <w:rPr>
          <w:rFonts w:ascii="Times New Roman" w:hAnsi="Times New Roman"/>
          <w:sz w:val="20"/>
          <w:szCs w:val="20"/>
        </w:rPr>
      </w:pPr>
      <w:bookmarkStart w:id="2" w:name="2"/>
      <w:bookmarkEnd w:id="2"/>
      <w:r w:rsidRPr="005A3B2A">
        <w:rPr>
          <w:rFonts w:ascii="Times New Roman" w:hAnsi="Times New Roman"/>
          <w:sz w:val="20"/>
          <w:szCs w:val="20"/>
        </w:rPr>
        <w:t xml:space="preserve">Cory, S. and J.M. Adams, </w:t>
      </w:r>
      <w:r w:rsidRPr="005A3B2A">
        <w:rPr>
          <w:rFonts w:ascii="Times New Roman" w:hAnsi="Times New Roman"/>
          <w:i/>
          <w:sz w:val="20"/>
          <w:szCs w:val="20"/>
        </w:rPr>
        <w:t>The Bcl2 family: regulators of the cellular life-or-death switch.</w:t>
      </w:r>
      <w:r w:rsidRPr="005A3B2A">
        <w:rPr>
          <w:rFonts w:ascii="Times New Roman" w:hAnsi="Times New Roman"/>
          <w:sz w:val="20"/>
          <w:szCs w:val="20"/>
        </w:rPr>
        <w:t xml:space="preserve"> Nature Reviews Cancer, 2002. </w:t>
      </w:r>
      <w:r w:rsidRPr="005A3B2A">
        <w:rPr>
          <w:rFonts w:ascii="Times New Roman" w:hAnsi="Times New Roman"/>
          <w:b/>
          <w:sz w:val="20"/>
          <w:szCs w:val="20"/>
        </w:rPr>
        <w:t>2</w:t>
      </w:r>
      <w:r w:rsidRPr="005A3B2A">
        <w:rPr>
          <w:rFonts w:ascii="Times New Roman" w:hAnsi="Times New Roman"/>
          <w:sz w:val="20"/>
          <w:szCs w:val="20"/>
        </w:rPr>
        <w:t>(9): p. 647.</w:t>
      </w:r>
    </w:p>
    <w:p w:rsidR="005A3B2A" w:rsidRPr="005A3B2A" w:rsidRDefault="005A3B2A" w:rsidP="005A3B2A">
      <w:pPr>
        <w:pStyle w:val="EndNoteBibliography"/>
        <w:numPr>
          <w:ilvl w:val="0"/>
          <w:numId w:val="26"/>
        </w:numPr>
        <w:spacing w:after="0" w:line="276" w:lineRule="auto"/>
        <w:rPr>
          <w:rFonts w:ascii="Times New Roman" w:hAnsi="Times New Roman"/>
          <w:sz w:val="20"/>
          <w:szCs w:val="20"/>
        </w:rPr>
      </w:pPr>
      <w:r w:rsidRPr="005A3B2A">
        <w:rPr>
          <w:rFonts w:ascii="Times New Roman" w:hAnsi="Times New Roman"/>
          <w:sz w:val="20"/>
          <w:szCs w:val="20"/>
        </w:rPr>
        <w:t xml:space="preserve">Cory, S., D.C. Huang, and J.M. Adams, </w:t>
      </w:r>
      <w:r w:rsidRPr="005A3B2A">
        <w:rPr>
          <w:rFonts w:ascii="Times New Roman" w:hAnsi="Times New Roman"/>
          <w:i/>
          <w:sz w:val="20"/>
          <w:szCs w:val="20"/>
        </w:rPr>
        <w:t>The Bcl-2 family: roles in cell survival and oncogenesis.</w:t>
      </w:r>
      <w:r w:rsidRPr="005A3B2A">
        <w:rPr>
          <w:rFonts w:ascii="Times New Roman" w:hAnsi="Times New Roman"/>
          <w:sz w:val="20"/>
          <w:szCs w:val="20"/>
        </w:rPr>
        <w:t xml:space="preserve"> Oncogene, 2003. </w:t>
      </w:r>
      <w:r w:rsidRPr="005A3B2A">
        <w:rPr>
          <w:rFonts w:ascii="Times New Roman" w:hAnsi="Times New Roman"/>
          <w:b/>
          <w:sz w:val="20"/>
          <w:szCs w:val="20"/>
        </w:rPr>
        <w:t>22</w:t>
      </w:r>
      <w:r w:rsidRPr="005A3B2A">
        <w:rPr>
          <w:rFonts w:ascii="Times New Roman" w:hAnsi="Times New Roman"/>
          <w:sz w:val="20"/>
          <w:szCs w:val="20"/>
        </w:rPr>
        <w:t>(53): p. 8590.</w:t>
      </w:r>
    </w:p>
    <w:p w:rsidR="008B62E5" w:rsidRPr="008B62E5" w:rsidRDefault="005A3B2A" w:rsidP="005A3B2A">
      <w:pPr>
        <w:pStyle w:val="EndNoteBibliography"/>
        <w:numPr>
          <w:ilvl w:val="0"/>
          <w:numId w:val="26"/>
        </w:numPr>
        <w:spacing w:after="0" w:line="276" w:lineRule="auto"/>
        <w:rPr>
          <w:rFonts w:ascii="Times New Roman" w:hAnsi="Times New Roman"/>
          <w:sz w:val="20"/>
          <w:szCs w:val="20"/>
        </w:rPr>
      </w:pPr>
      <w:r w:rsidRPr="005A3B2A">
        <w:rPr>
          <w:rFonts w:ascii="Times New Roman" w:hAnsi="Times New Roman"/>
          <w:sz w:val="20"/>
          <w:szCs w:val="20"/>
        </w:rPr>
        <w:t xml:space="preserve">Lanave, C., M. Santamaria, and C. Saccone, </w:t>
      </w:r>
      <w:r w:rsidRPr="005A3B2A">
        <w:rPr>
          <w:rFonts w:ascii="Times New Roman" w:hAnsi="Times New Roman"/>
          <w:i/>
          <w:sz w:val="20"/>
          <w:szCs w:val="20"/>
        </w:rPr>
        <w:t>Comparative genomics: the evolutionary history of the Bcl-2 family.</w:t>
      </w:r>
      <w:r w:rsidRPr="005A3B2A">
        <w:rPr>
          <w:rFonts w:ascii="Times New Roman" w:hAnsi="Times New Roman"/>
          <w:sz w:val="20"/>
          <w:szCs w:val="20"/>
        </w:rPr>
        <w:t xml:space="preserve"> Gene, 2004. </w:t>
      </w:r>
      <w:r w:rsidRPr="005A3B2A">
        <w:rPr>
          <w:rFonts w:ascii="Times New Roman" w:hAnsi="Times New Roman"/>
          <w:b/>
          <w:sz w:val="20"/>
          <w:szCs w:val="20"/>
        </w:rPr>
        <w:t>333</w:t>
      </w:r>
      <w:r w:rsidRPr="005A3B2A">
        <w:rPr>
          <w:rFonts w:ascii="Times New Roman" w:hAnsi="Times New Roman"/>
          <w:sz w:val="20"/>
          <w:szCs w:val="20"/>
        </w:rPr>
        <w:t>: p. 71-79</w:t>
      </w:r>
      <w:r w:rsidRPr="005B4D57">
        <w:t>.</w:t>
      </w:r>
    </w:p>
    <w:p w:rsidR="004B1918" w:rsidRPr="008B62E5" w:rsidRDefault="004B1918" w:rsidP="008B62E5">
      <w:pPr>
        <w:pStyle w:val="EndNoteBibliography"/>
        <w:spacing w:after="0"/>
        <w:rPr>
          <w:rFonts w:ascii="Times New Roman" w:hAnsi="Times New Roman"/>
          <w:sz w:val="20"/>
          <w:szCs w:val="20"/>
        </w:rPr>
      </w:pPr>
    </w:p>
    <w:p w:rsidR="00861508" w:rsidRPr="0005164C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>Biography</w:t>
      </w:r>
    </w:p>
    <w:p w:rsidR="00D11F7D" w:rsidRDefault="00D11F7D" w:rsidP="00861508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Shouhartha Choudhury has </w:t>
      </w:r>
      <w:r w:rsidR="00791E91">
        <w:rPr>
          <w:sz w:val="19"/>
          <w:szCs w:val="19"/>
        </w:rPr>
        <w:t>completed his</w:t>
      </w:r>
      <w:r>
        <w:rPr>
          <w:sz w:val="19"/>
          <w:szCs w:val="19"/>
        </w:rPr>
        <w:t xml:space="preserve"> B.Tech and M.Tech in Bioinformatics from India and </w:t>
      </w:r>
      <w:r w:rsidR="00791E91">
        <w:rPr>
          <w:sz w:val="19"/>
          <w:szCs w:val="19"/>
        </w:rPr>
        <w:t>now pursuing integrated pre-Ph.D. form School of Life Sciences, Department of Biotechnology, Assam University, Silchar-788011. He submitted four research reports entitled (a) Genome-wide</w:t>
      </w:r>
      <w:r w:rsidR="002F4829">
        <w:rPr>
          <w:sz w:val="19"/>
          <w:szCs w:val="19"/>
        </w:rPr>
        <w:t xml:space="preserve"> analysis of AP2/ERF Family in p</w:t>
      </w:r>
      <w:r w:rsidR="00791E91">
        <w:rPr>
          <w:sz w:val="19"/>
          <w:szCs w:val="19"/>
        </w:rPr>
        <w:t>lants, (b) Comparative Genomics: Novel: BCL-2 Family, (c) Genomics of OLIG Family of bHLH transcription factor and, (d) Genome-wide analysis of NeuroD Family of bHLH transcription factor  in Assam University</w:t>
      </w:r>
      <w:r w:rsidR="00F84624">
        <w:rPr>
          <w:sz w:val="19"/>
          <w:szCs w:val="19"/>
        </w:rPr>
        <w:t>,</w:t>
      </w:r>
      <w:r w:rsidR="00791E91">
        <w:rPr>
          <w:sz w:val="19"/>
          <w:szCs w:val="19"/>
        </w:rPr>
        <w:t xml:space="preserve"> for short communication</w:t>
      </w:r>
    </w:p>
    <w:p w:rsidR="00791E91" w:rsidRDefault="00791E91" w:rsidP="00861508">
      <w:pPr>
        <w:jc w:val="both"/>
        <w:rPr>
          <w:sz w:val="19"/>
          <w:szCs w:val="19"/>
        </w:rPr>
      </w:pP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F84624" w:rsidP="004B1918">
      <w:pPr>
        <w:autoSpaceDE w:val="0"/>
        <w:autoSpaceDN w:val="0"/>
        <w:adjustRightInd w:val="0"/>
        <w:jc w:val="both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>Author</w:t>
      </w:r>
      <w:r w:rsidR="00861508" w:rsidRPr="0005164C">
        <w:rPr>
          <w:b/>
          <w:sz w:val="19"/>
          <w:szCs w:val="19"/>
          <w:lang w:val="en-NZ"/>
        </w:rPr>
        <w:t xml:space="preserve"> details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8462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84624"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 w:rsidR="00F84624"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5F0465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</w:r>
      <w:r w:rsidR="005F0465">
        <w:rPr>
          <w:sz w:val="19"/>
          <w:szCs w:val="19"/>
          <w:lang w:val="en-NZ"/>
        </w:rPr>
        <w:t>Category: (Oral</w:t>
      </w:r>
      <w:r w:rsidR="00F84624">
        <w:rPr>
          <w:sz w:val="19"/>
          <w:szCs w:val="19"/>
          <w:lang w:val="en-NZ"/>
        </w:rPr>
        <w:t xml:space="preserve"> and p</w:t>
      </w:r>
      <w:r w:rsidRPr="0005164C">
        <w:rPr>
          <w:sz w:val="19"/>
          <w:szCs w:val="19"/>
          <w:lang w:val="en-NZ"/>
        </w:rPr>
        <w:t>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4390D"/>
    <w:rsid w:val="0005164C"/>
    <w:rsid w:val="000B4641"/>
    <w:rsid w:val="0010711E"/>
    <w:rsid w:val="00127EDD"/>
    <w:rsid w:val="00144D0C"/>
    <w:rsid w:val="002043C0"/>
    <w:rsid w:val="00272C82"/>
    <w:rsid w:val="00276735"/>
    <w:rsid w:val="002864A3"/>
    <w:rsid w:val="002B3B81"/>
    <w:rsid w:val="002F4829"/>
    <w:rsid w:val="0034231E"/>
    <w:rsid w:val="00351E9B"/>
    <w:rsid w:val="003A47B5"/>
    <w:rsid w:val="003A59A6"/>
    <w:rsid w:val="003C0794"/>
    <w:rsid w:val="003F6218"/>
    <w:rsid w:val="004059FE"/>
    <w:rsid w:val="004227FF"/>
    <w:rsid w:val="004445B3"/>
    <w:rsid w:val="00466E41"/>
    <w:rsid w:val="004B1918"/>
    <w:rsid w:val="00526B06"/>
    <w:rsid w:val="005841A1"/>
    <w:rsid w:val="005A3B2A"/>
    <w:rsid w:val="005B520E"/>
    <w:rsid w:val="005B535B"/>
    <w:rsid w:val="005F0465"/>
    <w:rsid w:val="005F3823"/>
    <w:rsid w:val="006108A4"/>
    <w:rsid w:val="006361D1"/>
    <w:rsid w:val="00663E31"/>
    <w:rsid w:val="006C4648"/>
    <w:rsid w:val="006E13E2"/>
    <w:rsid w:val="006F30AC"/>
    <w:rsid w:val="00714FD4"/>
    <w:rsid w:val="0072064C"/>
    <w:rsid w:val="007442B3"/>
    <w:rsid w:val="00753F7B"/>
    <w:rsid w:val="007542DD"/>
    <w:rsid w:val="0078398E"/>
    <w:rsid w:val="00787C5A"/>
    <w:rsid w:val="007919DE"/>
    <w:rsid w:val="00791E91"/>
    <w:rsid w:val="007B532D"/>
    <w:rsid w:val="007C0308"/>
    <w:rsid w:val="008014D2"/>
    <w:rsid w:val="008054BC"/>
    <w:rsid w:val="00812538"/>
    <w:rsid w:val="00841147"/>
    <w:rsid w:val="00842000"/>
    <w:rsid w:val="00861508"/>
    <w:rsid w:val="00883A50"/>
    <w:rsid w:val="008A55B5"/>
    <w:rsid w:val="008A75C8"/>
    <w:rsid w:val="008B62E5"/>
    <w:rsid w:val="008C7699"/>
    <w:rsid w:val="00907876"/>
    <w:rsid w:val="0097508D"/>
    <w:rsid w:val="00985F3C"/>
    <w:rsid w:val="009B6028"/>
    <w:rsid w:val="009D49B8"/>
    <w:rsid w:val="00A00F74"/>
    <w:rsid w:val="00A510F7"/>
    <w:rsid w:val="00AC6519"/>
    <w:rsid w:val="00C6542B"/>
    <w:rsid w:val="00CB1404"/>
    <w:rsid w:val="00CB66E6"/>
    <w:rsid w:val="00D11F7D"/>
    <w:rsid w:val="00D319E1"/>
    <w:rsid w:val="00D9156D"/>
    <w:rsid w:val="00E177DC"/>
    <w:rsid w:val="00E75C86"/>
    <w:rsid w:val="00E91219"/>
    <w:rsid w:val="00E918C4"/>
    <w:rsid w:val="00EA506F"/>
    <w:rsid w:val="00ED4A1B"/>
    <w:rsid w:val="00EE4362"/>
    <w:rsid w:val="00EF18D7"/>
    <w:rsid w:val="00EF1E8A"/>
    <w:rsid w:val="00EF3A1A"/>
    <w:rsid w:val="00F84624"/>
    <w:rsid w:val="00F9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  <w:style w:type="character" w:customStyle="1" w:styleId="plainlinks">
    <w:name w:val="plainlinks"/>
    <w:basedOn w:val="DefaultParagraphFont"/>
    <w:rsid w:val="008B62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2752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35</cp:revision>
  <dcterms:created xsi:type="dcterms:W3CDTF">2018-12-14T10:25:00Z</dcterms:created>
  <dcterms:modified xsi:type="dcterms:W3CDTF">2018-12-15T07:16:00Z</dcterms:modified>
</cp:coreProperties>
</file>