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E15DC" w:rsidP="00494130">
      <w:pPr>
        <w:pStyle w:val="1"/>
        <w:spacing w:before="170"/>
        <w:ind w:left="0"/>
      </w:pPr>
      <w:r>
        <w:rPr>
          <w:color w:val="337AB7"/>
        </w:rPr>
        <w:t>A</w:t>
      </w:r>
      <w:r w:rsidRPr="000E15DC">
        <w:rPr>
          <w:color w:val="337AB7"/>
        </w:rPr>
        <w:t xml:space="preserve">ctivity of </w:t>
      </w:r>
      <w:proofErr w:type="spellStart"/>
      <w:r w:rsidRPr="000E15DC">
        <w:rPr>
          <w:color w:val="337AB7"/>
        </w:rPr>
        <w:t>inflammasomes</w:t>
      </w:r>
      <w:proofErr w:type="spellEnd"/>
      <w:r w:rsidRPr="000E15DC">
        <w:rPr>
          <w:color w:val="337AB7"/>
        </w:rPr>
        <w:t xml:space="preserve"> in non-small cells lung cancer</w:t>
      </w:r>
    </w:p>
    <w:p w:rsidR="005973B9" w:rsidRDefault="0013409A" w:rsidP="005973B9">
      <w:pPr>
        <w:pStyle w:val="a3"/>
        <w:spacing w:before="73" w:line="198" w:lineRule="exact"/>
        <w:ind w:left="100" w:right="5987"/>
        <w:rPr>
          <w:rFonts w:ascii="Arial"/>
        </w:rPr>
      </w:pPr>
      <w:r>
        <w:rPr>
          <w:rFonts w:ascii="Arial"/>
        </w:rPr>
        <w:t>Olga</w:t>
      </w:r>
      <w:r w:rsidR="005973B9">
        <w:rPr>
          <w:rFonts w:ascii="Arial"/>
        </w:rPr>
        <w:t xml:space="preserve"> </w:t>
      </w:r>
      <w:r>
        <w:rPr>
          <w:rFonts w:ascii="Arial"/>
        </w:rPr>
        <w:t xml:space="preserve">E. </w:t>
      </w:r>
      <w:proofErr w:type="spellStart"/>
      <w:r>
        <w:rPr>
          <w:rFonts w:ascii="Arial"/>
        </w:rPr>
        <w:t>Saveleva</w:t>
      </w:r>
      <w:proofErr w:type="spellEnd"/>
      <w:r w:rsidR="005973B9">
        <w:rPr>
          <w:rFonts w:ascii="Arial"/>
        </w:rPr>
        <w:t>, PhD,</w:t>
      </w:r>
      <w:r>
        <w:rPr>
          <w:rFonts w:ascii="Arial"/>
        </w:rPr>
        <w:t xml:space="preserve"> MD,</w:t>
      </w:r>
      <w:r w:rsidR="005973B9">
        <w:rPr>
          <w:rFonts w:ascii="Arial"/>
        </w:rPr>
        <w:t xml:space="preserve"> </w:t>
      </w:r>
      <w:r w:rsidRPr="0013409A">
        <w:rPr>
          <w:rFonts w:ascii="Arial"/>
        </w:rPr>
        <w:t>Cancer Research Institute of Tomsk National Research Medical Center</w:t>
      </w:r>
      <w:r w:rsidR="005973B9">
        <w:rPr>
          <w:rFonts w:ascii="Arial"/>
        </w:rPr>
        <w:t xml:space="preserve">, </w:t>
      </w:r>
      <w:r>
        <w:rPr>
          <w:rFonts w:ascii="Arial"/>
        </w:rPr>
        <w:t>Russia</w:t>
      </w:r>
      <w:r w:rsidR="005973B9">
        <w:rPr>
          <w:rFonts w:ascii="Arial"/>
        </w:rPr>
        <w:t xml:space="preserve"> </w:t>
      </w:r>
      <w:r w:rsidR="009822F8">
        <w:rPr>
          <w:rFonts w:ascii="Arial"/>
        </w:rPr>
        <w:t xml:space="preserve">  </w:t>
      </w:r>
      <w:proofErr w:type="spellStart"/>
      <w:r w:rsidR="009822F8">
        <w:rPr>
          <w:rFonts w:ascii="Arial" w:hAnsi="Arial" w:cs="Arial"/>
        </w:rPr>
        <w:t>L</w:t>
      </w:r>
      <w:r w:rsidR="005405A9" w:rsidRPr="005405A9">
        <w:rPr>
          <w:rFonts w:ascii="Arial" w:hAnsi="Arial" w:cs="Arial"/>
        </w:rPr>
        <w:t>i</w:t>
      </w:r>
      <w:r w:rsidR="009822F8">
        <w:rPr>
          <w:rFonts w:ascii="Arial" w:hAnsi="Arial" w:cs="Arial"/>
        </w:rPr>
        <w:t>ubov</w:t>
      </w:r>
      <w:proofErr w:type="spellEnd"/>
      <w:r w:rsidR="009822F8">
        <w:rPr>
          <w:rFonts w:ascii="Arial" w:hAnsi="Arial" w:cs="Arial"/>
        </w:rPr>
        <w:t xml:space="preserve"> A. </w:t>
      </w:r>
      <w:proofErr w:type="spellStart"/>
      <w:r w:rsidR="009822F8">
        <w:rPr>
          <w:rFonts w:ascii="Arial" w:hAnsi="Arial" w:cs="Arial"/>
        </w:rPr>
        <w:t>Tashireva</w:t>
      </w:r>
      <w:proofErr w:type="spellEnd"/>
      <w:r w:rsidR="009822F8">
        <w:rPr>
          <w:rFonts w:ascii="Arial" w:hAnsi="Arial" w:cs="Arial"/>
        </w:rPr>
        <w:t xml:space="preserve">, </w:t>
      </w:r>
      <w:r w:rsidR="005973B9">
        <w:rPr>
          <w:rFonts w:ascii="Arial"/>
        </w:rPr>
        <w:t xml:space="preserve">PhD, </w:t>
      </w:r>
      <w:r w:rsidR="009822F8" w:rsidRPr="009822F8">
        <w:rPr>
          <w:rFonts w:ascii="Arial"/>
        </w:rPr>
        <w:t>Cancer Research Institute of Tomsk National Research Medical Center, Russia</w:t>
      </w:r>
    </w:p>
    <w:p w:rsidR="00AE3E37" w:rsidRDefault="005516B0" w:rsidP="0027640A">
      <w:pPr>
        <w:pStyle w:val="a3"/>
        <w:spacing w:line="198" w:lineRule="exact"/>
        <w:ind w:left="102" w:right="5988"/>
        <w:rPr>
          <w:rFonts w:ascii="Arial"/>
          <w:sz w:val="20"/>
        </w:rPr>
      </w:pPr>
      <w:proofErr w:type="spellStart"/>
      <w:r w:rsidRPr="005516B0">
        <w:rPr>
          <w:rFonts w:ascii="Arial"/>
          <w:sz w:val="20"/>
        </w:rPr>
        <w:t>R</w:t>
      </w:r>
      <w:r>
        <w:rPr>
          <w:rFonts w:ascii="Arial"/>
          <w:sz w:val="20"/>
        </w:rPr>
        <w:t>ustam</w:t>
      </w:r>
      <w:proofErr w:type="spellEnd"/>
      <w:r>
        <w:rPr>
          <w:rFonts w:ascii="Arial"/>
          <w:sz w:val="20"/>
        </w:rPr>
        <w:t xml:space="preserve"> </w:t>
      </w:r>
      <w:r w:rsidRPr="005516B0">
        <w:rPr>
          <w:rFonts w:ascii="Arial"/>
          <w:sz w:val="20"/>
        </w:rPr>
        <w:t>H.</w:t>
      </w:r>
      <w:r w:rsidR="004A4D1C">
        <w:rPr>
          <w:rFonts w:ascii="Arial"/>
          <w:sz w:val="20"/>
        </w:rPr>
        <w:t xml:space="preserve"> </w:t>
      </w:r>
      <w:proofErr w:type="spellStart"/>
      <w:r w:rsidRPr="005516B0">
        <w:rPr>
          <w:rFonts w:ascii="Arial"/>
          <w:sz w:val="20"/>
        </w:rPr>
        <w:t>Mukhamedjanov</w:t>
      </w:r>
      <w:proofErr w:type="spellEnd"/>
      <w:r>
        <w:rPr>
          <w:rFonts w:ascii="Arial"/>
          <w:sz w:val="20"/>
        </w:rPr>
        <w:t>, Student, Siberian</w:t>
      </w:r>
      <w:r w:rsidRPr="005516B0">
        <w:rPr>
          <w:rFonts w:ascii="Arial"/>
          <w:sz w:val="20"/>
        </w:rPr>
        <w:t xml:space="preserve"> </w:t>
      </w:r>
      <w:r>
        <w:rPr>
          <w:rFonts w:ascii="Arial"/>
          <w:sz w:val="20"/>
        </w:rPr>
        <w:t>State Medical University, Russia</w:t>
      </w:r>
    </w:p>
    <w:p w:rsidR="0027640A" w:rsidRDefault="0027640A" w:rsidP="0027640A">
      <w:pPr>
        <w:pStyle w:val="a3"/>
        <w:spacing w:line="198" w:lineRule="exact"/>
        <w:ind w:left="102" w:right="5988"/>
        <w:rPr>
          <w:rFonts w:ascii="Arial"/>
          <w:sz w:val="20"/>
        </w:rPr>
      </w:pPr>
      <w:r w:rsidRPr="0027640A">
        <w:rPr>
          <w:rFonts w:ascii="Arial"/>
          <w:sz w:val="20"/>
        </w:rPr>
        <w:t>V</w:t>
      </w:r>
      <w:r>
        <w:rPr>
          <w:rFonts w:ascii="Arial"/>
          <w:sz w:val="20"/>
        </w:rPr>
        <w:t xml:space="preserve">ladimir </w:t>
      </w:r>
      <w:r w:rsidRPr="0027640A">
        <w:rPr>
          <w:rFonts w:ascii="Arial"/>
          <w:sz w:val="20"/>
        </w:rPr>
        <w:t>M.</w:t>
      </w:r>
      <w:r>
        <w:rPr>
          <w:rFonts w:ascii="Arial"/>
          <w:sz w:val="20"/>
        </w:rPr>
        <w:t xml:space="preserve"> </w:t>
      </w:r>
      <w:proofErr w:type="spellStart"/>
      <w:r w:rsidRPr="0027640A">
        <w:rPr>
          <w:rFonts w:ascii="Arial"/>
          <w:sz w:val="20"/>
        </w:rPr>
        <w:t>Perelmuter</w:t>
      </w:r>
      <w:proofErr w:type="spellEnd"/>
      <w:r>
        <w:rPr>
          <w:rFonts w:ascii="Arial"/>
          <w:sz w:val="20"/>
        </w:rPr>
        <w:t xml:space="preserve">, MD, </w:t>
      </w:r>
      <w:r w:rsidR="00680AAC">
        <w:rPr>
          <w:rFonts w:ascii="Arial"/>
          <w:sz w:val="20"/>
        </w:rPr>
        <w:t xml:space="preserve">PhD, </w:t>
      </w:r>
      <w:r>
        <w:rPr>
          <w:rFonts w:ascii="Arial"/>
          <w:sz w:val="20"/>
        </w:rPr>
        <w:t xml:space="preserve">Professor, </w:t>
      </w:r>
      <w:r w:rsidRPr="0013409A">
        <w:rPr>
          <w:rFonts w:ascii="Arial"/>
        </w:rPr>
        <w:t>Cancer Research Institute of Tomsk National Research Medical Center</w:t>
      </w:r>
      <w:r>
        <w:rPr>
          <w:rFonts w:ascii="Arial"/>
        </w:rPr>
        <w:t>, Russia</w:t>
      </w:r>
      <w:r w:rsidRPr="0027640A">
        <w:rPr>
          <w:rFonts w:ascii="Arial"/>
          <w:sz w:val="20"/>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Pr="00CC2546" w:rsidRDefault="00A9710C">
      <w:pPr>
        <w:pStyle w:val="a3"/>
        <w:spacing w:before="90" w:line="280" w:lineRule="auto"/>
        <w:ind w:left="100"/>
        <w:jc w:val="both"/>
        <w:rPr>
          <w:rFonts w:asciiTheme="minorHAnsi" w:hAnsiTheme="minorHAnsi"/>
        </w:rPr>
      </w:pPr>
      <w:r w:rsidRPr="00541048">
        <w:t xml:space="preserve">Statement of the Problem: </w:t>
      </w:r>
      <w:r w:rsidR="00541048" w:rsidRPr="00541048">
        <w:t xml:space="preserve">According to the recent experimental data the activation of </w:t>
      </w:r>
      <w:proofErr w:type="spellStart"/>
      <w:r w:rsidR="00541048" w:rsidRPr="00541048">
        <w:t>inflammasomes</w:t>
      </w:r>
      <w:proofErr w:type="spellEnd"/>
      <w:r w:rsidR="00541048" w:rsidRPr="00541048">
        <w:t xml:space="preserve"> is associated with inflammation process and contributes to tumor growth and progression. Therefore </w:t>
      </w:r>
      <w:proofErr w:type="spellStart"/>
      <w:r w:rsidR="00541048" w:rsidRPr="00541048">
        <w:t>inflammasomes</w:t>
      </w:r>
      <w:proofErr w:type="spellEnd"/>
      <w:r w:rsidR="00541048" w:rsidRPr="00541048">
        <w:t xml:space="preserve"> are perspective molecular targets for anti-inflammatory therapy which are able to increase the efficiency of existing schemes of cancer treatment. In this connection the purpose of this study is to estimate the expression and localization of ASC and Caspase-1 in tumor and stromal (</w:t>
      </w:r>
      <w:proofErr w:type="spellStart"/>
      <w:r w:rsidR="00541048" w:rsidRPr="00541048">
        <w:t>microenvironmental</w:t>
      </w:r>
      <w:proofErr w:type="spellEnd"/>
      <w:r w:rsidR="00541048" w:rsidRPr="00541048">
        <w:t xml:space="preserve">) cells for assessment of the </w:t>
      </w:r>
      <w:proofErr w:type="spellStart"/>
      <w:r w:rsidR="00541048" w:rsidRPr="00541048">
        <w:t>inflammasomes</w:t>
      </w:r>
      <w:proofErr w:type="spellEnd"/>
      <w:r w:rsidR="00541048" w:rsidRPr="00541048">
        <w:t xml:space="preserve"> activation status in non-small cells lung cancer (NSCLC</w:t>
      </w:r>
      <w:r w:rsidR="00541048" w:rsidRPr="008031DD">
        <w:t>).</w:t>
      </w:r>
      <w:r w:rsidRPr="008031DD">
        <w:t xml:space="preserve"> Methodolog</w:t>
      </w:r>
      <w:r w:rsidR="00AE62A5">
        <w:t>y</w:t>
      </w:r>
      <w:bookmarkStart w:id="0" w:name="_GoBack"/>
      <w:bookmarkEnd w:id="0"/>
      <w:r w:rsidR="008756E6" w:rsidRPr="008031DD">
        <w:t xml:space="preserve">: </w:t>
      </w:r>
      <w:r w:rsidR="00883350" w:rsidRPr="008031DD">
        <w:t>Patients with first-time diagnosed NSCLC (55 to 70 years old) were included</w:t>
      </w:r>
      <w:r w:rsidR="00883350" w:rsidRPr="00883350">
        <w:t xml:space="preserve"> in the study. Expression and localization </w:t>
      </w:r>
      <w:proofErr w:type="spellStart"/>
      <w:r w:rsidR="00883350" w:rsidRPr="00883350">
        <w:t>inflammasomes</w:t>
      </w:r>
      <w:proofErr w:type="spellEnd"/>
      <w:r w:rsidR="00883350" w:rsidRPr="00883350">
        <w:t xml:space="preserve"> components (ASC and Caspase-1) in tumor and stromal cells were assessed by four-color confocal microscopy (LSM780NLO, Carl Zeiss, Germany) using of anti-CK7, anti-TMS-1 (anti-ASC) and anti-Caspase-1 antibodies.</w:t>
      </w:r>
      <w:r w:rsidR="00883350">
        <w:t xml:space="preserve"> </w:t>
      </w:r>
      <w:r w:rsidRPr="00C0263D">
        <w:t xml:space="preserve">Findings: </w:t>
      </w:r>
      <w:r w:rsidR="00883350" w:rsidRPr="00C0263D">
        <w:t xml:space="preserve">The research showed that 67% of patients had co-expression and co-localization of ASC-1 and Caspase-1 in </w:t>
      </w:r>
      <w:proofErr w:type="gramStart"/>
      <w:r w:rsidR="00883350" w:rsidRPr="00C0263D">
        <w:t>tumors, that</w:t>
      </w:r>
      <w:proofErr w:type="gramEnd"/>
      <w:r w:rsidR="00883350" w:rsidRPr="00C0263D">
        <w:t xml:space="preserve"> is an evidence of the activation of </w:t>
      </w:r>
      <w:proofErr w:type="spellStart"/>
      <w:r w:rsidR="00883350" w:rsidRPr="00C0263D">
        <w:t>inflammasomes</w:t>
      </w:r>
      <w:proofErr w:type="spellEnd"/>
      <w:r w:rsidR="00883350" w:rsidRPr="00C0263D">
        <w:t>.</w:t>
      </w:r>
      <w:r w:rsidR="00883350" w:rsidRPr="00883350">
        <w:t xml:space="preserve"> Furthermore in 17% of cases active </w:t>
      </w:r>
      <w:proofErr w:type="spellStart"/>
      <w:r w:rsidR="00883350" w:rsidRPr="00883350">
        <w:t>inflammasomes</w:t>
      </w:r>
      <w:proofErr w:type="spellEnd"/>
      <w:r w:rsidR="00883350" w:rsidRPr="00883350">
        <w:t xml:space="preserve"> were detected only in tumor cells, in 17% of cases – only in stromal cells, in 33% cases – both in tumor and stromal cells. In 33% cases the components of </w:t>
      </w:r>
      <w:proofErr w:type="spellStart"/>
      <w:r w:rsidR="00883350" w:rsidRPr="00883350">
        <w:t>inflammasomes</w:t>
      </w:r>
      <w:proofErr w:type="spellEnd"/>
      <w:r w:rsidR="00883350" w:rsidRPr="00883350">
        <w:t xml:space="preserve"> neither in tumor nor in stromal cells were absent. The quantity of the tumor cells with activated </w:t>
      </w:r>
      <w:proofErr w:type="spellStart"/>
      <w:r w:rsidR="00883350" w:rsidRPr="00883350">
        <w:t>inflammasomes</w:t>
      </w:r>
      <w:proofErr w:type="spellEnd"/>
      <w:r w:rsidR="00883350" w:rsidRPr="00883350">
        <w:t xml:space="preserve"> </w:t>
      </w:r>
      <w:proofErr w:type="gramStart"/>
      <w:r w:rsidR="00883350" w:rsidRPr="00883350">
        <w:t>was  2,15</w:t>
      </w:r>
      <w:proofErr w:type="gramEnd"/>
      <w:r w:rsidR="00883350" w:rsidRPr="00883350">
        <w:t xml:space="preserve"> (0-4,84) %, stromal cells – 2,28 (0-5,97) %. Thus, </w:t>
      </w:r>
      <w:proofErr w:type="spellStart"/>
      <w:r w:rsidR="00883350" w:rsidRPr="00883350">
        <w:t>inflammasomes</w:t>
      </w:r>
      <w:proofErr w:type="spellEnd"/>
      <w:r w:rsidR="00883350" w:rsidRPr="00883350">
        <w:t xml:space="preserve"> are able to become active not only in immune </w:t>
      </w:r>
      <w:proofErr w:type="spellStart"/>
      <w:r w:rsidR="00883350" w:rsidRPr="00883350">
        <w:t>microenvironmental</w:t>
      </w:r>
      <w:proofErr w:type="spellEnd"/>
      <w:r w:rsidR="00883350" w:rsidRPr="00883350">
        <w:t xml:space="preserve"> cells but also in </w:t>
      </w:r>
      <w:r w:rsidR="008031DD">
        <w:t xml:space="preserve">epithelial </w:t>
      </w:r>
      <w:r w:rsidR="00883350" w:rsidRPr="00883350">
        <w:t>tumor cells.</w:t>
      </w:r>
      <w:r w:rsidR="00CC2546" w:rsidRPr="00CC2546">
        <w:rPr>
          <w:rFonts w:asciiTheme="minorHAnsi" w:hAnsiTheme="minorHAnsi"/>
        </w:rPr>
        <w:t xml:space="preserve"> This research was supported by grant of the President of the Russian Federation MD-273.2017.7.</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p w:rsidR="00254B8A" w:rsidRDefault="00CB0164">
      <w:pPr>
        <w:pStyle w:val="a3"/>
        <w:spacing w:before="2"/>
        <w:rPr>
          <w:rFonts w:ascii="Arial"/>
          <w:b/>
          <w:sz w:val="16"/>
        </w:rPr>
      </w:pPr>
      <w:r w:rsidRPr="00CB0164">
        <w:rPr>
          <w:rFonts w:ascii="Arial"/>
          <w:b/>
          <w:noProof/>
          <w:sz w:val="16"/>
          <w:lang w:val="ru-RU" w:eastAsia="ru-RU"/>
        </w:rPr>
        <w:drawing>
          <wp:inline distT="0" distB="0" distL="0" distR="0">
            <wp:extent cx="3345942" cy="987552"/>
            <wp:effectExtent l="19050" t="0" r="6858" b="0"/>
            <wp:docPr id="2"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2671847"/>
                      <a:chOff x="0" y="35332"/>
                      <a:chExt cx="9144000" cy="2671847"/>
                    </a:xfrm>
                  </a:grpSpPr>
                  <a:grpSp>
                    <a:nvGrpSpPr>
                      <a:cNvPr id="15" name="Группа 14"/>
                      <a:cNvGrpSpPr/>
                    </a:nvGrpSpPr>
                    <a:grpSpPr>
                      <a:xfrm>
                        <a:off x="0" y="35332"/>
                        <a:ext cx="9144000" cy="2671847"/>
                        <a:chOff x="0" y="35332"/>
                        <a:chExt cx="9144000" cy="2671847"/>
                      </a:xfrm>
                    </a:grpSpPr>
                    <a:grpSp>
                      <a:nvGrpSpPr>
                        <a:cNvPr id="3" name="Группа 12"/>
                        <a:cNvGrpSpPr/>
                      </a:nvGrpSpPr>
                      <a:grpSpPr>
                        <a:xfrm>
                          <a:off x="0" y="35332"/>
                          <a:ext cx="9144000" cy="2025516"/>
                          <a:chOff x="0" y="35332"/>
                          <a:chExt cx="9144000" cy="2025516"/>
                        </a:xfrm>
                      </a:grpSpPr>
                      <a:pic>
                        <a:nvPicPr>
                          <a:cNvPr id="1027" name="Picture 3"/>
                          <a:cNvPicPr>
                            <a:picLocks noChangeAspect="1" noChangeArrowheads="1"/>
                          </a:cNvPicPr>
                        </a:nvPicPr>
                        <a:blipFill>
                          <a:blip r:embed="rId10" cstate="print"/>
                          <a:srcRect/>
                          <a:stretch>
                            <a:fillRect/>
                          </a:stretch>
                        </a:blipFill>
                        <a:spPr bwMode="auto">
                          <a:xfrm>
                            <a:off x="0" y="402138"/>
                            <a:ext cx="1727176" cy="1658710"/>
                          </a:xfrm>
                          <a:prstGeom prst="rect">
                            <a:avLst/>
                          </a:prstGeom>
                          <a:noFill/>
                          <a:ln w="9525">
                            <a:noFill/>
                            <a:miter lim="800000"/>
                            <a:headEnd/>
                            <a:tailEnd/>
                          </a:ln>
                        </a:spPr>
                      </a:pic>
                      <a:pic>
                        <a:nvPicPr>
                          <a:cNvPr id="1028" name="Picture 4"/>
                          <a:cNvPicPr>
                            <a:picLocks noChangeAspect="1" noChangeArrowheads="1"/>
                          </a:cNvPicPr>
                        </a:nvPicPr>
                        <a:blipFill>
                          <a:blip r:embed="rId11" cstate="print"/>
                          <a:srcRect/>
                          <a:stretch>
                            <a:fillRect/>
                          </a:stretch>
                        </a:blipFill>
                        <a:spPr bwMode="auto">
                          <a:xfrm>
                            <a:off x="1763688" y="405669"/>
                            <a:ext cx="1823652" cy="1655179"/>
                          </a:xfrm>
                          <a:prstGeom prst="rect">
                            <a:avLst/>
                          </a:prstGeom>
                          <a:noFill/>
                          <a:ln w="9525">
                            <a:noFill/>
                            <a:miter lim="800000"/>
                            <a:headEnd/>
                            <a:tailEnd/>
                          </a:ln>
                        </a:spPr>
                      </a:pic>
                      <a:pic>
                        <a:nvPicPr>
                          <a:cNvPr id="1029" name="Picture 5"/>
                          <a:cNvPicPr>
                            <a:picLocks noChangeAspect="1" noChangeArrowheads="1"/>
                          </a:cNvPicPr>
                        </a:nvPicPr>
                        <a:blipFill>
                          <a:blip r:embed="rId12" cstate="print"/>
                          <a:srcRect/>
                          <a:stretch>
                            <a:fillRect/>
                          </a:stretch>
                        </a:blipFill>
                        <a:spPr bwMode="auto">
                          <a:xfrm>
                            <a:off x="3635896" y="387867"/>
                            <a:ext cx="1872208" cy="1672981"/>
                          </a:xfrm>
                          <a:prstGeom prst="rect">
                            <a:avLst/>
                          </a:prstGeom>
                          <a:noFill/>
                          <a:ln w="9525">
                            <a:noFill/>
                            <a:miter lim="800000"/>
                            <a:headEnd/>
                            <a:tailEnd/>
                          </a:ln>
                        </a:spPr>
                      </a:pic>
                      <a:pic>
                        <a:nvPicPr>
                          <a:cNvPr id="1030" name="Picture 6"/>
                          <a:cNvPicPr>
                            <a:picLocks noChangeAspect="1" noChangeArrowheads="1"/>
                          </a:cNvPicPr>
                        </a:nvPicPr>
                        <a:blipFill>
                          <a:blip r:embed="rId13" cstate="print"/>
                          <a:srcRect l="885"/>
                          <a:stretch>
                            <a:fillRect/>
                          </a:stretch>
                        </a:blipFill>
                        <a:spPr bwMode="auto">
                          <a:xfrm>
                            <a:off x="7385003" y="404664"/>
                            <a:ext cx="1758997" cy="1656184"/>
                          </a:xfrm>
                          <a:prstGeom prst="rect">
                            <a:avLst/>
                          </a:prstGeom>
                          <a:noFill/>
                          <a:ln w="9525">
                            <a:noFill/>
                            <a:miter lim="800000"/>
                            <a:headEnd/>
                            <a:tailEnd/>
                          </a:ln>
                        </a:spPr>
                      </a:pic>
                      <a:sp>
                        <a:nvSpPr>
                          <a:cNvPr id="7" name="TextBox 6"/>
                          <a:cNvSpPr txBox="1"/>
                        </a:nvSpPr>
                        <a:spPr>
                          <a:xfrm>
                            <a:off x="611560" y="35332"/>
                            <a:ext cx="546945"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ASC</a:t>
                              </a:r>
                              <a:endParaRPr lang="ru-RU" dirty="0"/>
                            </a:p>
                          </a:txBody>
                          <a:useSpRect/>
                        </a:txSp>
                      </a:sp>
                      <a:sp>
                        <a:nvSpPr>
                          <a:cNvPr id="8" name="TextBox 7"/>
                          <a:cNvSpPr txBox="1"/>
                        </a:nvSpPr>
                        <a:spPr>
                          <a:xfrm>
                            <a:off x="2195736" y="35332"/>
                            <a:ext cx="1133644"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Caspase-1</a:t>
                              </a:r>
                              <a:endParaRPr lang="ru-RU" dirty="0"/>
                            </a:p>
                          </a:txBody>
                          <a:useSpRect/>
                        </a:txSp>
                      </a:sp>
                      <a:sp>
                        <a:nvSpPr>
                          <a:cNvPr id="10" name="TextBox 9"/>
                          <a:cNvSpPr txBox="1"/>
                        </a:nvSpPr>
                        <a:spPr>
                          <a:xfrm>
                            <a:off x="4316166" y="35332"/>
                            <a:ext cx="615874"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CK-7</a:t>
                              </a:r>
                              <a:endParaRPr lang="ru-RU" dirty="0"/>
                            </a:p>
                          </a:txBody>
                          <a:useSpRect/>
                        </a:txSp>
                      </a:sp>
                      <a:sp>
                        <a:nvSpPr>
                          <a:cNvPr id="11" name="TextBox 10"/>
                          <a:cNvSpPr txBox="1"/>
                        </a:nvSpPr>
                        <a:spPr>
                          <a:xfrm>
                            <a:off x="7884368" y="35332"/>
                            <a:ext cx="796757"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Merge</a:t>
                              </a:r>
                              <a:endParaRPr lang="ru-RU" dirty="0"/>
                            </a:p>
                          </a:txBody>
                          <a:useSpRect/>
                        </a:txSp>
                      </a:sp>
                      <a:pic>
                        <a:nvPicPr>
                          <a:cNvPr id="1026" name="Picture 2"/>
                          <a:cNvPicPr>
                            <a:picLocks noChangeAspect="1" noChangeArrowheads="1"/>
                          </a:cNvPicPr>
                        </a:nvPicPr>
                        <a:blipFill>
                          <a:blip r:embed="rId14" cstate="print"/>
                          <a:srcRect/>
                          <a:stretch>
                            <a:fillRect/>
                          </a:stretch>
                        </a:blipFill>
                        <a:spPr bwMode="auto">
                          <a:xfrm>
                            <a:off x="5570350" y="404664"/>
                            <a:ext cx="1768444" cy="1656184"/>
                          </a:xfrm>
                          <a:prstGeom prst="rect">
                            <a:avLst/>
                          </a:prstGeom>
                          <a:noFill/>
                          <a:ln w="9525">
                            <a:noFill/>
                            <a:miter lim="800000"/>
                            <a:headEnd/>
                            <a:tailEnd/>
                          </a:ln>
                        </a:spPr>
                      </a:pic>
                      <a:sp>
                        <a:nvSpPr>
                          <a:cNvPr id="12" name="TextBox 11"/>
                          <a:cNvSpPr txBox="1"/>
                        </a:nvSpPr>
                        <a:spPr>
                          <a:xfrm>
                            <a:off x="6156176" y="44624"/>
                            <a:ext cx="633315"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DAPI</a:t>
                              </a:r>
                              <a:endParaRPr lang="ru-RU" dirty="0"/>
                            </a:p>
                          </a:txBody>
                          <a:useSpRect/>
                        </a:txSp>
                      </a:sp>
                    </a:grpSp>
                    <a:sp>
                      <a:nvSpPr>
                        <a:cNvPr id="14" name="TextBox 13"/>
                        <a:cNvSpPr txBox="1"/>
                      </a:nvSpPr>
                      <a:spPr>
                        <a:xfrm>
                          <a:off x="35496" y="2060848"/>
                          <a:ext cx="9108504" cy="646331"/>
                        </a:xfrm>
                        <a:prstGeom prst="rect">
                          <a:avLst/>
                        </a:prstGeom>
                        <a:noFill/>
                      </a:spPr>
                      <a:txSp>
                        <a:txBody>
                          <a:bodyPr wrap="squar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Figure 1:</a:t>
                            </a:r>
                            <a:r>
                              <a:rPr lang="en-US" dirty="0" smtClean="0"/>
                              <a:t> Expression </a:t>
                            </a:r>
                            <a:r>
                              <a:rPr lang="en-US" dirty="0" smtClean="0"/>
                              <a:t>and localization of ASC and </a:t>
                            </a:r>
                            <a:r>
                              <a:rPr lang="en-US" dirty="0" smtClean="0"/>
                              <a:t>Caspase-1 (</a:t>
                            </a:r>
                            <a:r>
                              <a:rPr lang="en-US" dirty="0" err="1" smtClean="0"/>
                              <a:t>inflammasome</a:t>
                            </a:r>
                            <a:r>
                              <a:rPr lang="en-US" dirty="0" smtClean="0"/>
                              <a:t>) </a:t>
                            </a:r>
                            <a:r>
                              <a:rPr lang="en-US" dirty="0" smtClean="0"/>
                              <a:t>in tumor and </a:t>
                            </a:r>
                            <a:r>
                              <a:rPr lang="en-US" dirty="0" err="1" smtClean="0"/>
                              <a:t>stromal</a:t>
                            </a:r>
                            <a:r>
                              <a:rPr lang="en-US" dirty="0" smtClean="0"/>
                              <a:t> </a:t>
                            </a:r>
                            <a:r>
                              <a:rPr lang="en-US" dirty="0" smtClean="0"/>
                              <a:t>cells </a:t>
                            </a:r>
                            <a:r>
                              <a:rPr lang="en-US" dirty="0" smtClean="0"/>
                              <a:t>in non-small cells lung cancer</a:t>
                            </a:r>
                            <a:endParaRPr lang="ru-RU" b="1" dirty="0"/>
                          </a:p>
                        </a:txBody>
                        <a:useSpRect/>
                      </a:txSp>
                    </a:sp>
                  </a:grpSp>
                </lc:lockedCanvas>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BB12A5" w:rsidRPr="006134EE" w:rsidRDefault="00BB12A5" w:rsidP="006134EE">
      <w:pPr>
        <w:pStyle w:val="a5"/>
        <w:numPr>
          <w:ilvl w:val="0"/>
          <w:numId w:val="3"/>
        </w:numPr>
        <w:tabs>
          <w:tab w:val="left" w:pos="384"/>
        </w:tabs>
        <w:spacing w:before="103" w:line="216" w:lineRule="exact"/>
        <w:ind w:right="138" w:hanging="283"/>
        <w:rPr>
          <w:sz w:val="18"/>
        </w:rPr>
      </w:pPr>
      <w:r w:rsidRPr="006134EE">
        <w:rPr>
          <w:sz w:val="18"/>
        </w:rPr>
        <w:t xml:space="preserve">Chow MT, </w:t>
      </w:r>
      <w:proofErr w:type="spellStart"/>
      <w:r w:rsidRPr="006134EE">
        <w:rPr>
          <w:sz w:val="18"/>
        </w:rPr>
        <w:t>Sceneay</w:t>
      </w:r>
      <w:proofErr w:type="spellEnd"/>
      <w:r w:rsidRPr="006134EE">
        <w:rPr>
          <w:sz w:val="18"/>
        </w:rPr>
        <w:t xml:space="preserve"> J, Paget C, Wong CSF, </w:t>
      </w:r>
      <w:proofErr w:type="spellStart"/>
      <w:r w:rsidRPr="006134EE">
        <w:rPr>
          <w:sz w:val="18"/>
        </w:rPr>
        <w:t>Duret</w:t>
      </w:r>
      <w:proofErr w:type="spellEnd"/>
      <w:r w:rsidRPr="006134EE">
        <w:rPr>
          <w:sz w:val="18"/>
        </w:rPr>
        <w:t xml:space="preserve"> H, </w:t>
      </w:r>
      <w:proofErr w:type="spellStart"/>
      <w:r w:rsidRPr="006134EE">
        <w:rPr>
          <w:sz w:val="18"/>
        </w:rPr>
        <w:t>Tschopp</w:t>
      </w:r>
      <w:proofErr w:type="spellEnd"/>
      <w:r w:rsidRPr="006134EE">
        <w:rPr>
          <w:sz w:val="18"/>
        </w:rPr>
        <w:t xml:space="preserve"> J</w:t>
      </w:r>
      <w:r w:rsidR="006134EE" w:rsidRPr="006134EE">
        <w:rPr>
          <w:sz w:val="18"/>
        </w:rPr>
        <w:t xml:space="preserve">, </w:t>
      </w:r>
      <w:proofErr w:type="spellStart"/>
      <w:r w:rsidR="006134EE" w:rsidRPr="006134EE">
        <w:rPr>
          <w:sz w:val="18"/>
        </w:rPr>
        <w:t>Mӧ</w:t>
      </w:r>
      <w:r w:rsidRPr="006134EE">
        <w:rPr>
          <w:sz w:val="18"/>
        </w:rPr>
        <w:t>ller</w:t>
      </w:r>
      <w:proofErr w:type="spellEnd"/>
      <w:r w:rsidR="006134EE" w:rsidRPr="006134EE">
        <w:rPr>
          <w:sz w:val="18"/>
        </w:rPr>
        <w:t xml:space="preserve"> A</w:t>
      </w:r>
      <w:r w:rsidRPr="006134EE">
        <w:rPr>
          <w:sz w:val="18"/>
        </w:rPr>
        <w:t>, Smyth</w:t>
      </w:r>
      <w:r w:rsidR="006134EE" w:rsidRPr="006134EE">
        <w:rPr>
          <w:sz w:val="18"/>
        </w:rPr>
        <w:t xml:space="preserve"> MJ (2012) NLRP3 Suppresses NK Cell–Mediated Responses to Carcinogen-Induced Tumors and Metastases</w:t>
      </w:r>
      <w:r w:rsidR="006570BD">
        <w:rPr>
          <w:sz w:val="18"/>
        </w:rPr>
        <w:t xml:space="preserve">. </w:t>
      </w:r>
      <w:r w:rsidR="006570BD" w:rsidRPr="006570BD">
        <w:rPr>
          <w:sz w:val="18"/>
        </w:rPr>
        <w:t>Cancer Res 72(22)</w:t>
      </w:r>
      <w:r w:rsidR="006570BD">
        <w:rPr>
          <w:sz w:val="18"/>
        </w:rPr>
        <w:t>:</w:t>
      </w:r>
      <w:r w:rsidR="006570BD" w:rsidRPr="00321B66">
        <w:rPr>
          <w:sz w:val="18"/>
        </w:rPr>
        <w:t xml:space="preserve"> </w:t>
      </w:r>
      <w:r w:rsidR="006570BD" w:rsidRPr="006570BD">
        <w:rPr>
          <w:sz w:val="18"/>
        </w:rPr>
        <w:t>5721</w:t>
      </w:r>
      <w:r w:rsidR="006570BD">
        <w:rPr>
          <w:sz w:val="18"/>
        </w:rPr>
        <w:t>-</w:t>
      </w:r>
      <w:r w:rsidR="006570BD" w:rsidRPr="00321B66">
        <w:rPr>
          <w:sz w:val="18"/>
        </w:rPr>
        <w:t xml:space="preserve"> </w:t>
      </w:r>
      <w:r w:rsidR="006570BD" w:rsidRPr="006570BD">
        <w:rPr>
          <w:sz w:val="18"/>
        </w:rPr>
        <w:t>5732</w:t>
      </w:r>
      <w:r w:rsidR="006570BD">
        <w:rPr>
          <w:sz w:val="18"/>
        </w:rPr>
        <w:t>/</w:t>
      </w:r>
    </w:p>
    <w:p w:rsidR="00C0263D" w:rsidRDefault="00C0263D" w:rsidP="00C0263D">
      <w:pPr>
        <w:pStyle w:val="a5"/>
        <w:numPr>
          <w:ilvl w:val="0"/>
          <w:numId w:val="3"/>
        </w:numPr>
        <w:tabs>
          <w:tab w:val="left" w:pos="384"/>
        </w:tabs>
        <w:spacing w:before="103" w:line="216" w:lineRule="exact"/>
        <w:ind w:right="138" w:hanging="283"/>
        <w:rPr>
          <w:sz w:val="18"/>
        </w:rPr>
      </w:pPr>
      <w:proofErr w:type="spellStart"/>
      <w:r w:rsidRPr="00C0263D">
        <w:rPr>
          <w:sz w:val="18"/>
        </w:rPr>
        <w:t>Guo</w:t>
      </w:r>
      <w:proofErr w:type="spellEnd"/>
      <w:r w:rsidRPr="00C0263D">
        <w:rPr>
          <w:sz w:val="18"/>
        </w:rPr>
        <w:t xml:space="preserve"> B, Fu S, Zhang J, Liu B, Li Z (2016) Targeting </w:t>
      </w:r>
      <w:proofErr w:type="spellStart"/>
      <w:r w:rsidRPr="00C0263D">
        <w:rPr>
          <w:sz w:val="18"/>
        </w:rPr>
        <w:t>inflammasome</w:t>
      </w:r>
      <w:proofErr w:type="spellEnd"/>
      <w:r w:rsidRPr="00C0263D">
        <w:rPr>
          <w:sz w:val="18"/>
        </w:rPr>
        <w:t>/IL-1 pathways for cancer immunotherapy</w:t>
      </w:r>
      <w:r>
        <w:rPr>
          <w:sz w:val="18"/>
        </w:rPr>
        <w:t xml:space="preserve">. </w:t>
      </w:r>
      <w:r w:rsidR="005C66FF" w:rsidRPr="005C66FF">
        <w:rPr>
          <w:sz w:val="18"/>
        </w:rPr>
        <w:t>Scientific Reports 6:36107</w:t>
      </w:r>
      <w:r w:rsidR="005C66FF">
        <w:rPr>
          <w:sz w:val="18"/>
        </w:rPr>
        <w:t>.</w:t>
      </w:r>
    </w:p>
    <w:p w:rsidR="00B207F6" w:rsidRPr="00B207F6" w:rsidRDefault="00B207F6" w:rsidP="00B207F6">
      <w:pPr>
        <w:pStyle w:val="a5"/>
        <w:numPr>
          <w:ilvl w:val="0"/>
          <w:numId w:val="3"/>
        </w:numPr>
        <w:tabs>
          <w:tab w:val="left" w:pos="384"/>
        </w:tabs>
        <w:spacing w:before="103" w:line="216" w:lineRule="exact"/>
        <w:ind w:right="138" w:hanging="283"/>
        <w:rPr>
          <w:sz w:val="18"/>
        </w:rPr>
      </w:pPr>
      <w:proofErr w:type="spellStart"/>
      <w:r w:rsidRPr="00B207F6">
        <w:rPr>
          <w:sz w:val="18"/>
        </w:rPr>
        <w:t>Kantono</w:t>
      </w:r>
      <w:proofErr w:type="spellEnd"/>
      <w:r w:rsidRPr="00B207F6">
        <w:rPr>
          <w:sz w:val="18"/>
        </w:rPr>
        <w:t xml:space="preserve"> M, </w:t>
      </w:r>
      <w:proofErr w:type="spellStart"/>
      <w:r w:rsidRPr="00B207F6">
        <w:rPr>
          <w:sz w:val="18"/>
        </w:rPr>
        <w:t>Guo</w:t>
      </w:r>
      <w:proofErr w:type="spellEnd"/>
      <w:r w:rsidRPr="00B207F6">
        <w:rPr>
          <w:sz w:val="18"/>
        </w:rPr>
        <w:t xml:space="preserve"> B (2017) </w:t>
      </w:r>
      <w:proofErr w:type="spellStart"/>
      <w:r>
        <w:rPr>
          <w:sz w:val="18"/>
        </w:rPr>
        <w:t>I</w:t>
      </w:r>
      <w:r w:rsidRPr="00B207F6">
        <w:rPr>
          <w:sz w:val="18"/>
        </w:rPr>
        <w:t>nflammasomes</w:t>
      </w:r>
      <w:proofErr w:type="spellEnd"/>
      <w:r w:rsidRPr="00B207F6">
        <w:rPr>
          <w:sz w:val="18"/>
        </w:rPr>
        <w:t xml:space="preserve"> and Cancer: The Dynamic Role of the </w:t>
      </w:r>
      <w:proofErr w:type="spellStart"/>
      <w:r w:rsidRPr="00B207F6">
        <w:rPr>
          <w:sz w:val="18"/>
        </w:rPr>
        <w:t>inflammasome</w:t>
      </w:r>
      <w:proofErr w:type="spellEnd"/>
      <w:r w:rsidRPr="00B207F6">
        <w:rPr>
          <w:sz w:val="18"/>
        </w:rPr>
        <w:t xml:space="preserve"> in Tumor Development</w:t>
      </w:r>
      <w:r w:rsidR="00321B66">
        <w:rPr>
          <w:sz w:val="18"/>
        </w:rPr>
        <w:t xml:space="preserve">. </w:t>
      </w:r>
      <w:r w:rsidR="00321B66" w:rsidRPr="00321B66">
        <w:rPr>
          <w:sz w:val="18"/>
        </w:rPr>
        <w:t>Frontiers in Immunology</w:t>
      </w:r>
      <w:r w:rsidR="00321B66">
        <w:rPr>
          <w:sz w:val="18"/>
        </w:rPr>
        <w:t xml:space="preserve"> 8:</w:t>
      </w:r>
      <w:r w:rsidR="00321B66" w:rsidRPr="00321B66">
        <w:rPr>
          <w:sz w:val="18"/>
        </w:rPr>
        <w:t>1132</w:t>
      </w:r>
      <w:r w:rsidR="00321B66">
        <w:rPr>
          <w:sz w:val="18"/>
        </w:rPr>
        <w:t>.</w:t>
      </w:r>
    </w:p>
    <w:p w:rsidR="00F75F9C" w:rsidRPr="00F75F9C" w:rsidRDefault="00883350" w:rsidP="00321B66">
      <w:pPr>
        <w:pStyle w:val="a5"/>
        <w:numPr>
          <w:ilvl w:val="0"/>
          <w:numId w:val="3"/>
        </w:numPr>
        <w:tabs>
          <w:tab w:val="left" w:pos="384"/>
        </w:tabs>
        <w:spacing w:before="103" w:line="216" w:lineRule="exact"/>
        <w:ind w:right="138" w:hanging="283"/>
        <w:rPr>
          <w:sz w:val="18"/>
        </w:rPr>
      </w:pPr>
      <w:r w:rsidRPr="00883350">
        <w:rPr>
          <w:sz w:val="18"/>
        </w:rPr>
        <w:t>Patel MN, Carroll RG</w:t>
      </w:r>
      <w:r>
        <w:rPr>
          <w:sz w:val="18"/>
        </w:rPr>
        <w:t xml:space="preserve">, </w:t>
      </w:r>
      <w:proofErr w:type="spellStart"/>
      <w:r>
        <w:rPr>
          <w:sz w:val="18"/>
        </w:rPr>
        <w:t>Galván</w:t>
      </w:r>
      <w:proofErr w:type="spellEnd"/>
      <w:r>
        <w:rPr>
          <w:sz w:val="18"/>
        </w:rPr>
        <w:t>-Peña S</w:t>
      </w:r>
      <w:r w:rsidRPr="00883350">
        <w:rPr>
          <w:sz w:val="18"/>
        </w:rPr>
        <w:t>, Mills EL</w:t>
      </w:r>
      <w:r>
        <w:rPr>
          <w:sz w:val="18"/>
        </w:rPr>
        <w:t>, Olden R</w:t>
      </w:r>
      <w:r w:rsidRPr="00883350">
        <w:rPr>
          <w:sz w:val="18"/>
        </w:rPr>
        <w:t xml:space="preserve">, </w:t>
      </w:r>
      <w:proofErr w:type="spellStart"/>
      <w:r w:rsidRPr="00883350">
        <w:rPr>
          <w:sz w:val="18"/>
        </w:rPr>
        <w:t>Triantafilou</w:t>
      </w:r>
      <w:proofErr w:type="spellEnd"/>
      <w:r w:rsidRPr="00883350">
        <w:rPr>
          <w:sz w:val="18"/>
        </w:rPr>
        <w:t xml:space="preserve"> M, Wolf AI, Bryant CE, </w:t>
      </w:r>
      <w:proofErr w:type="spellStart"/>
      <w:r w:rsidRPr="00883350">
        <w:rPr>
          <w:sz w:val="18"/>
        </w:rPr>
        <w:t>Triantafilou</w:t>
      </w:r>
      <w:proofErr w:type="spellEnd"/>
      <w:r w:rsidRPr="00883350">
        <w:rPr>
          <w:sz w:val="18"/>
        </w:rPr>
        <w:t xml:space="preserve"> K, Masters SL</w:t>
      </w:r>
      <w:r>
        <w:rPr>
          <w:sz w:val="18"/>
        </w:rPr>
        <w:t xml:space="preserve"> (2017)</w:t>
      </w:r>
      <w:r w:rsidRPr="00883350">
        <w:rPr>
          <w:sz w:val="18"/>
        </w:rPr>
        <w:t xml:space="preserve"> </w:t>
      </w:r>
      <w:proofErr w:type="spellStart"/>
      <w:r w:rsidRPr="00883350">
        <w:rPr>
          <w:sz w:val="18"/>
        </w:rPr>
        <w:t>Inflammasome</w:t>
      </w:r>
      <w:proofErr w:type="spellEnd"/>
      <w:r w:rsidRPr="00883350">
        <w:rPr>
          <w:sz w:val="18"/>
        </w:rPr>
        <w:t xml:space="preserve"> Priming in Sterile Inflammatory Disease</w:t>
      </w:r>
      <w:r>
        <w:rPr>
          <w:sz w:val="18"/>
        </w:rPr>
        <w:t xml:space="preserve">. </w:t>
      </w:r>
      <w:r w:rsidRPr="00883350">
        <w:rPr>
          <w:sz w:val="18"/>
        </w:rPr>
        <w:t>Trends Mol Med</w:t>
      </w:r>
      <w:r>
        <w:rPr>
          <w:sz w:val="18"/>
        </w:rPr>
        <w:t xml:space="preserve"> </w:t>
      </w:r>
      <w:r w:rsidRPr="00883350">
        <w:rPr>
          <w:sz w:val="18"/>
        </w:rPr>
        <w:t>23(2):165-180</w:t>
      </w:r>
      <w:r>
        <w:rPr>
          <w:sz w:val="18"/>
        </w:rPr>
        <w:t>.</w:t>
      </w:r>
    </w:p>
    <w:p w:rsidR="00AE3E37" w:rsidRDefault="00F75F9C" w:rsidP="00321B66">
      <w:pPr>
        <w:pStyle w:val="a5"/>
        <w:numPr>
          <w:ilvl w:val="0"/>
          <w:numId w:val="3"/>
        </w:numPr>
        <w:tabs>
          <w:tab w:val="left" w:pos="384"/>
        </w:tabs>
        <w:spacing w:before="103" w:line="216" w:lineRule="exact"/>
        <w:ind w:right="138" w:hanging="283"/>
        <w:rPr>
          <w:sz w:val="18"/>
        </w:rPr>
      </w:pPr>
      <w:proofErr w:type="spellStart"/>
      <w:r w:rsidRPr="00F75F9C">
        <w:rPr>
          <w:sz w:val="18"/>
        </w:rPr>
        <w:t>Zhiyu</w:t>
      </w:r>
      <w:proofErr w:type="spellEnd"/>
      <w:r w:rsidRPr="00F75F9C">
        <w:rPr>
          <w:sz w:val="18"/>
        </w:rPr>
        <w:t xml:space="preserve"> W, Wang N, Wang Q, </w:t>
      </w:r>
      <w:proofErr w:type="spellStart"/>
      <w:r w:rsidRPr="00F75F9C">
        <w:rPr>
          <w:sz w:val="18"/>
        </w:rPr>
        <w:t>Peng</w:t>
      </w:r>
      <w:proofErr w:type="spellEnd"/>
      <w:r w:rsidRPr="00F75F9C">
        <w:rPr>
          <w:sz w:val="18"/>
        </w:rPr>
        <w:t xml:space="preserve"> C, Zhang J, Liu P, </w:t>
      </w:r>
      <w:proofErr w:type="spellStart"/>
      <w:r w:rsidRPr="00F75F9C">
        <w:rPr>
          <w:sz w:val="18"/>
        </w:rPr>
        <w:t>Ou</w:t>
      </w:r>
      <w:proofErr w:type="spellEnd"/>
      <w:r w:rsidRPr="00F75F9C">
        <w:rPr>
          <w:sz w:val="18"/>
        </w:rPr>
        <w:t xml:space="preserve"> A, </w:t>
      </w:r>
      <w:proofErr w:type="spellStart"/>
      <w:r w:rsidRPr="00F75F9C">
        <w:rPr>
          <w:sz w:val="18"/>
        </w:rPr>
        <w:t>Zhong</w:t>
      </w:r>
      <w:proofErr w:type="spellEnd"/>
      <w:r w:rsidRPr="00F75F9C">
        <w:rPr>
          <w:sz w:val="18"/>
        </w:rPr>
        <w:t xml:space="preserve"> S, Cordero MD, Lin Y (2016) The </w:t>
      </w:r>
      <w:proofErr w:type="spellStart"/>
      <w:r w:rsidRPr="00F75F9C">
        <w:rPr>
          <w:sz w:val="18"/>
        </w:rPr>
        <w:t>inflammasome</w:t>
      </w:r>
      <w:proofErr w:type="spellEnd"/>
      <w:r w:rsidRPr="00F75F9C">
        <w:rPr>
          <w:sz w:val="18"/>
        </w:rPr>
        <w:t xml:space="preserve">: an emerging therapeutic </w:t>
      </w:r>
      <w:proofErr w:type="spellStart"/>
      <w:r w:rsidRPr="00F75F9C">
        <w:rPr>
          <w:sz w:val="18"/>
        </w:rPr>
        <w:t>oncotarget</w:t>
      </w:r>
      <w:proofErr w:type="spellEnd"/>
      <w:r w:rsidRPr="00F75F9C">
        <w:rPr>
          <w:sz w:val="18"/>
        </w:rPr>
        <w:t xml:space="preserve"> for cancer prevention. </w:t>
      </w:r>
      <w:proofErr w:type="spellStart"/>
      <w:r w:rsidRPr="00F75F9C">
        <w:rPr>
          <w:sz w:val="18"/>
        </w:rPr>
        <w:t>Oncotarget</w:t>
      </w:r>
      <w:proofErr w:type="spellEnd"/>
      <w:r w:rsidRPr="00F75F9C">
        <w:rPr>
          <w:sz w:val="18"/>
        </w:rPr>
        <w:t>, 7(31): 50766</w:t>
      </w:r>
      <w:r>
        <w:rPr>
          <w:sz w:val="18"/>
        </w:rPr>
        <w:t>-</w:t>
      </w:r>
      <w:r w:rsidR="003562FA" w:rsidRPr="003562FA">
        <w:rPr>
          <w:sz w:val="18"/>
        </w:rPr>
        <w:t>50780</w:t>
      </w:r>
    </w:p>
    <w:p w:rsidR="00886992" w:rsidRPr="00321B66" w:rsidRDefault="00886992" w:rsidP="00886992">
      <w:pPr>
        <w:pStyle w:val="a5"/>
        <w:tabs>
          <w:tab w:val="left" w:pos="384"/>
        </w:tabs>
        <w:spacing w:before="103" w:line="216" w:lineRule="exact"/>
        <w:ind w:right="138" w:firstLine="0"/>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62C24">
      <w:pPr>
        <w:pStyle w:val="a3"/>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1075B8" w:rsidRDefault="008756E6" w:rsidP="00404E5B">
      <w:pPr>
        <w:spacing w:before="92"/>
        <w:ind w:right="4234"/>
        <w:rPr>
          <w:rFonts w:ascii="Arial"/>
        </w:rPr>
      </w:pPr>
      <w:r>
        <w:rPr>
          <w:noProof/>
        </w:rPr>
        <w:t xml:space="preserve">              </w:t>
      </w:r>
      <w:r w:rsidR="004A4D1C">
        <w:rPr>
          <w:rFonts w:ascii="Arial"/>
          <w:noProof/>
          <w:color w:val="BF5A14"/>
          <w:lang w:val="ru-RU" w:eastAsia="ru-RU"/>
        </w:rPr>
        <w:drawing>
          <wp:inline distT="0" distB="0" distL="0" distR="0">
            <wp:extent cx="475488" cy="609844"/>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485704" cy="622947"/>
                    </a:xfrm>
                    <a:prstGeom prst="rect">
                      <a:avLst/>
                    </a:prstGeom>
                    <a:noFill/>
                    <a:ln w="9525">
                      <a:noFill/>
                      <a:miter lim="800000"/>
                      <a:headEnd/>
                      <a:tailEnd/>
                    </a:ln>
                  </pic:spPr>
                </pic:pic>
              </a:graphicData>
            </a:graphic>
          </wp:inline>
        </w:drawing>
      </w:r>
      <w:r w:rsidR="004A4D1C" w:rsidRPr="001075B8">
        <w:rPr>
          <w:rFonts w:asciiTheme="minorHAnsi" w:hAnsiTheme="minorHAnsi"/>
          <w:noProof/>
          <w:lang w:eastAsia="ru-RU"/>
        </w:rPr>
        <w:t xml:space="preserve"> </w:t>
      </w:r>
      <w:r w:rsidR="00A9710C">
        <w:rPr>
          <w:rFonts w:ascii="Arial"/>
          <w:color w:val="BF5A14"/>
        </w:rPr>
        <w:t>Biography</w:t>
      </w:r>
      <w:r w:rsidR="004A4D1C" w:rsidRPr="001075B8">
        <w:rPr>
          <w:rFonts w:ascii="Arial"/>
          <w:color w:val="BF5A14"/>
        </w:rPr>
        <w:t xml:space="preserve"> </w:t>
      </w:r>
    </w:p>
    <w:p w:rsidR="005405A9" w:rsidRPr="005405A9" w:rsidRDefault="005405A9" w:rsidP="001075B8">
      <w:pPr>
        <w:spacing w:before="41" w:line="154" w:lineRule="exact"/>
        <w:ind w:left="213" w:right="231"/>
        <w:jc w:val="both"/>
        <w:rPr>
          <w:rFonts w:ascii="Arial"/>
          <w:sz w:val="14"/>
        </w:rPr>
      </w:pPr>
      <w:r>
        <w:rPr>
          <w:rFonts w:ascii="Arial"/>
          <w:sz w:val="14"/>
        </w:rPr>
        <w:t xml:space="preserve">Olga </w:t>
      </w:r>
      <w:proofErr w:type="spellStart"/>
      <w:r>
        <w:rPr>
          <w:rFonts w:ascii="Arial"/>
          <w:sz w:val="14"/>
        </w:rPr>
        <w:t>Saveleva</w:t>
      </w:r>
      <w:proofErr w:type="spellEnd"/>
      <w:r w:rsidRPr="005405A9">
        <w:rPr>
          <w:rFonts w:ascii="Arial"/>
          <w:sz w:val="14"/>
        </w:rPr>
        <w:t xml:space="preserve"> has completed her PhD at the age of 2</w:t>
      </w:r>
      <w:r>
        <w:rPr>
          <w:rFonts w:ascii="Arial"/>
          <w:sz w:val="14"/>
        </w:rPr>
        <w:t>5</w:t>
      </w:r>
      <w:r w:rsidRPr="005405A9">
        <w:rPr>
          <w:rFonts w:ascii="Arial"/>
          <w:sz w:val="14"/>
        </w:rPr>
        <w:t xml:space="preserve"> years from Siberian State Medical University. She is the </w:t>
      </w:r>
      <w:r>
        <w:rPr>
          <w:rFonts w:ascii="Arial"/>
          <w:sz w:val="14"/>
        </w:rPr>
        <w:t xml:space="preserve">Leading </w:t>
      </w:r>
      <w:r w:rsidRPr="005405A9">
        <w:rPr>
          <w:rFonts w:ascii="Arial"/>
          <w:sz w:val="14"/>
        </w:rPr>
        <w:t>Research</w:t>
      </w:r>
      <w:r>
        <w:rPr>
          <w:rFonts w:ascii="Arial"/>
          <w:sz w:val="14"/>
        </w:rPr>
        <w:t>er</w:t>
      </w:r>
      <w:r w:rsidRPr="005405A9">
        <w:rPr>
          <w:rFonts w:ascii="Arial"/>
          <w:sz w:val="14"/>
        </w:rPr>
        <w:t xml:space="preserve"> of </w:t>
      </w:r>
      <w:r>
        <w:rPr>
          <w:rFonts w:ascii="Arial"/>
          <w:sz w:val="14"/>
        </w:rPr>
        <w:t xml:space="preserve">general and molecular </w:t>
      </w:r>
      <w:r w:rsidRPr="005405A9">
        <w:rPr>
          <w:rFonts w:ascii="Arial"/>
          <w:sz w:val="14"/>
        </w:rPr>
        <w:t>patholog</w:t>
      </w:r>
      <w:r>
        <w:rPr>
          <w:rFonts w:ascii="Arial"/>
          <w:sz w:val="14"/>
        </w:rPr>
        <w:t xml:space="preserve">y </w:t>
      </w:r>
      <w:r w:rsidR="00680AAC">
        <w:rPr>
          <w:rFonts w:ascii="Arial"/>
          <w:sz w:val="14"/>
        </w:rPr>
        <w:t>D</w:t>
      </w:r>
      <w:r w:rsidR="00680AAC" w:rsidRPr="005405A9">
        <w:rPr>
          <w:rFonts w:ascii="Arial"/>
          <w:sz w:val="14"/>
        </w:rPr>
        <w:t xml:space="preserve">epartment </w:t>
      </w:r>
      <w:r w:rsidR="00680AAC">
        <w:rPr>
          <w:rFonts w:ascii="Arial"/>
          <w:sz w:val="14"/>
        </w:rPr>
        <w:t xml:space="preserve"> </w:t>
      </w:r>
      <w:r w:rsidRPr="005405A9">
        <w:rPr>
          <w:rFonts w:ascii="Arial"/>
          <w:sz w:val="14"/>
        </w:rPr>
        <w:t>of Cancer Research Institute of Tomsk National Research Medical Center</w:t>
      </w:r>
      <w:r w:rsidR="00F06164">
        <w:rPr>
          <w:rFonts w:ascii="Arial"/>
          <w:sz w:val="14"/>
        </w:rPr>
        <w:t xml:space="preserve"> and</w:t>
      </w:r>
      <w:r w:rsidR="00680AAC">
        <w:rPr>
          <w:rFonts w:ascii="Arial"/>
          <w:sz w:val="14"/>
        </w:rPr>
        <w:t xml:space="preserve"> </w:t>
      </w:r>
      <w:r w:rsidR="00680AAC" w:rsidRPr="00680AAC">
        <w:rPr>
          <w:rFonts w:ascii="Arial"/>
          <w:sz w:val="14"/>
        </w:rPr>
        <w:t xml:space="preserve">Leading Researcher of the Laboratory for Translational Cell and Molecular Biomedicine of Tomsk State </w:t>
      </w:r>
      <w:r w:rsidR="00680AAC" w:rsidRPr="009731E9">
        <w:rPr>
          <w:rFonts w:ascii="Arial"/>
          <w:sz w:val="14"/>
        </w:rPr>
        <w:t>University</w:t>
      </w:r>
      <w:r w:rsidRPr="009731E9">
        <w:rPr>
          <w:rFonts w:ascii="Arial"/>
          <w:sz w:val="14"/>
        </w:rPr>
        <w:t xml:space="preserve">. </w:t>
      </w:r>
      <w:r w:rsidR="001075B8" w:rsidRPr="009731E9">
        <w:rPr>
          <w:rFonts w:ascii="Arial"/>
          <w:sz w:val="14"/>
        </w:rPr>
        <w:t xml:space="preserve">Her current research program is focused on the identification of extracellular and intracellular factors that control inflammation, identification of </w:t>
      </w:r>
      <w:r w:rsidR="00A3184C" w:rsidRPr="009731E9">
        <w:rPr>
          <w:rFonts w:ascii="Arial"/>
          <w:sz w:val="14"/>
        </w:rPr>
        <w:t xml:space="preserve">blood and tumor </w:t>
      </w:r>
      <w:r w:rsidR="001075B8" w:rsidRPr="009731E9">
        <w:rPr>
          <w:rFonts w:ascii="Arial"/>
          <w:sz w:val="14"/>
        </w:rPr>
        <w:t xml:space="preserve">biomarkers for </w:t>
      </w:r>
      <w:r w:rsidR="00A3184C" w:rsidRPr="009731E9">
        <w:rPr>
          <w:rFonts w:ascii="Arial"/>
          <w:sz w:val="14"/>
        </w:rPr>
        <w:t>pro-inflammatory status</w:t>
      </w:r>
      <w:r w:rsidR="001075B8" w:rsidRPr="009731E9">
        <w:rPr>
          <w:rFonts w:ascii="Arial"/>
          <w:sz w:val="14"/>
        </w:rPr>
        <w:t xml:space="preserve">, development of </w:t>
      </w:r>
      <w:r w:rsidR="00A3184C" w:rsidRPr="009731E9">
        <w:rPr>
          <w:rFonts w:ascii="Arial"/>
          <w:sz w:val="14"/>
        </w:rPr>
        <w:t>an algorithm for predicting</w:t>
      </w:r>
      <w:r w:rsidR="00A3184C" w:rsidRPr="00A3184C">
        <w:rPr>
          <w:rFonts w:ascii="Arial"/>
          <w:sz w:val="14"/>
        </w:rPr>
        <w:t xml:space="preserve"> the tumor metastasis and recurrence</w:t>
      </w:r>
      <w:r w:rsidR="001075B8" w:rsidRPr="00A3184C">
        <w:rPr>
          <w:rFonts w:ascii="Arial"/>
          <w:sz w:val="14"/>
        </w:rPr>
        <w:t xml:space="preserve"> and design of individualized therapeutic approaches.</w:t>
      </w:r>
      <w:r w:rsidR="009731E9">
        <w:rPr>
          <w:rFonts w:ascii="Arial"/>
          <w:sz w:val="14"/>
        </w:rPr>
        <w:t xml:space="preserve"> </w:t>
      </w:r>
      <w:r w:rsidRPr="005405A9">
        <w:rPr>
          <w:rFonts w:ascii="Arial"/>
          <w:sz w:val="14"/>
        </w:rPr>
        <w:t xml:space="preserve">She </w:t>
      </w:r>
      <w:r w:rsidR="00680AAC" w:rsidRPr="00680AAC">
        <w:rPr>
          <w:rFonts w:ascii="Arial"/>
          <w:sz w:val="14"/>
        </w:rPr>
        <w:t>is author and co-author on over 50 scientific publications.</w:t>
      </w:r>
    </w:p>
    <w:p w:rsidR="00AE3E37" w:rsidRPr="002207C9" w:rsidRDefault="00A9710C">
      <w:pPr>
        <w:spacing w:before="62"/>
        <w:ind w:left="4217" w:right="4235"/>
        <w:jc w:val="center"/>
        <w:rPr>
          <w:rFonts w:asciiTheme="minorHAnsi" w:hAnsiTheme="minorHAnsi"/>
          <w:sz w:val="14"/>
        </w:rPr>
      </w:pPr>
      <w:r>
        <w:rPr>
          <w:rFonts w:ascii="Arial"/>
          <w:sz w:val="14"/>
        </w:rPr>
        <w:t xml:space="preserve">Email: </w:t>
      </w:r>
      <w:r w:rsidR="002207C9" w:rsidRPr="002207C9">
        <w:rPr>
          <w:rStyle w:val="ac"/>
          <w:rFonts w:ascii="Arial"/>
          <w:sz w:val="14"/>
        </w:rPr>
        <w:t>olga.sav.1980@gmail.com</w:t>
      </w:r>
    </w:p>
    <w:p w:rsidR="00AE3E37" w:rsidRDefault="00A62C24">
      <w:pPr>
        <w:pStyle w:val="a3"/>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Pr="0013409A" w:rsidRDefault="00AE3E37" w:rsidP="0013409A">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F75F9C">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C24" w:rsidRDefault="00A62C24">
      <w:r>
        <w:separator/>
      </w:r>
    </w:p>
  </w:endnote>
  <w:endnote w:type="continuationSeparator" w:id="0">
    <w:p w:rsidR="00A62C24" w:rsidRDefault="00A62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62C24">
    <w:pPr>
      <w:pStyle w:val="a3"/>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C24" w:rsidRDefault="00A62C24">
      <w:r>
        <w:separator/>
      </w:r>
    </w:p>
  </w:footnote>
  <w:footnote w:type="continuationSeparator" w:id="0">
    <w:p w:rsidR="00A62C24" w:rsidRDefault="00A62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62C24">
    <w:pPr>
      <w:pStyle w:val="a3"/>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1CC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1B3D2F0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30A124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16C412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nsid w:val="708D254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6"/>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02545"/>
    <w:rsid w:val="0004568C"/>
    <w:rsid w:val="000B05C4"/>
    <w:rsid w:val="000E15DC"/>
    <w:rsid w:val="000E2911"/>
    <w:rsid w:val="001075B8"/>
    <w:rsid w:val="001263DF"/>
    <w:rsid w:val="0013409A"/>
    <w:rsid w:val="001D4BE7"/>
    <w:rsid w:val="001F2CD7"/>
    <w:rsid w:val="002207C9"/>
    <w:rsid w:val="002455EC"/>
    <w:rsid w:val="00254B8A"/>
    <w:rsid w:val="0027640A"/>
    <w:rsid w:val="00292ED9"/>
    <w:rsid w:val="00321B66"/>
    <w:rsid w:val="003562FA"/>
    <w:rsid w:val="00404E5B"/>
    <w:rsid w:val="00414F7B"/>
    <w:rsid w:val="004355DC"/>
    <w:rsid w:val="004749B4"/>
    <w:rsid w:val="004935AD"/>
    <w:rsid w:val="00494130"/>
    <w:rsid w:val="004A4D1C"/>
    <w:rsid w:val="004F3523"/>
    <w:rsid w:val="005405A9"/>
    <w:rsid w:val="00541048"/>
    <w:rsid w:val="005516B0"/>
    <w:rsid w:val="005973B9"/>
    <w:rsid w:val="005B3A56"/>
    <w:rsid w:val="005C66FF"/>
    <w:rsid w:val="005D3D66"/>
    <w:rsid w:val="006060CE"/>
    <w:rsid w:val="006134EE"/>
    <w:rsid w:val="0063497F"/>
    <w:rsid w:val="006570BD"/>
    <w:rsid w:val="00680AAC"/>
    <w:rsid w:val="00694CE3"/>
    <w:rsid w:val="00727991"/>
    <w:rsid w:val="008031DD"/>
    <w:rsid w:val="00832DDA"/>
    <w:rsid w:val="00873DF0"/>
    <w:rsid w:val="008756E6"/>
    <w:rsid w:val="00883350"/>
    <w:rsid w:val="00886992"/>
    <w:rsid w:val="008A08B6"/>
    <w:rsid w:val="008B69EA"/>
    <w:rsid w:val="008F0F0C"/>
    <w:rsid w:val="008F6ED6"/>
    <w:rsid w:val="00963EAB"/>
    <w:rsid w:val="009731E9"/>
    <w:rsid w:val="009822F8"/>
    <w:rsid w:val="009B2D44"/>
    <w:rsid w:val="00A07E82"/>
    <w:rsid w:val="00A3184C"/>
    <w:rsid w:val="00A37DF8"/>
    <w:rsid w:val="00A62C24"/>
    <w:rsid w:val="00A9710C"/>
    <w:rsid w:val="00AA37E8"/>
    <w:rsid w:val="00AE3E37"/>
    <w:rsid w:val="00AE62A5"/>
    <w:rsid w:val="00B207F6"/>
    <w:rsid w:val="00B21A57"/>
    <w:rsid w:val="00B9627A"/>
    <w:rsid w:val="00BB12A5"/>
    <w:rsid w:val="00BE28CE"/>
    <w:rsid w:val="00C0263D"/>
    <w:rsid w:val="00C33602"/>
    <w:rsid w:val="00C35E0D"/>
    <w:rsid w:val="00CB0164"/>
    <w:rsid w:val="00CC2546"/>
    <w:rsid w:val="00CD6F55"/>
    <w:rsid w:val="00D44D5A"/>
    <w:rsid w:val="00D75592"/>
    <w:rsid w:val="00DD5188"/>
    <w:rsid w:val="00DE3104"/>
    <w:rsid w:val="00E26B10"/>
    <w:rsid w:val="00E564B4"/>
    <w:rsid w:val="00EC6C6F"/>
    <w:rsid w:val="00F06164"/>
    <w:rsid w:val="00F72EEA"/>
    <w:rsid w:val="00F75F9C"/>
    <w:rsid w:val="00F84CAE"/>
    <w:rsid w:val="00FC5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Default">
    <w:name w:val="Default"/>
    <w:rsid w:val="00F75F9C"/>
    <w:pPr>
      <w:widowControl/>
      <w:autoSpaceDE w:val="0"/>
      <w:autoSpaceDN w:val="0"/>
      <w:adjustRightInd w:val="0"/>
    </w:pPr>
    <w:rPr>
      <w:rFonts w:ascii="Verdana" w:hAnsi="Verdana" w:cs="Verdana"/>
      <w:color w:val="000000"/>
      <w:sz w:val="24"/>
      <w:szCs w:val="24"/>
      <w:lang w:val="ru-RU"/>
    </w:rPr>
  </w:style>
  <w:style w:type="character" w:customStyle="1" w:styleId="A50">
    <w:name w:val="A5"/>
    <w:uiPriority w:val="99"/>
    <w:rsid w:val="00F75F9C"/>
    <w:rPr>
      <w:rFonts w:cs="Verdana"/>
      <w:b/>
      <w:bCs/>
      <w:color w:val="000000"/>
      <w:sz w:val="12"/>
      <w:szCs w:val="12"/>
    </w:rPr>
  </w:style>
  <w:style w:type="paragraph" w:customStyle="1" w:styleId="Pa0">
    <w:name w:val="Pa0"/>
    <w:basedOn w:val="Default"/>
    <w:next w:val="Default"/>
    <w:uiPriority w:val="99"/>
    <w:rsid w:val="00F75F9C"/>
    <w:pPr>
      <w:spacing w:line="241" w:lineRule="atLeast"/>
    </w:pPr>
    <w:rPr>
      <w:rFonts w:cstheme="minorBidi"/>
      <w:color w:val="auto"/>
    </w:rPr>
  </w:style>
  <w:style w:type="character" w:customStyle="1" w:styleId="A20">
    <w:name w:val="A2"/>
    <w:uiPriority w:val="99"/>
    <w:rsid w:val="00F75F9C"/>
    <w:rPr>
      <w:rFonts w:cs="Verdana"/>
      <w:b/>
      <w:bCs/>
      <w:color w:val="000000"/>
      <w:sz w:val="20"/>
      <w:szCs w:val="20"/>
    </w:rPr>
  </w:style>
  <w:style w:type="character" w:customStyle="1" w:styleId="A00">
    <w:name w:val="A0"/>
    <w:uiPriority w:val="99"/>
    <w:rsid w:val="00F75F9C"/>
    <w:rPr>
      <w:rFonts w:cs="Verdana"/>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Header Char"/>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Footer Char"/>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Balloon Text Char"/>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Body Text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600</Words>
  <Characters>3423</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37</cp:revision>
  <dcterms:created xsi:type="dcterms:W3CDTF">2016-12-06T11:19:00Z</dcterms:created>
  <dcterms:modified xsi:type="dcterms:W3CDTF">2017-10-30T05:47:00Z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