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38C" w:rsidRDefault="00C0538C" w:rsidP="00C0538C">
      <w:pPr>
        <w:jc w:val="center"/>
        <w:rPr>
          <w:rFonts w:cstheme="minorHAnsi"/>
          <w:b/>
          <w:bCs/>
          <w:sz w:val="24"/>
          <w:szCs w:val="24"/>
        </w:rPr>
      </w:pPr>
      <w:r w:rsidRPr="001F6B74">
        <w:rPr>
          <w:rFonts w:cstheme="minorHAnsi"/>
          <w:b/>
          <w:bCs/>
          <w:sz w:val="24"/>
          <w:szCs w:val="24"/>
        </w:rPr>
        <w:t>Curcumin sensitizes kidney cancer cells to TRAIL-mediated apoptosis via ROS-mediated a link between Endoplasmic Reticulum stress and MAPK activation</w:t>
      </w:r>
    </w:p>
    <w:p w:rsidR="00C0538C" w:rsidRDefault="00C0538C" w:rsidP="00C0538C">
      <w:pPr>
        <w:jc w:val="center"/>
        <w:outlineLvl w:val="0"/>
        <w:rPr>
          <w:rFonts w:cstheme="minorHAnsi"/>
          <w:b/>
          <w:bCs/>
          <w:sz w:val="24"/>
          <w:szCs w:val="24"/>
        </w:rPr>
      </w:pPr>
      <w:proofErr w:type="spellStart"/>
      <w:proofErr w:type="gramStart"/>
      <w:r>
        <w:rPr>
          <w:rFonts w:cstheme="minorHAnsi"/>
          <w:b/>
          <w:bCs/>
          <w:sz w:val="24"/>
          <w:szCs w:val="24"/>
        </w:rPr>
        <w:t>Obaidi</w:t>
      </w:r>
      <w:proofErr w:type="spellEnd"/>
      <w:r>
        <w:rPr>
          <w:rFonts w:cstheme="minorHAnsi"/>
          <w:b/>
          <w:bCs/>
          <w:sz w:val="24"/>
          <w:szCs w:val="24"/>
        </w:rPr>
        <w:t xml:space="preserve"> I., Higgins M., and </w:t>
      </w:r>
      <w:proofErr w:type="spellStart"/>
      <w:r>
        <w:rPr>
          <w:rFonts w:cstheme="minorHAnsi"/>
          <w:b/>
          <w:bCs/>
          <w:sz w:val="24"/>
          <w:szCs w:val="24"/>
        </w:rPr>
        <w:t>McMorrow</w:t>
      </w:r>
      <w:proofErr w:type="spellEnd"/>
      <w:r>
        <w:rPr>
          <w:rFonts w:cstheme="minorHAnsi"/>
          <w:b/>
          <w:bCs/>
          <w:sz w:val="24"/>
          <w:szCs w:val="24"/>
        </w:rPr>
        <w:t xml:space="preserve"> T.</w:t>
      </w:r>
      <w:proofErr w:type="gramEnd"/>
    </w:p>
    <w:p w:rsidR="00586745" w:rsidRDefault="00A6565C" w:rsidP="00C0538C">
      <w:pPr>
        <w:jc w:val="center"/>
        <w:outlineLvl w:val="0"/>
        <w:rPr>
          <w:rFonts w:cstheme="minorHAnsi"/>
          <w:b/>
          <w:bCs/>
          <w:sz w:val="24"/>
          <w:szCs w:val="24"/>
        </w:rPr>
      </w:pPr>
      <w:r>
        <w:rPr>
          <w:rFonts w:cstheme="minorHAnsi"/>
          <w:b/>
          <w:bCs/>
          <w:noProof/>
          <w:sz w:val="24"/>
          <w:szCs w:val="24"/>
        </w:rPr>
        <w:drawing>
          <wp:inline distT="0" distB="0" distL="0" distR="0" wp14:anchorId="505BB814" wp14:editId="69B1C52F">
            <wp:extent cx="6129431" cy="29172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31681" cy="2918308"/>
                    </a:xfrm>
                    <a:prstGeom prst="rect">
                      <a:avLst/>
                    </a:prstGeom>
                    <a:noFill/>
                  </pic:spPr>
                </pic:pic>
              </a:graphicData>
            </a:graphic>
          </wp:inline>
        </w:drawing>
      </w:r>
    </w:p>
    <w:p w:rsidR="007D304A" w:rsidRDefault="007D304A" w:rsidP="00C0538C">
      <w:pPr>
        <w:jc w:val="center"/>
        <w:outlineLvl w:val="0"/>
        <w:rPr>
          <w:rFonts w:cstheme="minorHAnsi"/>
          <w:b/>
          <w:bCs/>
          <w:sz w:val="24"/>
          <w:szCs w:val="24"/>
        </w:rPr>
      </w:pPr>
      <w:r>
        <w:rPr>
          <w:rFonts w:cstheme="minorHAnsi"/>
          <w:b/>
          <w:bCs/>
          <w:noProof/>
          <w:sz w:val="24"/>
          <w:szCs w:val="24"/>
        </w:rPr>
        <w:drawing>
          <wp:inline distT="0" distB="0" distL="0" distR="0" wp14:anchorId="012B0679">
            <wp:extent cx="5998464" cy="889221"/>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97930" cy="889142"/>
                    </a:xfrm>
                    <a:prstGeom prst="rect">
                      <a:avLst/>
                    </a:prstGeom>
                    <a:noFill/>
                  </pic:spPr>
                </pic:pic>
              </a:graphicData>
            </a:graphic>
          </wp:inline>
        </w:drawing>
      </w:r>
    </w:p>
    <w:p w:rsidR="007D304A" w:rsidRPr="001F6B74" w:rsidRDefault="007D304A" w:rsidP="00C0538C">
      <w:pPr>
        <w:jc w:val="center"/>
        <w:outlineLvl w:val="0"/>
        <w:rPr>
          <w:rFonts w:cstheme="minorHAnsi"/>
          <w:b/>
          <w:bCs/>
          <w:sz w:val="24"/>
          <w:szCs w:val="24"/>
        </w:rPr>
      </w:pPr>
    </w:p>
    <w:p w:rsidR="00060EB1" w:rsidRDefault="00C0538C" w:rsidP="00586745">
      <w:pPr>
        <w:jc w:val="both"/>
        <w:rPr>
          <w:rFonts w:cstheme="minorHAnsi"/>
          <w:sz w:val="24"/>
          <w:szCs w:val="24"/>
        </w:rPr>
      </w:pPr>
      <w:r w:rsidRPr="001F6B74">
        <w:rPr>
          <w:rFonts w:cstheme="minorHAnsi"/>
          <w:sz w:val="24"/>
          <w:szCs w:val="24"/>
          <w:lang w:bidi="ar-IQ"/>
        </w:rPr>
        <w:t xml:space="preserve">The Holy Grail in cancer therapy is to find an agent that is able to eradicate cancerous tumors </w:t>
      </w:r>
      <w:proofErr w:type="gramStart"/>
      <w:r w:rsidRPr="001F6B74">
        <w:rPr>
          <w:rFonts w:cstheme="minorHAnsi"/>
          <w:sz w:val="24"/>
          <w:szCs w:val="24"/>
          <w:lang w:bidi="ar-IQ"/>
        </w:rPr>
        <w:t>without harming normal tissues.</w:t>
      </w:r>
      <w:proofErr w:type="gramEnd"/>
      <w:r w:rsidRPr="001F6B74">
        <w:rPr>
          <w:rFonts w:cstheme="minorHAnsi"/>
          <w:sz w:val="24"/>
          <w:szCs w:val="24"/>
          <w:lang w:bidi="ar-IQ"/>
        </w:rPr>
        <w:t xml:space="preserve"> Much research has focused on fulfilling this goal. The use of </w:t>
      </w:r>
      <w:r w:rsidRPr="001F6B74">
        <w:rPr>
          <w:rFonts w:cstheme="minorHAnsi"/>
          <w:sz w:val="24"/>
          <w:szCs w:val="24"/>
        </w:rPr>
        <w:t>TRAIL in cancer therapy</w:t>
      </w:r>
      <w:r w:rsidRPr="001F6B74">
        <w:rPr>
          <w:rFonts w:cstheme="minorHAnsi"/>
          <w:sz w:val="24"/>
          <w:szCs w:val="24"/>
          <w:lang w:bidi="ar-IQ"/>
        </w:rPr>
        <w:t xml:space="preserve"> has been considered </w:t>
      </w:r>
      <w:r>
        <w:rPr>
          <w:rFonts w:cstheme="minorHAnsi"/>
          <w:sz w:val="24"/>
          <w:szCs w:val="24"/>
          <w:lang w:bidi="ar-IQ"/>
        </w:rPr>
        <w:t>an</w:t>
      </w:r>
      <w:r w:rsidRPr="001F6B74">
        <w:rPr>
          <w:rFonts w:cstheme="minorHAnsi"/>
          <w:sz w:val="24"/>
          <w:szCs w:val="24"/>
          <w:lang w:bidi="ar-IQ"/>
        </w:rPr>
        <w:t xml:space="preserve"> attractive option to kill different types of tumors with minimal toxicity on normal cells. However, the development of resistance against TRAIL by many tumor cells is the major obstacle that limits TRAIL’s therapeutic applications in </w:t>
      </w:r>
      <w:r>
        <w:rPr>
          <w:rFonts w:cstheme="minorHAnsi"/>
          <w:sz w:val="24"/>
          <w:szCs w:val="24"/>
          <w:lang w:bidi="ar-IQ"/>
        </w:rPr>
        <w:t>clinical settings</w:t>
      </w:r>
      <w:r w:rsidRPr="001F6B74">
        <w:rPr>
          <w:rFonts w:cstheme="minorHAnsi"/>
          <w:sz w:val="24"/>
          <w:szCs w:val="24"/>
          <w:lang w:bidi="ar-IQ"/>
        </w:rPr>
        <w:t xml:space="preserve"> </w:t>
      </w:r>
      <w:r w:rsidRPr="001F6B74">
        <w:rPr>
          <w:rFonts w:cstheme="minorHAnsi"/>
          <w:sz w:val="24"/>
          <w:szCs w:val="24"/>
          <w:lang w:bidi="ar-IQ"/>
        </w:rPr>
        <w:fldChar w:fldCharType="begin">
          <w:fldData xml:space="preserve">PEVuZE5vdGU+PENpdGU+PEF1dGhvcj5EaW1iZXJnPC9BdXRob3I+PFllYXI+MjAxMzwvWWVhcj48
UmVjTnVtPjIwNzwvUmVjTnVtPjxEaXNwbGF5VGV4dD4oRGltYmVyZyBldCBhbC4sIDIwMTMpPC9E
aXNwbGF5VGV4dD48cmVjb3JkPjxyZWMtbnVtYmVyPjIwNzwvcmVjLW51bWJlcj48Zm9yZWlnbi1r
ZXlzPjxrZXkgYXBwPSJFTiIgZGItaWQ9Ind2MHgyOXI5NmY5dmFuZXh3cGN2dHdmMHhkcjJ6d3Qw
ZXJkciI+MjA3PC9rZXk+PGtleSBhcHA9IkVOV2ViIiBkYi1pZD0iIj4wPC9rZXk+PC9mb3JlaWdu
LWtleXM+PHJlZi10eXBlIG5hbWU9IkpvdXJuYWwgQXJ0aWNsZSI+MTc8L3JlZi10eXBlPjxjb250
cmlidXRvcnM+PGF1dGhvcnM+PGF1dGhvcj5EaW1iZXJnLCBMLiBZLjwvYXV0aG9yPjxhdXRob3I+
QW5kZXJzb24sIEMuIEsuPC9hdXRob3I+PGF1dGhvcj5DYW1pZGdlLCBSLjwvYXV0aG9yPjxhdXRo
b3I+QmVoYmFraHQsIEsuPC9hdXRob3I+PGF1dGhvcj5UaG9yYnVybiwgQS48L2F1dGhvcj48YXV0
aG9yPkZvcmQsIEguIEwuPC9hdXRob3I+PC9hdXRob3JzPjwvY29udHJpYnV0b3JzPjxhdXRoLWFk
ZHJlc3M+RGVwYXJ0bWVudCBvZiBPYnN0ZXRyaWNzIGFuZCBHeW5lY29sb2d5LCBVbml2ZXJzaXR5
IG9mIENvbG9yYWRvIFNjaG9vbCBvZiBNZWRpY2luZSwgQXVyb3JhLCBDTywgVVNBLjwvYXV0aC1h
ZGRyZXNzPjx0aXRsZXM+PHRpdGxlPk9uIHRoZSBUUkFJTCB0byBzdWNjZXNzZnVsIGNhbmNlciB0
aGVyYXB5PyBQcmVkaWN0aW5nIGFuZCBjb3VudGVyYWN0aW5nIHJlc2lzdGFuY2UgYWdhaW5zdCBU
UkFJTC1iYXNlZCB0aGVyYXBldXRpY3M8L3RpdGxlPjxzZWNvbmRhcnktdGl0bGU+T25jb2dlbmU8
L3NlY29uZGFyeS10aXRsZT48YWx0LXRpdGxlPk9uY29nZW5lPC9hbHQtdGl0bGU+PC90aXRsZXM+
PHBlcmlvZGljYWw+PGZ1bGwtdGl0bGU+T25jb2dlbmU8L2Z1bGwtdGl0bGU+PC9wZXJpb2RpY2Fs
PjxhbHQtcGVyaW9kaWNhbD48ZnVsbC10aXRsZT5PbmNvZ2VuZTwvZnVsbC10aXRsZT48L2FsdC1w
ZXJpb2RpY2FsPjxwYWdlcz4xMzQxLTUwPC9wYWdlcz48dm9sdW1lPjMyPC92b2x1bWU+PG51bWJl
cj4xMTwvbnVtYmVyPjxrZXl3b3Jkcz48a2V5d29yZD5BbmltYWxzPC9rZXl3b3JkPjxrZXl3b3Jk
PkFudGluZW9wbGFzdGljIENvbWJpbmVkIENoZW1vdGhlcmFweSBQcm90b2NvbHMvKnRoZXJhcGV1
dGljIHVzZTwva2V5d29yZD48a2V5d29yZD4qRHJ1ZyBSZXNpc3RhbmNlLCBOZW9wbGFzbS9kcnVn
IGVmZmVjdHMvZ2VuZXRpY3M8L2tleXdvcmQ+PGtleXdvcmQ+SHVtYW5zPC9rZXl3b3JkPjxrZXl3
b3JkPk1vZGVscywgQmlvbG9naWNhbDwva2V5d29yZD48a2V5d29yZD5OZW9wbGFzbXMvKmRpYWdu
b3Npcy8qZHJ1ZyB0aGVyYXB5L2dlbmV0aWNzPC9rZXl3b3JkPjxrZXl3b3JkPlByb2dub3Npczwv
a2V5d29yZD48a2V5d29yZD5TaWduYWwgVHJhbnNkdWN0aW9uL2RydWcgZWZmZWN0cy9nZW5ldGlj
czwva2V5d29yZD48a2V5d29yZD5UTkYtUmVsYXRlZCBBcG9wdG9zaXMtSW5kdWNpbmcgTGlnYW5k
LyphZG1pbmlzdHJhdGlvbiAmYW1wOzwva2V5d29yZD48a2V5d29yZD5kb3NhZ2UvZ2VuZXRpY3Mv
bWV0YWJvbGlzbS90aGVyYXBldXRpYyB1c2U8L2tleXdvcmQ+PGtleXdvcmQ+VHJlYXRtZW50IE91
dGNvbWU8L2tleXdvcmQ+PC9rZXl3b3Jkcz48ZGF0ZXM+PHllYXI+MjAxMzwveWVhcj48cHViLWRh
dGVzPjxkYXRlPk1hciAxNDwvZGF0ZT48L3B1Yi1kYXRlcz48L2RhdGVzPjxpc2JuPjE0NzYtNTU5
NCAoRWxlY3Ryb25pYykmI3hEOzA5NTAtOTIzMiAoTGlua2luZyk8L2lzYm4+PGFjY2Vzc2lvbi1u
dW0+MjI1ODA2MTM8L2FjY2Vzc2lvbi1udW0+PHVybHM+PHJlbGF0ZWQtdXJscz48dXJsPmh0dHA6
Ly93d3cubmNiaS5ubG0ubmloLmdvdi9wdWJtZWQvMjI1ODA2MTM8L3VybD48L3JlbGF0ZWQtdXJs
cz48L3VybHM+PGN1c3RvbTI+NDUwMjk1NjwvY3VzdG9tMj48ZWxlY3Ryb25pYy1yZXNvdXJjZS1u
dW0+MTAuMTAzOC9vbmMuMjAxMi4xNjQ8L2VsZWN0cm9uaWMtcmVzb3VyY2UtbnVtPjwvcmVjb3Jk
PjwvQ2l0ZT48L0VuZE5vdGU+
</w:fldData>
        </w:fldChar>
      </w:r>
      <w:r w:rsidRPr="001F6B74">
        <w:rPr>
          <w:rFonts w:cstheme="minorHAnsi"/>
          <w:sz w:val="24"/>
          <w:szCs w:val="24"/>
          <w:lang w:bidi="ar-IQ"/>
        </w:rPr>
        <w:instrText xml:space="preserve"> ADDIN EN.CITE </w:instrText>
      </w:r>
      <w:r w:rsidRPr="001F6B74">
        <w:rPr>
          <w:rFonts w:cstheme="minorHAnsi"/>
          <w:sz w:val="24"/>
          <w:szCs w:val="24"/>
          <w:lang w:bidi="ar-IQ"/>
        </w:rPr>
        <w:fldChar w:fldCharType="begin">
          <w:fldData xml:space="preserve">PEVuZE5vdGU+PENpdGU+PEF1dGhvcj5EaW1iZXJnPC9BdXRob3I+PFllYXI+MjAxMzwvWWVhcj48
UmVjTnVtPjIwNzwvUmVjTnVtPjxEaXNwbGF5VGV4dD4oRGltYmVyZyBldCBhbC4sIDIwMTMpPC9E
aXNwbGF5VGV4dD48cmVjb3JkPjxyZWMtbnVtYmVyPjIwNzwvcmVjLW51bWJlcj48Zm9yZWlnbi1r
ZXlzPjxrZXkgYXBwPSJFTiIgZGItaWQ9Ind2MHgyOXI5NmY5dmFuZXh3cGN2dHdmMHhkcjJ6d3Qw
ZXJkciI+MjA3PC9rZXk+PGtleSBhcHA9IkVOV2ViIiBkYi1pZD0iIj4wPC9rZXk+PC9mb3JlaWdu
LWtleXM+PHJlZi10eXBlIG5hbWU9IkpvdXJuYWwgQXJ0aWNsZSI+MTc8L3JlZi10eXBlPjxjb250
cmlidXRvcnM+PGF1dGhvcnM+PGF1dGhvcj5EaW1iZXJnLCBMLiBZLjwvYXV0aG9yPjxhdXRob3I+
QW5kZXJzb24sIEMuIEsuPC9hdXRob3I+PGF1dGhvcj5DYW1pZGdlLCBSLjwvYXV0aG9yPjxhdXRo
b3I+QmVoYmFraHQsIEsuPC9hdXRob3I+PGF1dGhvcj5UaG9yYnVybiwgQS48L2F1dGhvcj48YXV0
aG9yPkZvcmQsIEguIEwuPC9hdXRob3I+PC9hdXRob3JzPjwvY29udHJpYnV0b3JzPjxhdXRoLWFk
ZHJlc3M+RGVwYXJ0bWVudCBvZiBPYnN0ZXRyaWNzIGFuZCBHeW5lY29sb2d5LCBVbml2ZXJzaXR5
IG9mIENvbG9yYWRvIFNjaG9vbCBvZiBNZWRpY2luZSwgQXVyb3JhLCBDTywgVVNBLjwvYXV0aC1h
ZGRyZXNzPjx0aXRsZXM+PHRpdGxlPk9uIHRoZSBUUkFJTCB0byBzdWNjZXNzZnVsIGNhbmNlciB0
aGVyYXB5PyBQcmVkaWN0aW5nIGFuZCBjb3VudGVyYWN0aW5nIHJlc2lzdGFuY2UgYWdhaW5zdCBU
UkFJTC1iYXNlZCB0aGVyYXBldXRpY3M8L3RpdGxlPjxzZWNvbmRhcnktdGl0bGU+T25jb2dlbmU8
L3NlY29uZGFyeS10aXRsZT48YWx0LXRpdGxlPk9uY29nZW5lPC9hbHQtdGl0bGU+PC90aXRsZXM+
PHBlcmlvZGljYWw+PGZ1bGwtdGl0bGU+T25jb2dlbmU8L2Z1bGwtdGl0bGU+PC9wZXJpb2RpY2Fs
PjxhbHQtcGVyaW9kaWNhbD48ZnVsbC10aXRsZT5PbmNvZ2VuZTwvZnVsbC10aXRsZT48L2FsdC1w
ZXJpb2RpY2FsPjxwYWdlcz4xMzQxLTUwPC9wYWdlcz48dm9sdW1lPjMyPC92b2x1bWU+PG51bWJl
cj4xMTwvbnVtYmVyPjxrZXl3b3Jkcz48a2V5d29yZD5BbmltYWxzPC9rZXl3b3JkPjxrZXl3b3Jk
PkFudGluZW9wbGFzdGljIENvbWJpbmVkIENoZW1vdGhlcmFweSBQcm90b2NvbHMvKnRoZXJhcGV1
dGljIHVzZTwva2V5d29yZD48a2V5d29yZD4qRHJ1ZyBSZXNpc3RhbmNlLCBOZW9wbGFzbS9kcnVn
IGVmZmVjdHMvZ2VuZXRpY3M8L2tleXdvcmQ+PGtleXdvcmQ+SHVtYW5zPC9rZXl3b3JkPjxrZXl3
b3JkPk1vZGVscywgQmlvbG9naWNhbDwva2V5d29yZD48a2V5d29yZD5OZW9wbGFzbXMvKmRpYWdu
b3Npcy8qZHJ1ZyB0aGVyYXB5L2dlbmV0aWNzPC9rZXl3b3JkPjxrZXl3b3JkPlByb2dub3Npczwv
a2V5d29yZD48a2V5d29yZD5TaWduYWwgVHJhbnNkdWN0aW9uL2RydWcgZWZmZWN0cy9nZW5ldGlj
czwva2V5d29yZD48a2V5d29yZD5UTkYtUmVsYXRlZCBBcG9wdG9zaXMtSW5kdWNpbmcgTGlnYW5k
LyphZG1pbmlzdHJhdGlvbiAmYW1wOzwva2V5d29yZD48a2V5d29yZD5kb3NhZ2UvZ2VuZXRpY3Mv
bWV0YWJvbGlzbS90aGVyYXBldXRpYyB1c2U8L2tleXdvcmQ+PGtleXdvcmQ+VHJlYXRtZW50IE91
dGNvbWU8L2tleXdvcmQ+PC9rZXl3b3Jkcz48ZGF0ZXM+PHllYXI+MjAxMzwveWVhcj48cHViLWRh
dGVzPjxkYXRlPk1hciAxNDwvZGF0ZT48L3B1Yi1kYXRlcz48L2RhdGVzPjxpc2JuPjE0NzYtNTU5
NCAoRWxlY3Ryb25pYykmI3hEOzA5NTAtOTIzMiAoTGlua2luZyk8L2lzYm4+PGFjY2Vzc2lvbi1u
dW0+MjI1ODA2MTM8L2FjY2Vzc2lvbi1udW0+PHVybHM+PHJlbGF0ZWQtdXJscz48dXJsPmh0dHA6
Ly93d3cubmNiaS5ubG0ubmloLmdvdi9wdWJtZWQvMjI1ODA2MTM8L3VybD48L3JlbGF0ZWQtdXJs
cz48L3VybHM+PGN1c3RvbTI+NDUwMjk1NjwvY3VzdG9tMj48ZWxlY3Ryb25pYy1yZXNvdXJjZS1u
dW0+MTAuMTAzOC9vbmMuMjAxMi4xNjQ8L2VsZWN0cm9uaWMtcmVzb3VyY2UtbnVtPjwvcmVjb3Jk
PjwvQ2l0ZT48L0VuZE5vdGU+
</w:fldData>
        </w:fldChar>
      </w:r>
      <w:r w:rsidRPr="001F6B74">
        <w:rPr>
          <w:rFonts w:cstheme="minorHAnsi"/>
          <w:sz w:val="24"/>
          <w:szCs w:val="24"/>
          <w:lang w:bidi="ar-IQ"/>
        </w:rPr>
        <w:instrText xml:space="preserve"> ADDIN EN.CITE.DATA </w:instrText>
      </w:r>
      <w:r w:rsidRPr="001F6B74">
        <w:rPr>
          <w:rFonts w:cstheme="minorHAnsi"/>
          <w:sz w:val="24"/>
          <w:szCs w:val="24"/>
          <w:lang w:bidi="ar-IQ"/>
        </w:rPr>
      </w:r>
      <w:r w:rsidRPr="001F6B74">
        <w:rPr>
          <w:rFonts w:cstheme="minorHAnsi"/>
          <w:sz w:val="24"/>
          <w:szCs w:val="24"/>
          <w:lang w:bidi="ar-IQ"/>
        </w:rPr>
        <w:fldChar w:fldCharType="end"/>
      </w:r>
      <w:r w:rsidRPr="001F6B74">
        <w:rPr>
          <w:rFonts w:cstheme="minorHAnsi"/>
          <w:sz w:val="24"/>
          <w:szCs w:val="24"/>
          <w:lang w:bidi="ar-IQ"/>
        </w:rPr>
      </w:r>
      <w:r w:rsidRPr="001F6B74">
        <w:rPr>
          <w:rFonts w:cstheme="minorHAnsi"/>
          <w:sz w:val="24"/>
          <w:szCs w:val="24"/>
          <w:lang w:bidi="ar-IQ"/>
        </w:rPr>
        <w:fldChar w:fldCharType="separate"/>
      </w:r>
      <w:r w:rsidRPr="001F6B74">
        <w:rPr>
          <w:rFonts w:cstheme="minorHAnsi"/>
          <w:noProof/>
          <w:sz w:val="24"/>
          <w:szCs w:val="24"/>
          <w:lang w:bidi="ar-IQ"/>
        </w:rPr>
        <w:t>(</w:t>
      </w:r>
      <w:hyperlink w:anchor="_ENREF_1" w:tooltip="Dimberg, 2013 #207" w:history="1">
        <w:r w:rsidR="001C0E5F" w:rsidRPr="00B47716">
          <w:rPr>
            <w:rFonts w:cstheme="minorHAnsi"/>
            <w:noProof/>
            <w:sz w:val="24"/>
            <w:szCs w:val="24"/>
            <w:lang w:bidi="ar-IQ"/>
          </w:rPr>
          <w:t>Dimberg et al., 2013</w:t>
        </w:r>
      </w:hyperlink>
      <w:r w:rsidRPr="001F6B74">
        <w:rPr>
          <w:rFonts w:cstheme="minorHAnsi"/>
          <w:noProof/>
          <w:sz w:val="24"/>
          <w:szCs w:val="24"/>
          <w:lang w:bidi="ar-IQ"/>
        </w:rPr>
        <w:t>)</w:t>
      </w:r>
      <w:r w:rsidRPr="001F6B74">
        <w:rPr>
          <w:rFonts w:cstheme="minorHAnsi"/>
          <w:sz w:val="24"/>
          <w:szCs w:val="24"/>
          <w:lang w:bidi="ar-IQ"/>
        </w:rPr>
        <w:fldChar w:fldCharType="end"/>
      </w:r>
      <w:r w:rsidR="00B47716">
        <w:rPr>
          <w:rFonts w:cstheme="minorHAnsi"/>
          <w:sz w:val="24"/>
          <w:szCs w:val="24"/>
          <w:lang w:bidi="ar-IQ"/>
        </w:rPr>
        <w:t xml:space="preserve"> </w:t>
      </w:r>
      <w:r w:rsidR="00B47716">
        <w:rPr>
          <w:rFonts w:cstheme="minorHAnsi"/>
          <w:sz w:val="24"/>
          <w:szCs w:val="24"/>
          <w:lang w:bidi="ar-IQ"/>
        </w:rPr>
        <w:fldChar w:fldCharType="begin"/>
      </w:r>
      <w:r w:rsidR="00B47716">
        <w:rPr>
          <w:rFonts w:cstheme="minorHAnsi"/>
          <w:sz w:val="24"/>
          <w:szCs w:val="24"/>
          <w:lang w:bidi="ar-IQ"/>
        </w:rPr>
        <w:instrText xml:space="preserve"> ADDIN EN.CITE &lt;EndNote&gt;&lt;Cite&gt;&lt;Author&gt;Hutt&lt;/Author&gt;&lt;Year&gt;2017&lt;/Year&gt;&lt;RecNum&gt;1431&lt;/RecNum&gt;&lt;DisplayText&gt;(Hutt et al., 2017)&lt;/DisplayText&gt;&lt;record&gt;&lt;rec-number&gt;1431&lt;/rec-number&gt;&lt;foreign-keys&gt;&lt;key app="EN" db-id="9d2wwparz9zz2kes5zd5zpajdxa9ds0ax0s2"&gt;1431&lt;/key&gt;&lt;/foreign-keys&gt;&lt;ref-type name="Journal Article"&gt;17&lt;/ref-type&gt;&lt;contributors&gt;&lt;authors&gt;&lt;author&gt;Hutt, M.&lt;/author&gt;&lt;author&gt;Marquardt, L.&lt;/author&gt;&lt;author&gt;Seifert, O.&lt;/author&gt;&lt;author&gt;Siegemund, M.&lt;/author&gt;&lt;author&gt;Muller, I.&lt;/author&gt;&lt;author&gt;Kulms, D.&lt;/author&gt;&lt;author&gt;Pfizenmaier, K.&lt;/author&gt;&lt;author&gt;Kontermann, R. E.&lt;/author&gt;&lt;/authors&gt;&lt;/contributors&gt;&lt;auth-address&gt;Institute of Cell Biology and Immunology, University of Stuttgart.&amp;#xD;Experimental Dermatology, Department of Dermatology, TU-Dresden.&amp;#xD;Institute of Cell Biology and Immunology, University of Stuttgart roland.kontermann@izi.uni-stuttgart.de.&lt;/auth-address&gt;&lt;titles&gt;&lt;title&gt;Superior properties of Fc-comprising scTRAIL fusion proteins&lt;/title&gt;&lt;secondary-title&gt;Mol Cancer Ther&lt;/secondary-title&gt;&lt;alt-title&gt;Molecular cancer therapeutics&lt;/alt-title&gt;&lt;/titles&gt;&lt;periodical&gt;&lt;full-title&gt;Mol Cancer Ther&lt;/full-title&gt;&lt;abbr-1&gt;Molecular cancer therapeutics&lt;/abbr-1&gt;&lt;/periodical&gt;&lt;alt-periodical&gt;&lt;full-title&gt;Mol Cancer Ther&lt;/full-title&gt;&lt;abbr-1&gt;Molecular cancer therapeutics&lt;/abbr-1&gt;&lt;/alt-periodical&gt;&lt;edition&gt;2017/09/15&lt;/edition&gt;&lt;dates&gt;&lt;year&gt;2017&lt;/year&gt;&lt;pub-dates&gt;&lt;date&gt;Sep 13&lt;/date&gt;&lt;/pub-dates&gt;&lt;/dates&gt;&lt;isbn&gt;1535-7163&lt;/isbn&gt;&lt;accession-num&gt;28904131&lt;/accession-num&gt;&lt;urls&gt;&lt;/urls&gt;&lt;electronic-resource-num&gt;10.1158/1535-7163.mct-17-0551&lt;/electronic-resource-num&gt;&lt;remote-database-provider&gt;Nlm&lt;/remote-database-provider&gt;&lt;language&gt;eng&lt;/language&gt;&lt;/record&gt;&lt;/Cite&gt;&lt;/EndNote&gt;</w:instrText>
      </w:r>
      <w:r w:rsidR="00B47716">
        <w:rPr>
          <w:rFonts w:cstheme="minorHAnsi"/>
          <w:sz w:val="24"/>
          <w:szCs w:val="24"/>
          <w:lang w:bidi="ar-IQ"/>
        </w:rPr>
        <w:fldChar w:fldCharType="separate"/>
      </w:r>
      <w:r w:rsidR="00B47716">
        <w:rPr>
          <w:rFonts w:cstheme="minorHAnsi"/>
          <w:noProof/>
          <w:sz w:val="24"/>
          <w:szCs w:val="24"/>
          <w:lang w:bidi="ar-IQ"/>
        </w:rPr>
        <w:t>(</w:t>
      </w:r>
      <w:hyperlink w:anchor="_ENREF_2" w:tooltip="Hutt, 2017 #1431" w:history="1">
        <w:r w:rsidR="001C0E5F">
          <w:rPr>
            <w:rFonts w:cstheme="minorHAnsi"/>
            <w:noProof/>
            <w:sz w:val="24"/>
            <w:szCs w:val="24"/>
            <w:lang w:bidi="ar-IQ"/>
          </w:rPr>
          <w:t>Hutt et al., 2017</w:t>
        </w:r>
      </w:hyperlink>
      <w:r w:rsidR="00B47716">
        <w:rPr>
          <w:rFonts w:cstheme="minorHAnsi"/>
          <w:noProof/>
          <w:sz w:val="24"/>
          <w:szCs w:val="24"/>
          <w:lang w:bidi="ar-IQ"/>
        </w:rPr>
        <w:t>)</w:t>
      </w:r>
      <w:r w:rsidR="00B47716">
        <w:rPr>
          <w:rFonts w:cstheme="minorHAnsi"/>
          <w:sz w:val="24"/>
          <w:szCs w:val="24"/>
          <w:lang w:bidi="ar-IQ"/>
        </w:rPr>
        <w:fldChar w:fldCharType="end"/>
      </w:r>
      <w:r w:rsidRPr="001F6B74">
        <w:rPr>
          <w:rFonts w:cstheme="minorHAnsi"/>
          <w:sz w:val="24"/>
          <w:szCs w:val="24"/>
          <w:lang w:bidi="ar-IQ"/>
        </w:rPr>
        <w:t>.</w:t>
      </w:r>
      <w:r w:rsidRPr="001F6B74">
        <w:rPr>
          <w:rFonts w:cstheme="minorHAnsi"/>
          <w:sz w:val="24"/>
          <w:szCs w:val="24"/>
        </w:rPr>
        <w:t xml:space="preserve"> Curcumin induces apoptotic cell death through caspase dependent </w:t>
      </w:r>
      <w:r w:rsidRPr="001F6B74">
        <w:rPr>
          <w:rFonts w:cstheme="minorHAnsi"/>
          <w:sz w:val="24"/>
          <w:szCs w:val="24"/>
        </w:rPr>
        <w:fldChar w:fldCharType="begin"/>
      </w:r>
      <w:r w:rsidRPr="001F6B74">
        <w:rPr>
          <w:rFonts w:cstheme="minorHAnsi"/>
          <w:sz w:val="24"/>
          <w:szCs w:val="24"/>
        </w:rPr>
        <w:instrText xml:space="preserve"> ADDIN EN.CITE &lt;EndNote&gt;&lt;Cite&gt;&lt;Author&gt;Thayyullathil&lt;/Author&gt;&lt;Year&gt;2008&lt;/Year&gt;&lt;RecNum&gt;397&lt;/RecNum&gt;&lt;DisplayText&gt;(Thayyullathil et al., 2008)&lt;/DisplayText&gt;&lt;record&gt;&lt;rec-number&gt;397&lt;/rec-number&gt;&lt;foreign-keys&gt;&lt;key app="EN" db-id="9d2wwparz9zz2kes5zd5zpajdxa9ds0ax0s2"&gt;397&lt;/key&gt;&lt;/foreign-keys&gt;&lt;ref-type name="Journal Article"&gt;17&lt;/ref-type&gt;&lt;contributors&gt;&lt;authors&gt;&lt;author&gt;Thayyullathil, Faisal&lt;/author&gt;&lt;author&gt;Chathoth, Shahanas&lt;/author&gt;&lt;author&gt;Hago, Abdulkader&lt;/author&gt;&lt;author&gt;Patel, Mahendra&lt;/author&gt;&lt;author&gt;Galadari, Sehamuddin&lt;/author&gt;&lt;/authors&gt;&lt;/contributors&gt;&lt;titles&gt;&lt;title&gt;Rapid reactive oxygen species (ROS) generation induced by curcumin leads to caspase-dependent and-independent apoptosis in L929 cells&lt;/title&gt;&lt;secondary-title&gt;Free Radical Biology and Medicine&lt;/secondary-title&gt;&lt;/titles&gt;&lt;periodical&gt;&lt;full-title&gt;Free Radical Biology and Medicine&lt;/full-title&gt;&lt;/periodical&gt;&lt;pages&gt;1403-1412&lt;/pages&gt;&lt;volume&gt;45&lt;/volume&gt;&lt;number&gt;10&lt;/number&gt;&lt;dates&gt;&lt;year&gt;2008&lt;/year&gt;&lt;/dates&gt;&lt;isbn&gt;0891-5849&lt;/isbn&gt;&lt;urls&gt;&lt;/urls&gt;&lt;/record&gt;&lt;/Cite&gt;&lt;/EndNote&gt;</w:instrText>
      </w:r>
      <w:r w:rsidRPr="001F6B74">
        <w:rPr>
          <w:rFonts w:cstheme="minorHAnsi"/>
          <w:sz w:val="24"/>
          <w:szCs w:val="24"/>
        </w:rPr>
        <w:fldChar w:fldCharType="separate"/>
      </w:r>
      <w:r w:rsidRPr="001F6B74">
        <w:rPr>
          <w:rFonts w:cstheme="minorHAnsi"/>
          <w:noProof/>
          <w:sz w:val="24"/>
          <w:szCs w:val="24"/>
        </w:rPr>
        <w:t>(</w:t>
      </w:r>
      <w:hyperlink w:anchor="_ENREF_5" w:tooltip="Thayyullathil, 2008 #397" w:history="1">
        <w:r w:rsidR="001C0E5F" w:rsidRPr="00B47716">
          <w:rPr>
            <w:rFonts w:cstheme="minorHAnsi"/>
            <w:noProof/>
            <w:sz w:val="24"/>
            <w:szCs w:val="24"/>
          </w:rPr>
          <w:t>Thayyullathil et al., 2008</w:t>
        </w:r>
      </w:hyperlink>
      <w:r w:rsidRPr="001F6B74">
        <w:rPr>
          <w:rFonts w:cstheme="minorHAnsi"/>
          <w:noProof/>
          <w:sz w:val="24"/>
          <w:szCs w:val="24"/>
        </w:rPr>
        <w:t>)</w:t>
      </w:r>
      <w:r w:rsidRPr="001F6B74">
        <w:rPr>
          <w:rFonts w:cstheme="minorHAnsi"/>
          <w:sz w:val="24"/>
          <w:szCs w:val="24"/>
        </w:rPr>
        <w:fldChar w:fldCharType="end"/>
      </w:r>
      <w:r>
        <w:rPr>
          <w:rFonts w:cstheme="minorHAnsi"/>
          <w:sz w:val="24"/>
          <w:szCs w:val="24"/>
        </w:rPr>
        <w:t xml:space="preserve"> </w:t>
      </w:r>
      <w:r w:rsidRPr="001F6B74">
        <w:rPr>
          <w:rFonts w:cstheme="minorHAnsi"/>
          <w:sz w:val="24"/>
          <w:szCs w:val="24"/>
        </w:rPr>
        <w:t xml:space="preserve">and independent </w:t>
      </w:r>
      <w:r w:rsidRPr="001F6B74">
        <w:rPr>
          <w:rFonts w:cstheme="minorHAnsi"/>
          <w:sz w:val="24"/>
          <w:szCs w:val="24"/>
        </w:rPr>
        <w:fldChar w:fldCharType="begin"/>
      </w:r>
      <w:r w:rsidRPr="001F6B74">
        <w:rPr>
          <w:rFonts w:cstheme="minorHAnsi"/>
          <w:sz w:val="24"/>
          <w:szCs w:val="24"/>
        </w:rPr>
        <w:instrText xml:space="preserve"> ADDIN EN.CITE &lt;EndNote&gt;&lt;Cite&gt;&lt;Author&gt;Piwocka&lt;/Author&gt;&lt;Year&gt;1999&lt;/Year&gt;&lt;RecNum&gt;396&lt;/RecNum&gt;&lt;DisplayText&gt;(Piwocka et al., 1999)&lt;/DisplayText&gt;&lt;record&gt;&lt;rec-number&gt;396&lt;/rec-number&gt;&lt;foreign-keys&gt;&lt;key app="EN" db-id="9d2wwparz9zz2kes5zd5zpajdxa9ds0ax0s2"&gt;396&lt;/key&gt;&lt;/foreign-keys&gt;&lt;ref-type name="Journal Article"&gt;17&lt;/ref-type&gt;&lt;contributors&gt;&lt;authors&gt;&lt;author&gt;Piwocka, Katarzyna&lt;/author&gt;&lt;author&gt;Zabłocki, Krzysztof&lt;/author&gt;&lt;author&gt;Więckowski, Mariusz R.&lt;/author&gt;&lt;author&gt;Skierski, Janusz&lt;/author&gt;&lt;author&gt;Feiga, Izabella&lt;/author&gt;&lt;author&gt;Szopa, Jan&lt;/author&gt;&lt;author&gt;Drela, Nadzieja&lt;/author&gt;&lt;author&gt;Wojtczak, Lech&lt;/author&gt;&lt;author&gt;Sikora, Ewa&lt;/author&gt;&lt;/authors&gt;&lt;/contributors&gt;&lt;titles&gt;&lt;title&gt;A Novel Apoptosis-like Pathway, Independent of Mitochondria and Caspases, Induced by Curcumin in Human Lymphoblastoid T (Jurkat) Cells&lt;/title&gt;&lt;secondary-title&gt;Experimental Cell Research&lt;/secondary-title&gt;&lt;/titles&gt;&lt;periodical&gt;&lt;full-title&gt;Experimental Cell Research&lt;/full-title&gt;&lt;/periodical&gt;&lt;pages&gt;299-307&lt;/pages&gt;&lt;volume&gt;249&lt;/volume&gt;&lt;number&gt;2&lt;/number&gt;&lt;keywords&gt;&lt;keyword&gt;apoptosis&lt;/keyword&gt;&lt;keyword&gt;curcumin&lt;/keyword&gt;&lt;keyword&gt;ultraviolet light C&lt;/keyword&gt;&lt;keyword&gt;mitochondrial membrane potential&lt;/keyword&gt;&lt;keyword&gt;caspase-3&lt;/keyword&gt;&lt;keyword&gt;Jurkat cells&lt;/keyword&gt;&lt;/keywords&gt;&lt;dates&gt;&lt;year&gt;1999&lt;/year&gt;&lt;pub-dates&gt;&lt;date&gt;1999/06/15&lt;/date&gt;&lt;/pub-dates&gt;&lt;/dates&gt;&lt;isbn&gt;0014-4827&lt;/isbn&gt;&lt;urls&gt;&lt;related-urls&gt;&lt;url&gt;http://www.sciencedirect.com/science/article/pii/S0014482799944804&lt;/url&gt;&lt;/related-urls&gt;&lt;/urls&gt;&lt;electronic-resource-num&gt;http://dx.doi.org/10.1006/excr.1999.4480&lt;/electronic-resource-num&gt;&lt;/record&gt;&lt;/Cite&gt;&lt;/EndNote&gt;</w:instrText>
      </w:r>
      <w:r w:rsidRPr="001F6B74">
        <w:rPr>
          <w:rFonts w:cstheme="minorHAnsi"/>
          <w:sz w:val="24"/>
          <w:szCs w:val="24"/>
        </w:rPr>
        <w:fldChar w:fldCharType="separate"/>
      </w:r>
      <w:r w:rsidRPr="001F6B74">
        <w:rPr>
          <w:rFonts w:cstheme="minorHAnsi"/>
          <w:noProof/>
          <w:sz w:val="24"/>
          <w:szCs w:val="24"/>
        </w:rPr>
        <w:t>(</w:t>
      </w:r>
      <w:hyperlink w:anchor="_ENREF_3" w:tooltip="Piwocka, 1999 #396" w:history="1">
        <w:r w:rsidR="001C0E5F" w:rsidRPr="00B47716">
          <w:rPr>
            <w:rFonts w:cstheme="minorHAnsi"/>
            <w:noProof/>
            <w:sz w:val="24"/>
            <w:szCs w:val="24"/>
          </w:rPr>
          <w:t>Piwocka et al., 1999</w:t>
        </w:r>
      </w:hyperlink>
      <w:r w:rsidRPr="001F6B74">
        <w:rPr>
          <w:rFonts w:cstheme="minorHAnsi"/>
          <w:noProof/>
          <w:sz w:val="24"/>
          <w:szCs w:val="24"/>
        </w:rPr>
        <w:t>)</w:t>
      </w:r>
      <w:r w:rsidRPr="001F6B74">
        <w:rPr>
          <w:rFonts w:cstheme="minorHAnsi"/>
          <w:sz w:val="24"/>
          <w:szCs w:val="24"/>
        </w:rPr>
        <w:fldChar w:fldCharType="end"/>
      </w:r>
      <w:r w:rsidRPr="001F6B74">
        <w:rPr>
          <w:rFonts w:cstheme="minorHAnsi"/>
          <w:sz w:val="24"/>
          <w:szCs w:val="24"/>
        </w:rPr>
        <w:t xml:space="preserve"> mechanisms. It has been found that curcumin at low doses induces apoptosis by the downregulation of proteasome</w:t>
      </w:r>
      <w:r>
        <w:rPr>
          <w:rFonts w:cstheme="minorHAnsi"/>
          <w:sz w:val="24"/>
          <w:szCs w:val="24"/>
        </w:rPr>
        <w:t>s</w:t>
      </w:r>
      <w:r w:rsidRPr="001F6B74">
        <w:rPr>
          <w:rFonts w:cstheme="minorHAnsi"/>
          <w:sz w:val="24"/>
          <w:szCs w:val="24"/>
        </w:rPr>
        <w:t xml:space="preserve"> and increasing level</w:t>
      </w:r>
      <w:r>
        <w:rPr>
          <w:rFonts w:cstheme="minorHAnsi"/>
          <w:sz w:val="24"/>
          <w:szCs w:val="24"/>
        </w:rPr>
        <w:t>s</w:t>
      </w:r>
      <w:r w:rsidRPr="001F6B74">
        <w:rPr>
          <w:rFonts w:cstheme="minorHAnsi"/>
          <w:sz w:val="24"/>
          <w:szCs w:val="24"/>
        </w:rPr>
        <w:t xml:space="preserve"> of ROS</w:t>
      </w:r>
      <w:r w:rsidR="001C0E5F">
        <w:rPr>
          <w:rFonts w:cstheme="minorHAnsi"/>
          <w:sz w:val="24"/>
          <w:szCs w:val="24"/>
        </w:rPr>
        <w:fldChar w:fldCharType="begin"/>
      </w:r>
      <w:r w:rsidR="001C0E5F">
        <w:rPr>
          <w:rFonts w:cstheme="minorHAnsi"/>
          <w:sz w:val="24"/>
          <w:szCs w:val="24"/>
        </w:rPr>
        <w:instrText xml:space="preserve"> ADDIN EN.CITE &lt;EndNote&gt;&lt;Cite&gt;&lt;Author&gt;Seo&lt;/Author&gt;&lt;Year&gt;2017&lt;/Year&gt;&lt;RecNum&gt;1432&lt;/RecNum&gt;&lt;DisplayText&gt;(Seo et al., 2017)&lt;/DisplayText&gt;&lt;record&gt;&lt;rec-number&gt;1432&lt;/rec-number&gt;&lt;foreign-keys&gt;&lt;key app="EN" db-id="9d2wwparz9zz2kes5zd5zpajdxa9ds0ax0s2"&gt;1432&lt;/key&gt;&lt;/foreign-keys&gt;&lt;ref-type name="Journal Article"&gt;17&lt;/ref-type&gt;&lt;contributors&gt;&lt;authors&gt;&lt;author&gt;Seo, Seung Un&lt;/author&gt;&lt;author&gt;Kim, Tae Hwan&lt;/author&gt;&lt;author&gt;Kim, Dong Eun&lt;/author&gt;&lt;author&gt;Min, Kyoung-jin&lt;/author&gt;&lt;author&gt;Kwon, Taeg Kyu&lt;/author&gt;&lt;/authors&gt;&lt;/contributors&gt;&lt;titles&gt;&lt;title&gt;NOX4-mediated ROS production induces apoptotic cell death via down-regulation of c-FLIP and Mcl-1 expression in combined treatment with thioridazine and curcumin&lt;/title&gt;&lt;secondary-title&gt;Redox Biology&lt;/secondary-title&gt;&lt;/titles&gt;&lt;periodical&gt;&lt;full-title&gt;Redox Biology&lt;/full-title&gt;&lt;/periodical&gt;&lt;pages&gt;608-622&lt;/pages&gt;&lt;volume&gt;13&lt;/volume&gt;&lt;dates&gt;&lt;year&gt;2017&lt;/year&gt;&lt;pub-dates&gt;&lt;date&gt;08/09&amp;#xD;04/18/received&amp;#xD;07/25/revised&amp;#xD;07/30/accepted&lt;/date&gt;&lt;/pub-dates&gt;&lt;/dates&gt;&lt;publisher&gt;Elsevier&lt;/publisher&gt;&lt;isbn&gt;2213-2317&lt;/isbn&gt;&lt;accession-num&gt;PMC5554966&lt;/accession-num&gt;&lt;urls&gt;&lt;related-urls&gt;&lt;url&gt;http://www.ncbi.nlm.nih.gov/pmc/articles/PMC5554966/&lt;/url&gt;&lt;/related-urls&gt;&lt;/urls&gt;&lt;electronic-resource-num&gt;10.1016/j.redox.2017.07.017&lt;/electronic-resource-num&gt;&lt;remote-database-name&gt;PMC&lt;/remote-database-name&gt;&lt;/record&gt;&lt;/Cite&gt;&lt;/EndNote&gt;</w:instrText>
      </w:r>
      <w:r w:rsidR="001C0E5F">
        <w:rPr>
          <w:rFonts w:cstheme="minorHAnsi"/>
          <w:sz w:val="24"/>
          <w:szCs w:val="24"/>
        </w:rPr>
        <w:fldChar w:fldCharType="separate"/>
      </w:r>
      <w:r w:rsidR="001C0E5F">
        <w:rPr>
          <w:rFonts w:cstheme="minorHAnsi"/>
          <w:noProof/>
          <w:sz w:val="24"/>
          <w:szCs w:val="24"/>
        </w:rPr>
        <w:t>(</w:t>
      </w:r>
      <w:hyperlink w:anchor="_ENREF_4" w:tooltip="Seo, 2017 #1432" w:history="1">
        <w:r w:rsidR="001C0E5F">
          <w:rPr>
            <w:rFonts w:cstheme="minorHAnsi"/>
            <w:noProof/>
            <w:sz w:val="24"/>
            <w:szCs w:val="24"/>
          </w:rPr>
          <w:t>Seo et al., 2017</w:t>
        </w:r>
      </w:hyperlink>
      <w:r w:rsidR="001C0E5F">
        <w:rPr>
          <w:rFonts w:cstheme="minorHAnsi"/>
          <w:noProof/>
          <w:sz w:val="24"/>
          <w:szCs w:val="24"/>
        </w:rPr>
        <w:t>)</w:t>
      </w:r>
      <w:r w:rsidR="001C0E5F">
        <w:rPr>
          <w:rFonts w:cstheme="minorHAnsi"/>
          <w:sz w:val="24"/>
          <w:szCs w:val="24"/>
        </w:rPr>
        <w:fldChar w:fldCharType="end"/>
      </w:r>
      <w:r w:rsidRPr="001F6B74">
        <w:rPr>
          <w:rFonts w:cstheme="minorHAnsi"/>
          <w:sz w:val="24"/>
          <w:szCs w:val="24"/>
        </w:rPr>
        <w:t>.</w:t>
      </w:r>
      <w:r w:rsidR="00586745">
        <w:rPr>
          <w:rFonts w:cstheme="minorHAnsi"/>
          <w:sz w:val="24"/>
          <w:szCs w:val="24"/>
        </w:rPr>
        <w:t xml:space="preserve"> </w:t>
      </w:r>
      <w:r w:rsidR="00060EB1" w:rsidRPr="001F6B74">
        <w:rPr>
          <w:rFonts w:cstheme="minorHAnsi"/>
          <w:sz w:val="24"/>
          <w:szCs w:val="24"/>
        </w:rPr>
        <w:t xml:space="preserve">Curcumin was shown to </w:t>
      </w:r>
      <w:r w:rsidR="00060EB1">
        <w:rPr>
          <w:rFonts w:cstheme="minorHAnsi"/>
          <w:sz w:val="24"/>
          <w:szCs w:val="24"/>
        </w:rPr>
        <w:t>cause</w:t>
      </w:r>
      <w:r w:rsidR="00060EB1" w:rsidRPr="001F6B74">
        <w:rPr>
          <w:rFonts w:cstheme="minorHAnsi"/>
          <w:sz w:val="24"/>
          <w:szCs w:val="24"/>
        </w:rPr>
        <w:t xml:space="preserve"> a higher degree of sensitization of ACHN cells to TRAIL induced apoptosis. Curcumin, by itself or in a combination with TRAIL, did not only cause a cellular inhibition, but they </w:t>
      </w:r>
      <w:r w:rsidR="00060EB1">
        <w:rPr>
          <w:rFonts w:cstheme="minorHAnsi"/>
          <w:sz w:val="24"/>
          <w:szCs w:val="24"/>
        </w:rPr>
        <w:t xml:space="preserve">also </w:t>
      </w:r>
      <w:r w:rsidR="00060EB1" w:rsidRPr="001F6B74">
        <w:rPr>
          <w:rFonts w:cstheme="minorHAnsi"/>
          <w:sz w:val="24"/>
          <w:szCs w:val="24"/>
        </w:rPr>
        <w:t>permanently induced a caspase</w:t>
      </w:r>
      <w:r w:rsidR="00060EB1">
        <w:rPr>
          <w:rFonts w:cstheme="minorHAnsi"/>
          <w:sz w:val="24"/>
          <w:szCs w:val="24"/>
        </w:rPr>
        <w:t xml:space="preserve"> </w:t>
      </w:r>
      <w:r w:rsidR="00060EB1" w:rsidRPr="001F6B74">
        <w:rPr>
          <w:rFonts w:cstheme="minorHAnsi"/>
          <w:sz w:val="24"/>
          <w:szCs w:val="24"/>
        </w:rPr>
        <w:t xml:space="preserve">dependent apoptotic ACHN cell death. The apoptotic cell death process was associated with the activation of both the intrinsic and the extrinsic </w:t>
      </w:r>
      <w:r w:rsidR="00060EB1" w:rsidRPr="001F6B74">
        <w:rPr>
          <w:rFonts w:cstheme="minorHAnsi"/>
          <w:sz w:val="24"/>
          <w:szCs w:val="24"/>
        </w:rPr>
        <w:lastRenderedPageBreak/>
        <w:t xml:space="preserve">pathways of apoptosis. </w:t>
      </w:r>
      <w:r w:rsidR="00060EB1">
        <w:rPr>
          <w:rFonts w:cstheme="minorHAnsi"/>
          <w:sz w:val="24"/>
          <w:szCs w:val="24"/>
        </w:rPr>
        <w:t>Treating</w:t>
      </w:r>
      <w:r w:rsidR="00060EB1" w:rsidRPr="001F6B74">
        <w:rPr>
          <w:rFonts w:cstheme="minorHAnsi"/>
          <w:sz w:val="24"/>
          <w:szCs w:val="24"/>
        </w:rPr>
        <w:t xml:space="preserve"> ACHN cells with curcumin or curcumin/ TRAIL combination can induce ROS production, therefore, increased the general oxidative stress of the cells. Curcumin induced ROS production was associated with </w:t>
      </w:r>
      <w:r w:rsidR="00060EB1">
        <w:rPr>
          <w:rFonts w:cstheme="minorHAnsi"/>
          <w:sz w:val="24"/>
          <w:szCs w:val="24"/>
        </w:rPr>
        <w:t xml:space="preserve">an </w:t>
      </w:r>
      <w:r w:rsidR="00060EB1" w:rsidRPr="001F6B74">
        <w:rPr>
          <w:rFonts w:cstheme="minorHAnsi"/>
          <w:sz w:val="24"/>
          <w:szCs w:val="24"/>
        </w:rPr>
        <w:t>increas</w:t>
      </w:r>
      <w:r w:rsidR="00060EB1">
        <w:rPr>
          <w:rFonts w:cstheme="minorHAnsi"/>
          <w:sz w:val="24"/>
          <w:szCs w:val="24"/>
        </w:rPr>
        <w:t>e</w:t>
      </w:r>
      <w:r w:rsidR="00060EB1" w:rsidRPr="001F6B74">
        <w:rPr>
          <w:rFonts w:cstheme="minorHAnsi"/>
          <w:sz w:val="24"/>
          <w:szCs w:val="24"/>
        </w:rPr>
        <w:t xml:space="preserve"> of ER stress, </w:t>
      </w:r>
      <w:r w:rsidR="00060EB1">
        <w:rPr>
          <w:rFonts w:cstheme="minorHAnsi"/>
          <w:sz w:val="24"/>
          <w:szCs w:val="24"/>
        </w:rPr>
        <w:t xml:space="preserve">the </w:t>
      </w:r>
      <w:r w:rsidR="00060EB1" w:rsidRPr="001F6B74">
        <w:rPr>
          <w:rFonts w:cstheme="minorHAnsi"/>
          <w:sz w:val="24"/>
          <w:szCs w:val="24"/>
        </w:rPr>
        <w:t xml:space="preserve">upregulation of death receptors, and </w:t>
      </w:r>
      <w:r w:rsidR="00060EB1">
        <w:rPr>
          <w:rFonts w:cstheme="minorHAnsi"/>
          <w:sz w:val="24"/>
          <w:szCs w:val="24"/>
        </w:rPr>
        <w:t xml:space="preserve">the </w:t>
      </w:r>
      <w:r w:rsidR="00060EB1" w:rsidRPr="001F6B74">
        <w:rPr>
          <w:rFonts w:cstheme="minorHAnsi"/>
          <w:sz w:val="24"/>
          <w:szCs w:val="24"/>
        </w:rPr>
        <w:t>dysregulation of MAPK pathways. Curcumin, alone or in combination with TRAIL, was found to induce the expression of stress associated protein kinases, JNK and P38, while suppressed the expression of the survival kinase ERK. The pretreatment of cells with the free radical scavenger, NAC, abolished the effect of curcumin or curcumin/ TRAIL combination on CHOP</w:t>
      </w:r>
      <w:r w:rsidR="00060EB1">
        <w:rPr>
          <w:rFonts w:cstheme="minorHAnsi"/>
          <w:sz w:val="24"/>
          <w:szCs w:val="24"/>
        </w:rPr>
        <w:t xml:space="preserve"> </w:t>
      </w:r>
      <w:r w:rsidR="00060EB1" w:rsidRPr="001F6B74">
        <w:rPr>
          <w:rFonts w:cstheme="minorHAnsi"/>
          <w:sz w:val="24"/>
          <w:szCs w:val="24"/>
        </w:rPr>
        <w:t>and MAPK protein expression.</w:t>
      </w:r>
      <w:r w:rsidR="00060EB1">
        <w:rPr>
          <w:rFonts w:cstheme="minorHAnsi"/>
          <w:sz w:val="24"/>
          <w:szCs w:val="24"/>
        </w:rPr>
        <w:t xml:space="preserve"> </w:t>
      </w:r>
    </w:p>
    <w:p w:rsidR="006233AF" w:rsidRDefault="006233AF" w:rsidP="006233AF">
      <w:pPr>
        <w:jc w:val="both"/>
        <w:outlineLvl w:val="0"/>
        <w:rPr>
          <w:b/>
        </w:rPr>
      </w:pPr>
      <w:r>
        <w:rPr>
          <w:b/>
        </w:rPr>
        <w:t>Biography</w:t>
      </w:r>
    </w:p>
    <w:p w:rsidR="006233AF" w:rsidRDefault="006233AF" w:rsidP="006233AF">
      <w:pPr>
        <w:jc w:val="both"/>
      </w:pPr>
      <w:r>
        <w:t xml:space="preserve">Ismael </w:t>
      </w:r>
      <w:proofErr w:type="spellStart"/>
      <w:r>
        <w:t>Oabidi</w:t>
      </w:r>
      <w:proofErr w:type="spellEnd"/>
      <w:r>
        <w:t xml:space="preserve"> is currently a final year PhD student at the Conway Institute, School of Biomolecular and Biomedical Sciences, UCD, Ireland. He is also a pharmacist, and has </w:t>
      </w:r>
      <w:proofErr w:type="gramStart"/>
      <w:r>
        <w:t>a</w:t>
      </w:r>
      <w:proofErr w:type="gramEnd"/>
      <w:r>
        <w:t xml:space="preserve"> MSc in Pharmacology and Toxicology, from the School of Medicine, University of Babylon, Iraq. He has more than 8 published papers/ abstracts. </w:t>
      </w:r>
      <w:proofErr w:type="gramStart"/>
      <w:r>
        <w:t>He  is</w:t>
      </w:r>
      <w:proofErr w:type="gramEnd"/>
      <w:r>
        <w:t xml:space="preserve"> currently a member of the International Cell Death Society.</w:t>
      </w:r>
    </w:p>
    <w:p w:rsidR="00060EB1" w:rsidRPr="001F6B74" w:rsidRDefault="00211573" w:rsidP="001C0E5F">
      <w:pPr>
        <w:jc w:val="both"/>
        <w:rPr>
          <w:rFonts w:cstheme="minorHAnsi"/>
          <w:sz w:val="24"/>
          <w:szCs w:val="24"/>
        </w:rPr>
      </w:pPr>
      <w:r>
        <w:rPr>
          <w:rFonts w:cstheme="minorHAnsi"/>
          <w:sz w:val="24"/>
          <w:szCs w:val="24"/>
        </w:rPr>
        <w:t>Email:</w:t>
      </w:r>
      <w:r w:rsidRPr="00211573">
        <w:rPr>
          <w:lang w:val="en-NZ"/>
        </w:rPr>
        <w:t xml:space="preserve"> </w:t>
      </w:r>
      <w:r>
        <w:rPr>
          <w:lang w:val="en-NZ"/>
        </w:rPr>
        <w:t>ismael.obaidi@ucdconnect.ie</w:t>
      </w:r>
      <w:bookmarkStart w:id="0" w:name="_GoBack"/>
      <w:bookmarkEnd w:id="0"/>
    </w:p>
    <w:p w:rsidR="00B47716" w:rsidRDefault="00B47716"/>
    <w:p w:rsidR="00D01997" w:rsidRDefault="00D01997"/>
    <w:p w:rsidR="00D01997" w:rsidRDefault="00D01997"/>
    <w:p w:rsidR="00D01997" w:rsidRDefault="00D01997"/>
    <w:p w:rsidR="00D01997" w:rsidRDefault="00D01997"/>
    <w:p w:rsidR="00D01997" w:rsidRDefault="00D01997"/>
    <w:p w:rsidR="00D01997" w:rsidRDefault="00D01997"/>
    <w:p w:rsidR="00D01997" w:rsidRDefault="00D01997"/>
    <w:p w:rsidR="00D01997" w:rsidRDefault="00D01997"/>
    <w:p w:rsidR="00D01997" w:rsidRDefault="00D01997"/>
    <w:p w:rsidR="00D01997" w:rsidRDefault="00D01997"/>
    <w:p w:rsidR="00D01997" w:rsidRDefault="00D01997"/>
    <w:p w:rsidR="00D01997" w:rsidRDefault="00D01997"/>
    <w:p w:rsidR="00D01997" w:rsidRDefault="00D01997"/>
    <w:p w:rsidR="00B47716" w:rsidRDefault="00B47716"/>
    <w:p w:rsidR="001C0E5F" w:rsidRPr="001C0E5F" w:rsidRDefault="00B47716" w:rsidP="001C0E5F">
      <w:pPr>
        <w:pStyle w:val="EndNoteBibliography"/>
        <w:spacing w:after="0"/>
        <w:ind w:left="720" w:hanging="720"/>
      </w:pPr>
      <w:r>
        <w:lastRenderedPageBreak/>
        <w:fldChar w:fldCharType="begin"/>
      </w:r>
      <w:r>
        <w:instrText xml:space="preserve"> ADDIN EN.REFLIST </w:instrText>
      </w:r>
      <w:r>
        <w:fldChar w:fldCharType="separate"/>
      </w:r>
      <w:bookmarkStart w:id="1" w:name="_ENREF_1"/>
      <w:r w:rsidR="001C0E5F" w:rsidRPr="001C0E5F">
        <w:t xml:space="preserve">DIMBERG, L. Y., ANDERSON, C. K., CAMIDGE, R., BEHBAKHT, K., THORBURN, A. &amp; FORD, H. L. 2013. On the TRAIL to successful cancer therapy? Predicting and counteracting resistance against TRAIL-based therapeutics. </w:t>
      </w:r>
      <w:r w:rsidR="001C0E5F" w:rsidRPr="001C0E5F">
        <w:rPr>
          <w:i/>
        </w:rPr>
        <w:t>Oncogene,</w:t>
      </w:r>
      <w:r w:rsidR="001C0E5F" w:rsidRPr="001C0E5F">
        <w:t xml:space="preserve"> 32</w:t>
      </w:r>
      <w:r w:rsidR="001C0E5F" w:rsidRPr="001C0E5F">
        <w:rPr>
          <w:b/>
        </w:rPr>
        <w:t>,</w:t>
      </w:r>
      <w:r w:rsidR="001C0E5F" w:rsidRPr="001C0E5F">
        <w:t xml:space="preserve"> 1341-50.</w:t>
      </w:r>
      <w:bookmarkEnd w:id="1"/>
    </w:p>
    <w:p w:rsidR="001C0E5F" w:rsidRPr="001C0E5F" w:rsidRDefault="001C0E5F" w:rsidP="001C0E5F">
      <w:pPr>
        <w:pStyle w:val="EndNoteBibliography"/>
        <w:spacing w:after="0"/>
        <w:ind w:left="720" w:hanging="720"/>
      </w:pPr>
      <w:bookmarkStart w:id="2" w:name="_ENREF_2"/>
      <w:r w:rsidRPr="001C0E5F">
        <w:t xml:space="preserve">HUTT, M., MARQUARDT, L., SEIFERT, O., SIEGEMUND, M., MULLER, I., KULMS, D., PFIZENMAIER, K. &amp; KONTERMANN, R. E. 2017. Superior properties of Fc-comprising scTRAIL fusion proteins. </w:t>
      </w:r>
      <w:r w:rsidRPr="001C0E5F">
        <w:rPr>
          <w:i/>
        </w:rPr>
        <w:t>Mol Cancer Ther</w:t>
      </w:r>
      <w:r w:rsidRPr="001C0E5F">
        <w:t>.</w:t>
      </w:r>
      <w:bookmarkEnd w:id="2"/>
    </w:p>
    <w:p w:rsidR="001C0E5F" w:rsidRPr="001C0E5F" w:rsidRDefault="001C0E5F" w:rsidP="001C0E5F">
      <w:pPr>
        <w:pStyle w:val="EndNoteBibliography"/>
        <w:spacing w:after="0"/>
        <w:ind w:left="720" w:hanging="720"/>
      </w:pPr>
      <w:bookmarkStart w:id="3" w:name="_ENREF_3"/>
      <w:r w:rsidRPr="001C0E5F">
        <w:t xml:space="preserve">PIWOCKA, K., ZABŁOCKI, K., WIĘCKOWSKI, M. R., SKIERSKI, J., FEIGA, I., SZOPA, J., DRELA, N., WOJTCZAK, L. &amp; SIKORA, E. 1999. A Novel Apoptosis-like Pathway, Independent of Mitochondria and Caspases, Induced by Curcumin in Human Lymphoblastoid T (Jurkat) Cells. </w:t>
      </w:r>
      <w:r w:rsidRPr="001C0E5F">
        <w:rPr>
          <w:i/>
        </w:rPr>
        <w:t>Experimental Cell Research,</w:t>
      </w:r>
      <w:r w:rsidRPr="001C0E5F">
        <w:t xml:space="preserve"> 249</w:t>
      </w:r>
      <w:r w:rsidRPr="001C0E5F">
        <w:rPr>
          <w:b/>
        </w:rPr>
        <w:t>,</w:t>
      </w:r>
      <w:r w:rsidRPr="001C0E5F">
        <w:t xml:space="preserve"> 299-307.</w:t>
      </w:r>
      <w:bookmarkEnd w:id="3"/>
    </w:p>
    <w:p w:rsidR="001C0E5F" w:rsidRPr="001C0E5F" w:rsidRDefault="001C0E5F" w:rsidP="001C0E5F">
      <w:pPr>
        <w:pStyle w:val="EndNoteBibliography"/>
        <w:spacing w:after="0"/>
        <w:ind w:left="720" w:hanging="720"/>
      </w:pPr>
      <w:bookmarkStart w:id="4" w:name="_ENREF_4"/>
      <w:r w:rsidRPr="001C0E5F">
        <w:t xml:space="preserve">SEO, S. U., KIM, T. H., KIM, D. E., MIN, K.-J. &amp; KWON, T. K. 2017. NOX4-mediated ROS production induces apoptotic cell death via down-regulation of c-FLIP and Mcl-1 expression in combined treatment with thioridazine and curcumin. </w:t>
      </w:r>
      <w:r w:rsidRPr="001C0E5F">
        <w:rPr>
          <w:i/>
        </w:rPr>
        <w:t>Redox Biology,</w:t>
      </w:r>
      <w:r w:rsidRPr="001C0E5F">
        <w:t xml:space="preserve"> 13</w:t>
      </w:r>
      <w:r w:rsidRPr="001C0E5F">
        <w:rPr>
          <w:b/>
        </w:rPr>
        <w:t>,</w:t>
      </w:r>
      <w:r w:rsidRPr="001C0E5F">
        <w:t xml:space="preserve"> 608-622.</w:t>
      </w:r>
      <w:bookmarkEnd w:id="4"/>
    </w:p>
    <w:p w:rsidR="001C0E5F" w:rsidRPr="001C0E5F" w:rsidRDefault="001C0E5F" w:rsidP="001C0E5F">
      <w:pPr>
        <w:pStyle w:val="EndNoteBibliography"/>
        <w:ind w:left="720" w:hanging="720"/>
      </w:pPr>
      <w:bookmarkStart w:id="5" w:name="_ENREF_5"/>
      <w:r w:rsidRPr="001C0E5F">
        <w:t xml:space="preserve">THAYYULLATHIL, F., CHATHOTH, S., HAGO, A., PATEL, M. &amp; GALADARI, S. 2008. Rapid reactive oxygen species (ROS) generation induced by curcumin leads to caspase-dependent and-independent apoptosis in L929 cells. </w:t>
      </w:r>
      <w:r w:rsidRPr="001C0E5F">
        <w:rPr>
          <w:i/>
        </w:rPr>
        <w:t>Free Radical Biology and Medicine,</w:t>
      </w:r>
      <w:r w:rsidRPr="001C0E5F">
        <w:t xml:space="preserve"> 45</w:t>
      </w:r>
      <w:r w:rsidRPr="001C0E5F">
        <w:rPr>
          <w:b/>
        </w:rPr>
        <w:t>,</w:t>
      </w:r>
      <w:r w:rsidRPr="001C0E5F">
        <w:t xml:space="preserve"> 1403-1412.</w:t>
      </w:r>
      <w:bookmarkEnd w:id="5"/>
    </w:p>
    <w:p w:rsidR="00C75A08" w:rsidRDefault="00B47716" w:rsidP="001C0E5F">
      <w:r>
        <w:fldChar w:fldCharType="end"/>
      </w:r>
    </w:p>
    <w:sectPr w:rsidR="00C75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bQ0M7M0sDQyNrQwtjRW0lEKTi0uzszPAykwrAUAdBzXdiwAAAA="/>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d2wwparz9zz2kes5zd5zpajdxa9ds0ax0s2&quot;&gt;My EndNote Library&lt;record-ids&gt;&lt;item&gt;396&lt;/item&gt;&lt;item&gt;397&lt;/item&gt;&lt;item&gt;1431&lt;/item&gt;&lt;item&gt;1432&lt;/item&gt;&lt;/record-ids&gt;&lt;/item&gt;&lt;/Libraries&gt;"/>
  </w:docVars>
  <w:rsids>
    <w:rsidRoot w:val="00C0538C"/>
    <w:rsid w:val="00060EB1"/>
    <w:rsid w:val="001C0E5F"/>
    <w:rsid w:val="00211573"/>
    <w:rsid w:val="00586745"/>
    <w:rsid w:val="006233AF"/>
    <w:rsid w:val="007D304A"/>
    <w:rsid w:val="00A6565C"/>
    <w:rsid w:val="00B47716"/>
    <w:rsid w:val="00C0538C"/>
    <w:rsid w:val="00C75A08"/>
    <w:rsid w:val="00D019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538C"/>
    <w:rPr>
      <w:color w:val="0000FF" w:themeColor="hyperlink"/>
      <w:u w:val="single"/>
    </w:rPr>
  </w:style>
  <w:style w:type="paragraph" w:customStyle="1" w:styleId="EndNoteBibliographyTitle">
    <w:name w:val="EndNote Bibliography Title"/>
    <w:basedOn w:val="Normal"/>
    <w:link w:val="EndNoteBibliographyTitleChar"/>
    <w:rsid w:val="00B4771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47716"/>
    <w:rPr>
      <w:rFonts w:ascii="Calibri" w:hAnsi="Calibri" w:cs="Calibri"/>
      <w:noProof/>
    </w:rPr>
  </w:style>
  <w:style w:type="paragraph" w:customStyle="1" w:styleId="EndNoteBibliography">
    <w:name w:val="EndNote Bibliography"/>
    <w:basedOn w:val="Normal"/>
    <w:link w:val="EndNoteBibliographyChar"/>
    <w:rsid w:val="00B4771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B47716"/>
    <w:rPr>
      <w:rFonts w:ascii="Calibri" w:hAnsi="Calibri" w:cs="Calibri"/>
      <w:noProof/>
    </w:rPr>
  </w:style>
  <w:style w:type="paragraph" w:styleId="BalloonText">
    <w:name w:val="Balloon Text"/>
    <w:basedOn w:val="Normal"/>
    <w:link w:val="BalloonTextChar"/>
    <w:uiPriority w:val="99"/>
    <w:semiHidden/>
    <w:unhideWhenUsed/>
    <w:rsid w:val="00A656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65C"/>
    <w:rPr>
      <w:rFonts w:ascii="Tahoma" w:hAnsi="Tahoma" w:cs="Tahoma"/>
      <w:sz w:val="16"/>
      <w:szCs w:val="16"/>
    </w:rPr>
  </w:style>
  <w:style w:type="paragraph" w:styleId="NormalWeb">
    <w:name w:val="Normal (Web)"/>
    <w:basedOn w:val="Normal"/>
    <w:uiPriority w:val="99"/>
    <w:semiHidden/>
    <w:unhideWhenUsed/>
    <w:rsid w:val="007D304A"/>
    <w:pPr>
      <w:spacing w:before="100" w:beforeAutospacing="1" w:after="100" w:afterAutospacing="1"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538C"/>
    <w:rPr>
      <w:color w:val="0000FF" w:themeColor="hyperlink"/>
      <w:u w:val="single"/>
    </w:rPr>
  </w:style>
  <w:style w:type="paragraph" w:customStyle="1" w:styleId="EndNoteBibliographyTitle">
    <w:name w:val="EndNote Bibliography Title"/>
    <w:basedOn w:val="Normal"/>
    <w:link w:val="EndNoteBibliographyTitleChar"/>
    <w:rsid w:val="00B4771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47716"/>
    <w:rPr>
      <w:rFonts w:ascii="Calibri" w:hAnsi="Calibri" w:cs="Calibri"/>
      <w:noProof/>
    </w:rPr>
  </w:style>
  <w:style w:type="paragraph" w:customStyle="1" w:styleId="EndNoteBibliography">
    <w:name w:val="EndNote Bibliography"/>
    <w:basedOn w:val="Normal"/>
    <w:link w:val="EndNoteBibliographyChar"/>
    <w:rsid w:val="00B4771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B47716"/>
    <w:rPr>
      <w:rFonts w:ascii="Calibri" w:hAnsi="Calibri" w:cs="Calibri"/>
      <w:noProof/>
    </w:rPr>
  </w:style>
  <w:style w:type="paragraph" w:styleId="BalloonText">
    <w:name w:val="Balloon Text"/>
    <w:basedOn w:val="Normal"/>
    <w:link w:val="BalloonTextChar"/>
    <w:uiPriority w:val="99"/>
    <w:semiHidden/>
    <w:unhideWhenUsed/>
    <w:rsid w:val="00A656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65C"/>
    <w:rPr>
      <w:rFonts w:ascii="Tahoma" w:hAnsi="Tahoma" w:cs="Tahoma"/>
      <w:sz w:val="16"/>
      <w:szCs w:val="16"/>
    </w:rPr>
  </w:style>
  <w:style w:type="paragraph" w:styleId="NormalWeb">
    <w:name w:val="Normal (Web)"/>
    <w:basedOn w:val="Normal"/>
    <w:uiPriority w:val="99"/>
    <w:semiHidden/>
    <w:unhideWhenUsed/>
    <w:rsid w:val="007D304A"/>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748832">
      <w:bodyDiv w:val="1"/>
      <w:marLeft w:val="0"/>
      <w:marRight w:val="0"/>
      <w:marTop w:val="0"/>
      <w:marBottom w:val="0"/>
      <w:divBdr>
        <w:top w:val="none" w:sz="0" w:space="0" w:color="auto"/>
        <w:left w:val="none" w:sz="0" w:space="0" w:color="auto"/>
        <w:bottom w:val="none" w:sz="0" w:space="0" w:color="auto"/>
        <w:right w:val="none" w:sz="0" w:space="0" w:color="auto"/>
      </w:divBdr>
    </w:div>
    <w:div w:id="146454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1453</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College Dublin</Company>
  <LinksUpToDate>false</LinksUpToDate>
  <CharactersWithSpaces>9717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Hilary Cassidy</dc:creator>
  <cp:lastModifiedBy>Hilary Cassidy</cp:lastModifiedBy>
  <cp:revision>1</cp:revision>
  <dcterms:created xsi:type="dcterms:W3CDTF">2017-09-15T16:35:00Z</dcterms:created>
  <dcterms:modified xsi:type="dcterms:W3CDTF">2017-09-15T17:03:00Z</dcterms:modified>
</cp:coreProperties>
</file>