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Toc482106040" w:displacedByCustomXml="next"/>
    <w:sdt>
      <w:sdtPr>
        <w:rPr>
          <w:rFonts w:ascii="Times New Roman" w:eastAsiaTheme="majorEastAsia" w:hAnsi="Times New Roman"/>
          <w:sz w:val="24"/>
          <w:szCs w:val="24"/>
        </w:rPr>
        <w:alias w:val="Company"/>
        <w:id w:val="15524243"/>
        <w:dataBinding w:prefixMappings="xmlns:ns0='http://schemas.openxmlformats.org/officeDocument/2006/extended-properties'" w:xpath="/ns0:Properties[1]/ns0:Company[1]" w:storeItemID="{6668398D-A668-4E3E-A5EB-62B293D839F1}"/>
        <w:text/>
      </w:sdtPr>
      <w:sdtEndPr/>
      <w:sdtContent>
        <w:p w:rsidR="00DA0A69" w:rsidRPr="00DA0A69" w:rsidRDefault="00DA0A69" w:rsidP="008A0654">
          <w:pPr>
            <w:pStyle w:val="Heading1"/>
            <w:spacing w:line="360" w:lineRule="auto"/>
            <w:jc w:val="center"/>
            <w:rPr>
              <w:rFonts w:ascii="Times New Roman" w:hAnsi="Times New Roman"/>
              <w:sz w:val="24"/>
              <w:szCs w:val="24"/>
            </w:rPr>
          </w:pPr>
          <w:r w:rsidRPr="00DA0A69">
            <w:rPr>
              <w:rFonts w:ascii="Times New Roman" w:eastAsiaTheme="majorEastAsia" w:hAnsi="Times New Roman"/>
              <w:sz w:val="24"/>
              <w:szCs w:val="24"/>
            </w:rPr>
            <w:t xml:space="preserve">Molecular epidemiology of </w:t>
          </w:r>
          <w:proofErr w:type="spellStart"/>
          <w:r w:rsidRPr="00DA0A69">
            <w:rPr>
              <w:rFonts w:ascii="Times New Roman" w:eastAsiaTheme="majorEastAsia" w:hAnsi="Times New Roman"/>
              <w:sz w:val="24"/>
              <w:szCs w:val="24"/>
            </w:rPr>
            <w:t>Oesophageal</w:t>
          </w:r>
          <w:proofErr w:type="spellEnd"/>
          <w:r w:rsidRPr="00DA0A69">
            <w:rPr>
              <w:rFonts w:ascii="Times New Roman" w:eastAsiaTheme="majorEastAsia" w:hAnsi="Times New Roman"/>
              <w:sz w:val="24"/>
              <w:szCs w:val="24"/>
            </w:rPr>
            <w:t xml:space="preserve"> Squamous Cell Carcinoma; a Comparative Study of Kenya and South Africa</w:t>
          </w:r>
        </w:p>
      </w:sdtContent>
    </w:sdt>
    <w:p w:rsidR="000277FF" w:rsidRDefault="000277FF" w:rsidP="008A0654">
      <w:pPr>
        <w:pStyle w:val="Heading1"/>
        <w:spacing w:line="360" w:lineRule="auto"/>
        <w:jc w:val="center"/>
        <w:rPr>
          <w:rFonts w:ascii="Times New Roman" w:hAnsi="Times New Roman"/>
          <w:sz w:val="24"/>
          <w:szCs w:val="24"/>
        </w:rPr>
      </w:pPr>
    </w:p>
    <w:p w:rsidR="00DA0A69" w:rsidRPr="000277FF" w:rsidRDefault="00DA0A69" w:rsidP="008A0654">
      <w:pPr>
        <w:pStyle w:val="Heading1"/>
        <w:spacing w:line="360" w:lineRule="auto"/>
        <w:jc w:val="center"/>
        <w:rPr>
          <w:rFonts w:ascii="Times New Roman" w:hAnsi="Times New Roman"/>
          <w:sz w:val="24"/>
          <w:szCs w:val="24"/>
          <w:vertAlign w:val="superscript"/>
        </w:rPr>
      </w:pPr>
      <w:r w:rsidRPr="000277FF">
        <w:rPr>
          <w:rFonts w:ascii="Times New Roman" w:hAnsi="Times New Roman"/>
          <w:sz w:val="24"/>
          <w:szCs w:val="24"/>
        </w:rPr>
        <w:t>Peris Wambugu</w:t>
      </w:r>
      <w:r w:rsidRPr="000277FF">
        <w:rPr>
          <w:rFonts w:ascii="Times New Roman" w:hAnsi="Times New Roman"/>
          <w:sz w:val="24"/>
          <w:szCs w:val="24"/>
          <w:vertAlign w:val="superscript"/>
        </w:rPr>
        <w:t>1</w:t>
      </w:r>
      <w:r w:rsidRPr="000277FF">
        <w:rPr>
          <w:rFonts w:ascii="Times New Roman" w:hAnsi="Times New Roman"/>
          <w:sz w:val="24"/>
          <w:szCs w:val="24"/>
        </w:rPr>
        <w:t>*Fred Wamunyokoli</w:t>
      </w:r>
      <w:r w:rsidR="00A670D5" w:rsidRPr="000277FF">
        <w:rPr>
          <w:rFonts w:ascii="Times New Roman" w:hAnsi="Times New Roman"/>
          <w:sz w:val="24"/>
          <w:szCs w:val="24"/>
          <w:vertAlign w:val="superscript"/>
        </w:rPr>
        <w:t>1</w:t>
      </w:r>
      <w:r w:rsidRPr="000277FF">
        <w:rPr>
          <w:rFonts w:ascii="Times New Roman" w:hAnsi="Times New Roman"/>
          <w:sz w:val="24"/>
          <w:szCs w:val="24"/>
        </w:rPr>
        <w:t xml:space="preserve"> Hudson Londeyo</w:t>
      </w:r>
      <w:r w:rsidR="00A670D5" w:rsidRPr="000277FF">
        <w:rPr>
          <w:rFonts w:ascii="Times New Roman" w:hAnsi="Times New Roman"/>
          <w:sz w:val="24"/>
          <w:szCs w:val="24"/>
          <w:vertAlign w:val="superscript"/>
        </w:rPr>
        <w:t>2</w:t>
      </w:r>
      <w:r w:rsidRPr="000277FF">
        <w:rPr>
          <w:rFonts w:ascii="Times New Roman" w:hAnsi="Times New Roman"/>
          <w:sz w:val="24"/>
          <w:szCs w:val="24"/>
        </w:rPr>
        <w:t xml:space="preserve"> Iqbal Parker</w:t>
      </w:r>
      <w:r w:rsidR="00A670D5" w:rsidRPr="000277FF">
        <w:rPr>
          <w:rFonts w:ascii="Times New Roman" w:hAnsi="Times New Roman"/>
          <w:sz w:val="24"/>
          <w:szCs w:val="24"/>
          <w:vertAlign w:val="superscript"/>
        </w:rPr>
        <w:t>3</w:t>
      </w:r>
    </w:p>
    <w:p w:rsidR="00A670D5" w:rsidRDefault="00A670D5" w:rsidP="000277FF">
      <w:pPr>
        <w:spacing w:line="240" w:lineRule="auto"/>
        <w:rPr>
          <w:rFonts w:ascii="Times New Roman" w:hAnsi="Times New Roman" w:cs="Times New Roman"/>
          <w:sz w:val="24"/>
          <w:szCs w:val="24"/>
          <w:lang w:val="en-US"/>
        </w:rPr>
      </w:pPr>
      <w:r>
        <w:rPr>
          <w:rFonts w:ascii="Times New Roman" w:hAnsi="Times New Roman" w:cs="Times New Roman"/>
          <w:sz w:val="24"/>
          <w:szCs w:val="24"/>
          <w:lang w:val="en-US"/>
        </w:rPr>
        <w:t>1.</w:t>
      </w:r>
      <w:r w:rsidR="000277FF">
        <w:rPr>
          <w:rFonts w:ascii="Times New Roman" w:hAnsi="Times New Roman" w:cs="Times New Roman"/>
          <w:sz w:val="24"/>
          <w:szCs w:val="24"/>
          <w:lang w:val="en-US"/>
        </w:rPr>
        <w:t xml:space="preserve"> </w:t>
      </w:r>
      <w:proofErr w:type="spellStart"/>
      <w:r w:rsidR="000277FF">
        <w:rPr>
          <w:rFonts w:ascii="Times New Roman" w:hAnsi="Times New Roman" w:cs="Times New Roman"/>
          <w:sz w:val="24"/>
          <w:szCs w:val="24"/>
          <w:lang w:val="en-US"/>
        </w:rPr>
        <w:t>J</w:t>
      </w:r>
      <w:r>
        <w:rPr>
          <w:rFonts w:ascii="Times New Roman" w:hAnsi="Times New Roman" w:cs="Times New Roman"/>
          <w:sz w:val="24"/>
          <w:szCs w:val="24"/>
          <w:lang w:val="en-US"/>
        </w:rPr>
        <w:t>omo</w:t>
      </w:r>
      <w:proofErr w:type="spellEnd"/>
      <w:r>
        <w:rPr>
          <w:rFonts w:ascii="Times New Roman" w:hAnsi="Times New Roman" w:cs="Times New Roman"/>
          <w:sz w:val="24"/>
          <w:szCs w:val="24"/>
          <w:lang w:val="en-US"/>
        </w:rPr>
        <w:t xml:space="preserve"> Kenyatta University of agriculture and technology</w:t>
      </w:r>
      <w:r w:rsidR="000277FF">
        <w:rPr>
          <w:rFonts w:ascii="Times New Roman" w:hAnsi="Times New Roman" w:cs="Times New Roman"/>
          <w:sz w:val="24"/>
          <w:szCs w:val="24"/>
          <w:lang w:val="en-US"/>
        </w:rPr>
        <w:t xml:space="preserve">, Nairobi, Kenya </w:t>
      </w:r>
    </w:p>
    <w:p w:rsidR="000277FF" w:rsidRPr="000277FF" w:rsidRDefault="000277FF" w:rsidP="000277FF">
      <w:pPr>
        <w:spacing w:line="240" w:lineRule="auto"/>
        <w:rPr>
          <w:rFonts w:ascii="Times New Roman" w:hAnsi="Times New Roman" w:cs="Times New Roman"/>
          <w:sz w:val="24"/>
          <w:szCs w:val="24"/>
          <w:lang w:val="en-US"/>
        </w:rPr>
      </w:pPr>
      <w:r w:rsidRPr="000277FF">
        <w:rPr>
          <w:rFonts w:ascii="Times New Roman" w:hAnsi="Times New Roman" w:cs="Times New Roman"/>
          <w:sz w:val="24"/>
          <w:szCs w:val="24"/>
          <w:lang w:val="en-US"/>
        </w:rPr>
        <w:t xml:space="preserve">2. </w:t>
      </w:r>
      <w:r w:rsidR="00466588">
        <w:rPr>
          <w:rFonts w:ascii="Times New Roman" w:hAnsi="Times New Roman" w:cs="Times New Roman"/>
          <w:color w:val="000000"/>
          <w:sz w:val="24"/>
          <w:szCs w:val="24"/>
        </w:rPr>
        <w:t>Centre of Clinical Research</w:t>
      </w:r>
      <w:bookmarkStart w:id="1" w:name="_GoBack"/>
      <w:bookmarkEnd w:id="1"/>
      <w:r w:rsidRPr="000277FF">
        <w:rPr>
          <w:rFonts w:ascii="Times New Roman" w:hAnsi="Times New Roman" w:cs="Times New Roman"/>
          <w:color w:val="000000"/>
          <w:sz w:val="24"/>
          <w:szCs w:val="24"/>
        </w:rPr>
        <w:t>, Kenya Medical Research Institute, Nairobi, Kenya</w:t>
      </w:r>
    </w:p>
    <w:p w:rsidR="00A670D5" w:rsidRDefault="000277FF" w:rsidP="000277FF">
      <w:pPr>
        <w:spacing w:line="240" w:lineRule="auto"/>
        <w:rPr>
          <w:rFonts w:ascii="Times New Roman" w:hAnsi="Times New Roman" w:cs="Times New Roman"/>
          <w:sz w:val="24"/>
          <w:szCs w:val="24"/>
          <w:lang w:val="en-US"/>
        </w:rPr>
      </w:pPr>
      <w:r>
        <w:rPr>
          <w:rFonts w:ascii="Times New Roman" w:hAnsi="Times New Roman" w:cs="Times New Roman"/>
          <w:sz w:val="24"/>
          <w:szCs w:val="24"/>
          <w:lang w:val="en-US"/>
        </w:rPr>
        <w:t>3. University of Cape Town, South Africa</w:t>
      </w:r>
    </w:p>
    <w:p w:rsidR="006841B9" w:rsidRPr="000277FF" w:rsidRDefault="006841B9" w:rsidP="000277FF">
      <w:pPr>
        <w:spacing w:line="24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 </w:t>
      </w:r>
      <w:hyperlink r:id="rId6" w:history="1">
        <w:r w:rsidRPr="000B1FA3">
          <w:rPr>
            <w:rStyle w:val="Hyperlink"/>
            <w:rFonts w:ascii="Times New Roman" w:hAnsi="Times New Roman" w:cs="Times New Roman"/>
            <w:sz w:val="24"/>
            <w:szCs w:val="24"/>
            <w:lang w:val="en-US"/>
          </w:rPr>
          <w:t>perhizz@yahoo.com</w:t>
        </w:r>
      </w:hyperlink>
      <w:r>
        <w:rPr>
          <w:rFonts w:ascii="Times New Roman" w:hAnsi="Times New Roman" w:cs="Times New Roman"/>
          <w:sz w:val="24"/>
          <w:szCs w:val="24"/>
          <w:lang w:val="en-US"/>
        </w:rPr>
        <w:t xml:space="preserve">, </w:t>
      </w:r>
      <w:hyperlink r:id="rId7" w:history="1">
        <w:r w:rsidRPr="000B1FA3">
          <w:rPr>
            <w:rStyle w:val="Hyperlink"/>
            <w:rFonts w:ascii="Times New Roman" w:hAnsi="Times New Roman" w:cs="Times New Roman"/>
            <w:sz w:val="24"/>
            <w:szCs w:val="24"/>
            <w:lang w:val="en-US"/>
          </w:rPr>
          <w:t>perhizz@gmail.com</w:t>
        </w:r>
      </w:hyperlink>
      <w:r>
        <w:rPr>
          <w:rFonts w:ascii="Times New Roman" w:hAnsi="Times New Roman" w:cs="Times New Roman"/>
          <w:sz w:val="24"/>
          <w:szCs w:val="24"/>
          <w:lang w:val="en-US"/>
        </w:rPr>
        <w:t xml:space="preserve"> </w:t>
      </w:r>
    </w:p>
    <w:p w:rsidR="008A0654" w:rsidRDefault="008A0654" w:rsidP="000277FF">
      <w:pPr>
        <w:pStyle w:val="Heading1"/>
        <w:spacing w:line="360" w:lineRule="auto"/>
        <w:jc w:val="center"/>
        <w:rPr>
          <w:rFonts w:ascii="Times New Roman" w:hAnsi="Times New Roman"/>
          <w:sz w:val="24"/>
          <w:szCs w:val="24"/>
        </w:rPr>
      </w:pPr>
      <w:r>
        <w:rPr>
          <w:rFonts w:ascii="Times New Roman" w:hAnsi="Times New Roman"/>
          <w:sz w:val="24"/>
          <w:szCs w:val="24"/>
        </w:rPr>
        <w:t>ABSTRACT</w:t>
      </w:r>
      <w:bookmarkEnd w:id="0"/>
    </w:p>
    <w:p w:rsidR="008A0654" w:rsidRPr="00C8316C" w:rsidRDefault="008A0654" w:rsidP="000277FF">
      <w:pPr>
        <w:jc w:val="both"/>
        <w:rPr>
          <w:rFonts w:ascii="Times New Roman" w:hAnsi="Times New Roman"/>
          <w:sz w:val="24"/>
          <w:szCs w:val="24"/>
        </w:rPr>
      </w:pPr>
      <w:r w:rsidRPr="00C2024F">
        <w:rPr>
          <w:rFonts w:ascii="Times New Roman" w:hAnsi="Times New Roman"/>
          <w:sz w:val="24"/>
          <w:szCs w:val="24"/>
        </w:rPr>
        <w:t>Oesophageal cancer ranks sixth in incidence and fifth in mortality</w:t>
      </w:r>
      <w:r>
        <w:rPr>
          <w:rFonts w:ascii="Times New Roman" w:hAnsi="Times New Roman"/>
          <w:sz w:val="24"/>
          <w:szCs w:val="24"/>
        </w:rPr>
        <w:t xml:space="preserve"> globally with a</w:t>
      </w:r>
      <w:r w:rsidRPr="00C2024F">
        <w:rPr>
          <w:rFonts w:ascii="Times New Roman" w:hAnsi="Times New Roman" w:cs="Times New Roman"/>
          <w:sz w:val="24"/>
          <w:szCs w:val="24"/>
        </w:rPr>
        <w:t xml:space="preserve"> significantly high proportion of young patients with the disease have been reported in developing countries</w:t>
      </w:r>
      <w:r>
        <w:rPr>
          <w:rFonts w:ascii="Times New Roman" w:hAnsi="Times New Roman" w:cs="Times New Roman"/>
          <w:sz w:val="24"/>
          <w:szCs w:val="24"/>
        </w:rPr>
        <w:t>.</w:t>
      </w:r>
      <w:r w:rsidRPr="00971AC3">
        <w:rPr>
          <w:rFonts w:ascii="Times New Roman" w:hAnsi="Times New Roman" w:cs="Times New Roman"/>
          <w:sz w:val="24"/>
          <w:szCs w:val="24"/>
        </w:rPr>
        <w:t xml:space="preserve"> </w:t>
      </w:r>
      <w:r>
        <w:rPr>
          <w:rFonts w:ascii="Times New Roman" w:hAnsi="Times New Roman" w:cs="Times New Roman"/>
          <w:sz w:val="24"/>
          <w:szCs w:val="24"/>
        </w:rPr>
        <w:t xml:space="preserve"> Kenya and South Africa have reported a high incidence and mortality due to oesophageal squamous cell carcinoma (</w:t>
      </w:r>
      <w:r w:rsidRPr="00C2024F">
        <w:rPr>
          <w:rFonts w:ascii="Times New Roman" w:hAnsi="Times New Roman" w:cs="Times New Roman"/>
          <w:sz w:val="24"/>
          <w:szCs w:val="24"/>
        </w:rPr>
        <w:t>OSCC</w:t>
      </w:r>
      <w:r>
        <w:rPr>
          <w:rFonts w:ascii="Times New Roman" w:hAnsi="Times New Roman" w:cs="Times New Roman"/>
          <w:sz w:val="24"/>
          <w:szCs w:val="24"/>
        </w:rPr>
        <w:t>) whose</w:t>
      </w:r>
      <w:r w:rsidRPr="00C2024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w:t>
      </w:r>
      <w:r w:rsidRPr="00C2024F">
        <w:rPr>
          <w:rFonts w:ascii="Times New Roman" w:eastAsia="Times New Roman" w:hAnsi="Times New Roman" w:cs="Times New Roman"/>
          <w:sz w:val="24"/>
          <w:szCs w:val="24"/>
        </w:rPr>
        <w:t>etiology remains inconclusive and multiple factors including environmental exposures are believed to play important roles</w:t>
      </w:r>
      <w:r>
        <w:rPr>
          <w:rFonts w:ascii="Times New Roman" w:eastAsia="Times New Roman" w:hAnsi="Times New Roman" w:cs="Times New Roman"/>
          <w:sz w:val="24"/>
          <w:szCs w:val="24"/>
        </w:rPr>
        <w:t>.</w:t>
      </w:r>
      <w:r w:rsidRPr="00971AC3">
        <w:rPr>
          <w:rFonts w:ascii="Times New Roman" w:hAnsi="Times New Roman" w:cs="Times New Roman"/>
          <w:color w:val="000000"/>
          <w:sz w:val="24"/>
          <w:szCs w:val="24"/>
        </w:rPr>
        <w:t xml:space="preserve"> </w:t>
      </w:r>
      <w:r w:rsidRPr="00C2024F">
        <w:rPr>
          <w:rFonts w:ascii="Times New Roman" w:hAnsi="Times New Roman" w:cs="Times New Roman"/>
          <w:color w:val="000000"/>
          <w:sz w:val="24"/>
          <w:szCs w:val="24"/>
        </w:rPr>
        <w:t>Despite the high prevalence and</w:t>
      </w:r>
      <w:r>
        <w:rPr>
          <w:rFonts w:ascii="Times New Roman" w:hAnsi="Times New Roman" w:cs="Times New Roman"/>
          <w:color w:val="000000"/>
          <w:sz w:val="24"/>
          <w:szCs w:val="24"/>
        </w:rPr>
        <w:t xml:space="preserve"> mortality in Kenya</w:t>
      </w:r>
      <w:r w:rsidRPr="00C2024F">
        <w:rPr>
          <w:rFonts w:ascii="Times New Roman" w:hAnsi="Times New Roman" w:cs="Times New Roman"/>
          <w:color w:val="000000"/>
          <w:sz w:val="24"/>
          <w:szCs w:val="24"/>
        </w:rPr>
        <w:t xml:space="preserve">, no systematic or genome-wide sequencing studies have been done on this type </w:t>
      </w:r>
      <w:r>
        <w:rPr>
          <w:rFonts w:ascii="Times New Roman" w:hAnsi="Times New Roman" w:cs="Times New Roman"/>
          <w:color w:val="000000"/>
          <w:sz w:val="24"/>
          <w:szCs w:val="24"/>
        </w:rPr>
        <w:t>of tumour</w:t>
      </w:r>
      <w:r w:rsidRPr="00C2024F">
        <w:rPr>
          <w:rFonts w:ascii="Times New Roman" w:hAnsi="Times New Roman" w:cs="Times New Roman"/>
          <w:color w:val="000000"/>
          <w:sz w:val="24"/>
          <w:szCs w:val="24"/>
        </w:rPr>
        <w:t xml:space="preserve"> and very little is known about the molecular and genetic aberrations in OSCC in </w:t>
      </w:r>
      <w:r>
        <w:rPr>
          <w:rFonts w:ascii="Times New Roman" w:hAnsi="Times New Roman" w:cs="Times New Roman"/>
          <w:color w:val="000000"/>
          <w:sz w:val="24"/>
          <w:szCs w:val="24"/>
        </w:rPr>
        <w:t>Kenya.</w:t>
      </w:r>
      <w:r>
        <w:rPr>
          <w:rFonts w:ascii="Times New Roman" w:eastAsia="Times New Roman" w:hAnsi="Times New Roman" w:cs="Times New Roman"/>
          <w:sz w:val="24"/>
          <w:szCs w:val="24"/>
        </w:rPr>
        <w:t xml:space="preserve"> The study proposes to determine the</w:t>
      </w:r>
      <w:r w:rsidRPr="00C2024F">
        <w:rPr>
          <w:rFonts w:ascii="Times New Roman" w:hAnsi="Times New Roman"/>
          <w:sz w:val="24"/>
          <w:szCs w:val="24"/>
        </w:rPr>
        <w:t xml:space="preserve"> molecular epidemiology of</w:t>
      </w:r>
      <w:r>
        <w:rPr>
          <w:rFonts w:ascii="Times New Roman" w:hAnsi="Times New Roman"/>
          <w:sz w:val="24"/>
          <w:szCs w:val="24"/>
        </w:rPr>
        <w:t xml:space="preserve"> OSCC and assess the risk factors, the common gene polymorphisms and genetic mutations in Kenyan cases. The results will be compared with South Africa OSCC published data </w:t>
      </w:r>
      <w:r w:rsidRPr="00C8316C">
        <w:rPr>
          <w:rFonts w:ascii="Times New Roman" w:hAnsi="Times New Roman"/>
          <w:i/>
          <w:sz w:val="24"/>
          <w:szCs w:val="24"/>
        </w:rPr>
        <w:t>in silico</w:t>
      </w:r>
      <w:r>
        <w:rPr>
          <w:rFonts w:ascii="Times New Roman" w:hAnsi="Times New Roman"/>
          <w:sz w:val="24"/>
          <w:szCs w:val="24"/>
        </w:rPr>
        <w:t xml:space="preserve"> to assess their similarities if any. Kenyan OSCC biopsies shall be collected from Nairobi, </w:t>
      </w:r>
      <w:proofErr w:type="spellStart"/>
      <w:r>
        <w:rPr>
          <w:rFonts w:ascii="Times New Roman" w:hAnsi="Times New Roman"/>
          <w:sz w:val="24"/>
          <w:szCs w:val="24"/>
        </w:rPr>
        <w:t>Muranga</w:t>
      </w:r>
      <w:proofErr w:type="spellEnd"/>
      <w:r>
        <w:rPr>
          <w:rFonts w:ascii="Times New Roman" w:hAnsi="Times New Roman"/>
          <w:sz w:val="24"/>
          <w:szCs w:val="24"/>
        </w:rPr>
        <w:t xml:space="preserve"> and </w:t>
      </w:r>
      <w:proofErr w:type="spellStart"/>
      <w:r>
        <w:rPr>
          <w:rFonts w:ascii="Times New Roman" w:hAnsi="Times New Roman"/>
          <w:sz w:val="24"/>
          <w:szCs w:val="24"/>
        </w:rPr>
        <w:t>Machakos</w:t>
      </w:r>
      <w:proofErr w:type="spellEnd"/>
      <w:r>
        <w:rPr>
          <w:rFonts w:ascii="Times New Roman" w:hAnsi="Times New Roman"/>
          <w:sz w:val="24"/>
          <w:szCs w:val="24"/>
        </w:rPr>
        <w:t xml:space="preserve"> Counties and transported to JKUAT laboratory from where DNA shall be extracted from matched normal and tumour biopsies as well as blood. The processed DNA will be packaged and stored for transportation to South Africa where whole genome sequencing will be carried out. Somatic mutations will be determined in genomic DNA.</w:t>
      </w:r>
      <w:r w:rsidRPr="00C8316C">
        <w:rPr>
          <w:rFonts w:ascii="Times New Roman" w:hAnsi="Times New Roman" w:cs="Times New Roman"/>
          <w:color w:val="000000"/>
          <w:sz w:val="24"/>
          <w:szCs w:val="24"/>
        </w:rPr>
        <w:t xml:space="preserve"> </w:t>
      </w:r>
      <w:r w:rsidRPr="00C2024F">
        <w:rPr>
          <w:rFonts w:ascii="Times New Roman" w:hAnsi="Times New Roman" w:cs="Times New Roman"/>
          <w:color w:val="000000"/>
          <w:sz w:val="24"/>
          <w:szCs w:val="24"/>
        </w:rPr>
        <w:t xml:space="preserve">The sequence data will </w:t>
      </w:r>
      <w:r>
        <w:rPr>
          <w:rFonts w:ascii="Times New Roman" w:hAnsi="Times New Roman" w:cs="Times New Roman"/>
          <w:color w:val="000000"/>
          <w:sz w:val="24"/>
          <w:szCs w:val="24"/>
        </w:rPr>
        <w:t xml:space="preserve">be analysed using </w:t>
      </w:r>
      <w:r w:rsidR="009550CC">
        <w:rPr>
          <w:rFonts w:ascii="Times New Roman" w:hAnsi="Times New Roman" w:cs="Times New Roman"/>
          <w:color w:val="000000"/>
          <w:sz w:val="24"/>
          <w:szCs w:val="24"/>
        </w:rPr>
        <w:t>bioinformatics</w:t>
      </w:r>
      <w:r w:rsidRPr="00C2024F">
        <w:rPr>
          <w:rFonts w:ascii="Times New Roman" w:hAnsi="Times New Roman" w:cs="Times New Roman"/>
          <w:color w:val="000000"/>
          <w:sz w:val="24"/>
          <w:szCs w:val="24"/>
        </w:rPr>
        <w:t xml:space="preserve"> tools developed at the Cancer Genome Project</w:t>
      </w:r>
      <w:r>
        <w:rPr>
          <w:rFonts w:ascii="Times New Roman" w:hAnsi="Times New Roman" w:cs="Times New Roman"/>
          <w:color w:val="000000"/>
          <w:sz w:val="24"/>
          <w:szCs w:val="24"/>
        </w:rPr>
        <w:t xml:space="preserve">. </w:t>
      </w:r>
      <w:r w:rsidRPr="00C2024F">
        <w:rPr>
          <w:rFonts w:ascii="Times New Roman" w:hAnsi="Times New Roman" w:cs="Times New Roman"/>
          <w:color w:val="000000"/>
          <w:sz w:val="24"/>
          <w:szCs w:val="24"/>
        </w:rPr>
        <w:t xml:space="preserve">Comprehensive bioinformatics algorithms for the identification of putative genomic rearrangements </w:t>
      </w:r>
      <w:r>
        <w:rPr>
          <w:rFonts w:ascii="Times New Roman" w:hAnsi="Times New Roman" w:cs="Times New Roman"/>
          <w:color w:val="000000"/>
          <w:sz w:val="24"/>
          <w:szCs w:val="24"/>
        </w:rPr>
        <w:t xml:space="preserve">will be used from </w:t>
      </w:r>
      <w:r w:rsidRPr="00C2024F">
        <w:rPr>
          <w:rFonts w:ascii="Times New Roman" w:hAnsi="Times New Roman" w:cs="Times New Roman"/>
          <w:color w:val="000000"/>
          <w:sz w:val="24"/>
          <w:szCs w:val="24"/>
        </w:rPr>
        <w:t>massively parallel paired-end sequencing</w:t>
      </w:r>
      <w:r>
        <w:rPr>
          <w:rFonts w:ascii="Times New Roman" w:hAnsi="Times New Roman" w:cs="Times New Roman"/>
          <w:color w:val="000000"/>
          <w:sz w:val="24"/>
          <w:szCs w:val="24"/>
        </w:rPr>
        <w:t xml:space="preserve"> that will help in m</w:t>
      </w:r>
      <w:r w:rsidRPr="00C2024F">
        <w:rPr>
          <w:rFonts w:ascii="Times New Roman" w:hAnsi="Times New Roman" w:cs="Times New Roman"/>
          <w:color w:val="000000"/>
          <w:sz w:val="24"/>
          <w:szCs w:val="24"/>
        </w:rPr>
        <w:t>apping of the sequence reads and pairing of the two ends using the BWA algorithm</w:t>
      </w:r>
      <w:r>
        <w:rPr>
          <w:rFonts w:ascii="Times New Roman" w:hAnsi="Times New Roman"/>
          <w:sz w:val="24"/>
          <w:szCs w:val="24"/>
        </w:rPr>
        <w:t xml:space="preserve">. The benefits of the study will be detection of mutation signatures.  The study will also help to associate </w:t>
      </w:r>
      <w:r>
        <w:rPr>
          <w:rFonts w:ascii="Times New Roman" w:hAnsi="Times New Roman"/>
          <w:color w:val="000000"/>
          <w:sz w:val="24"/>
          <w:szCs w:val="24"/>
        </w:rPr>
        <w:t xml:space="preserve">mutation signatures with carcinogen exposure in the environment and finally test the specific mutations/ exposures and outcomes in response to treatment of OSCC in collaboration with </w:t>
      </w:r>
      <w:r w:rsidR="007E7E21">
        <w:rPr>
          <w:rFonts w:ascii="Times New Roman" w:hAnsi="Times New Roman"/>
          <w:color w:val="000000"/>
          <w:sz w:val="24"/>
          <w:szCs w:val="24"/>
        </w:rPr>
        <w:t>GlaxoSmithKline</w:t>
      </w:r>
      <w:r>
        <w:rPr>
          <w:rFonts w:ascii="Times New Roman" w:hAnsi="Times New Roman"/>
          <w:color w:val="000000"/>
          <w:sz w:val="24"/>
          <w:szCs w:val="24"/>
        </w:rPr>
        <w:t xml:space="preserve"> pharmaceutical company.</w:t>
      </w:r>
    </w:p>
    <w:p w:rsidR="008A0654" w:rsidRPr="008A0654" w:rsidRDefault="008A0654" w:rsidP="000277FF"/>
    <w:sectPr w:rsidR="008A0654" w:rsidRPr="008A0654">
      <w:footerReference w:type="default" r:id="rId8"/>
      <w:footerReference w:type="firs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1456A" w:rsidRDefault="0011456A" w:rsidP="008A0654">
      <w:pPr>
        <w:spacing w:after="0" w:line="240" w:lineRule="auto"/>
      </w:pPr>
      <w:r>
        <w:separator/>
      </w:r>
    </w:p>
  </w:endnote>
  <w:endnote w:type="continuationSeparator" w:id="0">
    <w:p w:rsidR="0011456A" w:rsidRDefault="0011456A" w:rsidP="008A06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46A2" w:rsidRDefault="0011456A">
    <w:pPr>
      <w:pStyle w:val="Footer"/>
      <w:jc w:val="center"/>
    </w:pPr>
  </w:p>
  <w:p w:rsidR="00C246A2" w:rsidRDefault="0011456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46A2" w:rsidRDefault="0011456A">
    <w:pPr>
      <w:pStyle w:val="Footer"/>
      <w:jc w:val="center"/>
    </w:pPr>
  </w:p>
  <w:p w:rsidR="00C246A2" w:rsidRDefault="0011456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1456A" w:rsidRDefault="0011456A" w:rsidP="008A0654">
      <w:pPr>
        <w:spacing w:after="0" w:line="240" w:lineRule="auto"/>
      </w:pPr>
      <w:r>
        <w:separator/>
      </w:r>
    </w:p>
  </w:footnote>
  <w:footnote w:type="continuationSeparator" w:id="0">
    <w:p w:rsidR="0011456A" w:rsidRDefault="0011456A" w:rsidP="008A065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4CB2"/>
    <w:rsid w:val="000277FF"/>
    <w:rsid w:val="0011456A"/>
    <w:rsid w:val="00466588"/>
    <w:rsid w:val="004E4CB2"/>
    <w:rsid w:val="005951CD"/>
    <w:rsid w:val="006841B9"/>
    <w:rsid w:val="00747B40"/>
    <w:rsid w:val="007E7E21"/>
    <w:rsid w:val="008A0654"/>
    <w:rsid w:val="009550CC"/>
    <w:rsid w:val="009E48E6"/>
    <w:rsid w:val="00A670D5"/>
    <w:rsid w:val="00C24DDD"/>
    <w:rsid w:val="00DA0A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EF15D7D-EFE8-4C0C-BD2E-A2EB0F916E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E4CB2"/>
    <w:pPr>
      <w:spacing w:after="200" w:line="276" w:lineRule="auto"/>
    </w:pPr>
    <w:rPr>
      <w:lang w:val="en-ZA"/>
    </w:rPr>
  </w:style>
  <w:style w:type="paragraph" w:styleId="Heading1">
    <w:name w:val="heading 1"/>
    <w:basedOn w:val="Normal"/>
    <w:next w:val="Normal"/>
    <w:link w:val="Heading1Char"/>
    <w:uiPriority w:val="9"/>
    <w:qFormat/>
    <w:rsid w:val="004E4CB2"/>
    <w:pPr>
      <w:keepNext/>
      <w:spacing w:before="240" w:after="60"/>
      <w:outlineLvl w:val="0"/>
    </w:pPr>
    <w:rPr>
      <w:rFonts w:ascii="Cambria" w:eastAsia="Times New Roman" w:hAnsi="Cambria" w:cs="Times New Roman"/>
      <w:b/>
      <w:bCs/>
      <w:kern w:val="32"/>
      <w:sz w:val="32"/>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E4CB2"/>
    <w:rPr>
      <w:rFonts w:ascii="Cambria" w:eastAsia="Times New Roman" w:hAnsi="Cambria" w:cs="Times New Roman"/>
      <w:b/>
      <w:bCs/>
      <w:kern w:val="32"/>
      <w:sz w:val="32"/>
      <w:szCs w:val="32"/>
    </w:rPr>
  </w:style>
  <w:style w:type="paragraph" w:styleId="Footer">
    <w:name w:val="footer"/>
    <w:basedOn w:val="Normal"/>
    <w:link w:val="FooterChar"/>
    <w:uiPriority w:val="99"/>
    <w:unhideWhenUsed/>
    <w:rsid w:val="004E4CB2"/>
    <w:pPr>
      <w:tabs>
        <w:tab w:val="center" w:pos="4680"/>
        <w:tab w:val="right" w:pos="9360"/>
      </w:tabs>
    </w:pPr>
    <w:rPr>
      <w:rFonts w:ascii="Calibri" w:eastAsia="Calibri" w:hAnsi="Calibri" w:cs="Times New Roman"/>
      <w:lang w:val="en-US"/>
    </w:rPr>
  </w:style>
  <w:style w:type="character" w:customStyle="1" w:styleId="FooterChar">
    <w:name w:val="Footer Char"/>
    <w:basedOn w:val="DefaultParagraphFont"/>
    <w:link w:val="Footer"/>
    <w:uiPriority w:val="99"/>
    <w:rsid w:val="004E4CB2"/>
    <w:rPr>
      <w:rFonts w:ascii="Calibri" w:eastAsia="Calibri" w:hAnsi="Calibri" w:cs="Times New Roman"/>
    </w:rPr>
  </w:style>
  <w:style w:type="paragraph" w:styleId="Header">
    <w:name w:val="header"/>
    <w:basedOn w:val="Normal"/>
    <w:link w:val="HeaderChar"/>
    <w:uiPriority w:val="99"/>
    <w:unhideWhenUsed/>
    <w:rsid w:val="008A06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0654"/>
    <w:rPr>
      <w:lang w:val="en-ZA"/>
    </w:rPr>
  </w:style>
  <w:style w:type="character" w:styleId="Hyperlink">
    <w:name w:val="Hyperlink"/>
    <w:basedOn w:val="DefaultParagraphFont"/>
    <w:uiPriority w:val="99"/>
    <w:unhideWhenUsed/>
    <w:rsid w:val="006841B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mailto:perhizz@gmail.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perhizz@yahoo.com"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378</Words>
  <Characters>2158</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Molecular epidemiology of Oesophageal Squamous Cell Carcinoma; a Comparative Study of Kenya and South Africa</Company>
  <LinksUpToDate>false</LinksUpToDate>
  <CharactersWithSpaces>2531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Peris</dc:creator>
  <cp:keywords/>
  <dc:description/>
  <cp:lastModifiedBy>Peris</cp:lastModifiedBy>
  <cp:revision>10</cp:revision>
  <dcterms:created xsi:type="dcterms:W3CDTF">2017-07-25T07:33:00Z</dcterms:created>
  <dcterms:modified xsi:type="dcterms:W3CDTF">2017-07-25T08:34:00Z</dcterms:modified>
</cp:coreProperties>
</file>