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30E" w:rsidRPr="008F42A9" w:rsidRDefault="008F42A9" w:rsidP="008F42A9">
      <w:pPr>
        <w:jc w:val="both"/>
        <w:rPr>
          <w:rFonts w:ascii="Arial" w:hAnsi="Arial" w:cs="Arial"/>
          <w:b/>
          <w:sz w:val="24"/>
          <w:szCs w:val="24"/>
        </w:rPr>
      </w:pPr>
      <w:r w:rsidRPr="008F42A9">
        <w:rPr>
          <w:rFonts w:ascii="Arial" w:hAnsi="Arial" w:cs="Arial"/>
          <w:b/>
          <w:sz w:val="24"/>
          <w:szCs w:val="24"/>
        </w:rPr>
        <w:t xml:space="preserve">High expression of </w:t>
      </w:r>
      <w:proofErr w:type="spellStart"/>
      <w:r w:rsidRPr="008F42A9">
        <w:rPr>
          <w:rFonts w:ascii="Arial" w:hAnsi="Arial" w:cs="Arial"/>
          <w:b/>
          <w:sz w:val="24"/>
          <w:szCs w:val="24"/>
        </w:rPr>
        <w:t>apoptosis</w:t>
      </w:r>
      <w:proofErr w:type="spellEnd"/>
      <w:r w:rsidRPr="008F42A9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b/>
          <w:sz w:val="24"/>
          <w:szCs w:val="24"/>
        </w:rPr>
        <w:t>protein</w:t>
      </w:r>
      <w:proofErr w:type="spellEnd"/>
      <w:r w:rsidRPr="008F42A9">
        <w:rPr>
          <w:rFonts w:ascii="Arial" w:hAnsi="Arial" w:cs="Arial"/>
          <w:b/>
          <w:sz w:val="24"/>
          <w:szCs w:val="24"/>
        </w:rPr>
        <w:t xml:space="preserve"> (Api-5) in </w:t>
      </w:r>
      <w:proofErr w:type="spellStart"/>
      <w:r w:rsidRPr="008F42A9">
        <w:rPr>
          <w:rFonts w:ascii="Arial" w:hAnsi="Arial" w:cs="Arial"/>
          <w:b/>
          <w:sz w:val="24"/>
          <w:szCs w:val="24"/>
        </w:rPr>
        <w:t>chemoresistant</w:t>
      </w:r>
      <w:proofErr w:type="spellEnd"/>
      <w:r w:rsidRPr="008F42A9">
        <w:rPr>
          <w:rFonts w:ascii="Arial" w:hAnsi="Arial" w:cs="Arial"/>
          <w:b/>
          <w:sz w:val="24"/>
          <w:szCs w:val="24"/>
        </w:rPr>
        <w:t xml:space="preserve"> triple-</w:t>
      </w:r>
      <w:proofErr w:type="spellStart"/>
      <w:r w:rsidRPr="008F42A9">
        <w:rPr>
          <w:rFonts w:ascii="Arial" w:hAnsi="Arial" w:cs="Arial"/>
          <w:b/>
          <w:sz w:val="24"/>
          <w:szCs w:val="24"/>
        </w:rPr>
        <w:t>negative</w:t>
      </w:r>
      <w:proofErr w:type="spellEnd"/>
      <w:r w:rsidRPr="008F42A9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b/>
          <w:sz w:val="24"/>
          <w:szCs w:val="24"/>
        </w:rPr>
        <w:t>breast</w:t>
      </w:r>
      <w:proofErr w:type="spellEnd"/>
      <w:r w:rsidRPr="008F42A9">
        <w:rPr>
          <w:rFonts w:ascii="Arial" w:hAnsi="Arial" w:cs="Arial"/>
          <w:b/>
          <w:sz w:val="24"/>
          <w:szCs w:val="24"/>
        </w:rPr>
        <w:t xml:space="preserve"> cancers: an </w:t>
      </w:r>
      <w:proofErr w:type="spellStart"/>
      <w:r w:rsidRPr="008F42A9">
        <w:rPr>
          <w:rFonts w:ascii="Arial" w:hAnsi="Arial" w:cs="Arial"/>
          <w:b/>
          <w:sz w:val="24"/>
          <w:szCs w:val="24"/>
        </w:rPr>
        <w:t>innovative</w:t>
      </w:r>
      <w:proofErr w:type="spellEnd"/>
      <w:r w:rsidRPr="008F42A9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b/>
          <w:sz w:val="24"/>
          <w:szCs w:val="24"/>
        </w:rPr>
        <w:t>target</w:t>
      </w:r>
      <w:proofErr w:type="spellEnd"/>
    </w:p>
    <w:p w:rsidR="008F42A9" w:rsidRPr="008F42A9" w:rsidRDefault="008F42A9" w:rsidP="008F42A9">
      <w:pPr>
        <w:jc w:val="both"/>
        <w:rPr>
          <w:rFonts w:ascii="Arial" w:hAnsi="Arial" w:cs="Arial"/>
          <w:sz w:val="24"/>
          <w:szCs w:val="24"/>
        </w:rPr>
      </w:pPr>
      <w:r w:rsidRPr="008F42A9">
        <w:rPr>
          <w:rFonts w:ascii="Arial" w:hAnsi="Arial" w:cs="Arial"/>
          <w:sz w:val="24"/>
          <w:szCs w:val="24"/>
        </w:rPr>
        <w:t xml:space="preserve">Guilhem Bousquet1,2,3,6, Jean-Paul Feugeas4, </w:t>
      </w:r>
      <w:proofErr w:type="spellStart"/>
      <w:r w:rsidRPr="008F42A9">
        <w:rPr>
          <w:rFonts w:ascii="Arial" w:hAnsi="Arial" w:cs="Arial"/>
          <w:sz w:val="24"/>
          <w:szCs w:val="24"/>
        </w:rPr>
        <w:t>Yuchen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Gu1, Christophe Leboeuf1,2, </w:t>
      </w:r>
      <w:proofErr w:type="spellStart"/>
      <w:r w:rsidRPr="008F42A9">
        <w:rPr>
          <w:rFonts w:ascii="Arial" w:hAnsi="Arial" w:cs="Arial"/>
          <w:sz w:val="24"/>
          <w:szCs w:val="24"/>
        </w:rPr>
        <w:t>Morad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El Bouchtaoui2, He Lu2, Marc Espié5, Anne Janin1,2,7 and </w:t>
      </w:r>
      <w:proofErr w:type="spellStart"/>
      <w:r w:rsidRPr="008F42A9">
        <w:rPr>
          <w:rFonts w:ascii="Arial" w:hAnsi="Arial" w:cs="Arial"/>
          <w:sz w:val="24"/>
          <w:szCs w:val="24"/>
        </w:rPr>
        <w:t>Melanie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Di Benedetto1,2,3</w:t>
      </w:r>
    </w:p>
    <w:p w:rsidR="008F42A9" w:rsidRPr="008F42A9" w:rsidRDefault="008F42A9" w:rsidP="008F42A9">
      <w:pPr>
        <w:jc w:val="both"/>
        <w:rPr>
          <w:rFonts w:ascii="Arial" w:hAnsi="Arial" w:cs="Arial"/>
          <w:sz w:val="24"/>
          <w:szCs w:val="24"/>
        </w:rPr>
      </w:pPr>
      <w:r w:rsidRPr="008F42A9">
        <w:rPr>
          <w:rFonts w:ascii="Arial" w:hAnsi="Arial" w:cs="Arial"/>
          <w:sz w:val="24"/>
          <w:szCs w:val="24"/>
        </w:rPr>
        <w:t xml:space="preserve">1Université Paris Diderot, Sorbonne Paris Cité, Laboratoire de Pathologie, UMR-S 1165, F-75010, Paris, France2INSERM, U942, F-75010, Paris, France 3Université Paris 13, Sorbonne Paris Cite, F-93000, Villetaneuse, France4INSERM, U1137-Paris, F-75018, France5AP-HP, Hôpital Saint-Louis, Centre des Maladies du Sein, F-75010, Université Paris Diderot, Sorbonne Paris Cité, INSERM CNRS UMR7212, Paris, France6AP-HP, Hôpital Avicenne, </w:t>
      </w:r>
      <w:proofErr w:type="spellStart"/>
      <w:r w:rsidRPr="008F42A9">
        <w:rPr>
          <w:rFonts w:ascii="Arial" w:hAnsi="Arial" w:cs="Arial"/>
          <w:sz w:val="24"/>
          <w:szCs w:val="24"/>
        </w:rPr>
        <w:t>Medical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Oncology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, F-93000, Bobigny, France7AP-HP, Hôpital Saint-Louis, Laboratoire de Pathologie, F-75010, Paris, </w:t>
      </w:r>
      <w:proofErr w:type="spellStart"/>
      <w:r w:rsidRPr="008F42A9">
        <w:rPr>
          <w:rFonts w:ascii="Arial" w:hAnsi="Arial" w:cs="Arial"/>
          <w:sz w:val="24"/>
          <w:szCs w:val="24"/>
        </w:rPr>
        <w:t>FranceCorrespondence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to: </w:t>
      </w:r>
      <w:proofErr w:type="spellStart"/>
      <w:r w:rsidRPr="008F42A9">
        <w:rPr>
          <w:rFonts w:ascii="Arial" w:hAnsi="Arial" w:cs="Arial"/>
          <w:sz w:val="24"/>
          <w:szCs w:val="24"/>
        </w:rPr>
        <w:t>Melanie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Di Benedetto, email: melanie.dibenedetto@univ-paris13.fr Guilhem Bousquet, email: </w:t>
      </w:r>
      <w:proofErr w:type="spellStart"/>
      <w:r w:rsidRPr="008F42A9">
        <w:rPr>
          <w:rFonts w:ascii="Arial" w:hAnsi="Arial" w:cs="Arial"/>
          <w:sz w:val="24"/>
          <w:szCs w:val="24"/>
        </w:rPr>
        <w:t>guilhem.bousquet@aphp.frKeywords</w:t>
      </w:r>
      <w:proofErr w:type="spellEnd"/>
      <w:r w:rsidRPr="008F42A9">
        <w:rPr>
          <w:rFonts w:ascii="Arial" w:hAnsi="Arial" w:cs="Arial"/>
          <w:sz w:val="24"/>
          <w:szCs w:val="24"/>
        </w:rPr>
        <w:t>: triple-</w:t>
      </w:r>
      <w:proofErr w:type="spellStart"/>
      <w:r w:rsidRPr="008F42A9">
        <w:rPr>
          <w:rFonts w:ascii="Arial" w:hAnsi="Arial" w:cs="Arial"/>
          <w:sz w:val="24"/>
          <w:szCs w:val="24"/>
        </w:rPr>
        <w:t>negative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breast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cancer; </w:t>
      </w:r>
      <w:proofErr w:type="spellStart"/>
      <w:r w:rsidRPr="008F42A9">
        <w:rPr>
          <w:rFonts w:ascii="Arial" w:hAnsi="Arial" w:cs="Arial"/>
          <w:sz w:val="24"/>
          <w:szCs w:val="24"/>
        </w:rPr>
        <w:t>chemotherapy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resistance</w:t>
      </w:r>
      <w:proofErr w:type="spellEnd"/>
      <w:r w:rsidRPr="008F42A9">
        <w:rPr>
          <w:rFonts w:ascii="Arial" w:hAnsi="Arial" w:cs="Arial"/>
          <w:sz w:val="24"/>
          <w:szCs w:val="24"/>
        </w:rPr>
        <w:t>; apoptosis-inhibitor-5; peptide; anti-</w:t>
      </w:r>
      <w:proofErr w:type="spellStart"/>
      <w:r w:rsidRPr="008F42A9">
        <w:rPr>
          <w:rFonts w:ascii="Arial" w:hAnsi="Arial" w:cs="Arial"/>
          <w:sz w:val="24"/>
          <w:szCs w:val="24"/>
        </w:rPr>
        <w:t>angiogenic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therap</w:t>
      </w:r>
      <w:proofErr w:type="spellEnd"/>
    </w:p>
    <w:p w:rsidR="008F42A9" w:rsidRPr="008F42A9" w:rsidRDefault="008F42A9" w:rsidP="008F42A9">
      <w:pPr>
        <w:jc w:val="both"/>
        <w:rPr>
          <w:rFonts w:ascii="Arial" w:hAnsi="Arial" w:cs="Arial"/>
          <w:sz w:val="24"/>
          <w:szCs w:val="24"/>
        </w:rPr>
      </w:pPr>
    </w:p>
    <w:p w:rsidR="008F42A9" w:rsidRPr="008F42A9" w:rsidRDefault="008F42A9" w:rsidP="008F42A9">
      <w:pPr>
        <w:jc w:val="both"/>
        <w:rPr>
          <w:rFonts w:ascii="Arial" w:hAnsi="Arial" w:cs="Arial"/>
          <w:sz w:val="24"/>
          <w:szCs w:val="24"/>
        </w:rPr>
      </w:pPr>
    </w:p>
    <w:p w:rsidR="008F42A9" w:rsidRDefault="008F42A9" w:rsidP="008F42A9">
      <w:pPr>
        <w:jc w:val="both"/>
      </w:pPr>
      <w:r w:rsidRPr="008F42A9">
        <w:rPr>
          <w:rFonts w:ascii="Arial" w:hAnsi="Arial" w:cs="Arial"/>
          <w:sz w:val="24"/>
          <w:szCs w:val="24"/>
        </w:rPr>
        <w:t>Anti-</w:t>
      </w:r>
      <w:proofErr w:type="spellStart"/>
      <w:r w:rsidRPr="008F42A9">
        <w:rPr>
          <w:rFonts w:ascii="Arial" w:hAnsi="Arial" w:cs="Arial"/>
          <w:sz w:val="24"/>
          <w:szCs w:val="24"/>
        </w:rPr>
        <w:t>apoptotic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protein-5 (API-5) </w:t>
      </w:r>
      <w:proofErr w:type="spellStart"/>
      <w:r w:rsidRPr="008F42A9">
        <w:rPr>
          <w:rFonts w:ascii="Arial" w:hAnsi="Arial" w:cs="Arial"/>
          <w:sz w:val="24"/>
          <w:szCs w:val="24"/>
        </w:rPr>
        <w:t>is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8F42A9">
        <w:rPr>
          <w:rFonts w:ascii="Arial" w:hAnsi="Arial" w:cs="Arial"/>
          <w:sz w:val="24"/>
          <w:szCs w:val="24"/>
        </w:rPr>
        <w:t>survival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protein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interacting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with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Pr="008F42A9">
        <w:rPr>
          <w:rFonts w:ascii="Arial" w:hAnsi="Arial" w:cs="Arial"/>
          <w:sz w:val="24"/>
          <w:szCs w:val="24"/>
        </w:rPr>
        <w:t>protein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acinus, </w:t>
      </w:r>
      <w:proofErr w:type="spellStart"/>
      <w:r w:rsidRPr="008F42A9">
        <w:rPr>
          <w:rFonts w:ascii="Arial" w:hAnsi="Arial" w:cs="Arial"/>
          <w:sz w:val="24"/>
          <w:szCs w:val="24"/>
        </w:rPr>
        <w:t>preventing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its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cleavage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by caspase-3 and </w:t>
      </w:r>
      <w:proofErr w:type="spellStart"/>
      <w:r w:rsidRPr="008F42A9">
        <w:rPr>
          <w:rFonts w:ascii="Arial" w:hAnsi="Arial" w:cs="Arial"/>
          <w:sz w:val="24"/>
          <w:szCs w:val="24"/>
        </w:rPr>
        <w:t>thus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inhibiting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apoptosis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8F42A9">
        <w:rPr>
          <w:rFonts w:ascii="Arial" w:hAnsi="Arial" w:cs="Arial"/>
          <w:sz w:val="24"/>
          <w:szCs w:val="24"/>
        </w:rPr>
        <w:t>We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studied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Pr="008F42A9">
        <w:rPr>
          <w:rFonts w:ascii="Arial" w:hAnsi="Arial" w:cs="Arial"/>
          <w:sz w:val="24"/>
          <w:szCs w:val="24"/>
        </w:rPr>
        <w:t>effect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of </w:t>
      </w:r>
      <w:proofErr w:type="spellStart"/>
      <w:r w:rsidRPr="008F42A9">
        <w:rPr>
          <w:rFonts w:ascii="Arial" w:hAnsi="Arial" w:cs="Arial"/>
          <w:sz w:val="24"/>
          <w:szCs w:val="24"/>
        </w:rPr>
        <w:t>targeting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API-5 in </w:t>
      </w:r>
      <w:proofErr w:type="spellStart"/>
      <w:r w:rsidRPr="008F42A9">
        <w:rPr>
          <w:rFonts w:ascii="Arial" w:hAnsi="Arial" w:cs="Arial"/>
          <w:sz w:val="24"/>
          <w:szCs w:val="24"/>
        </w:rPr>
        <w:t>chemoresistant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triple </w:t>
      </w:r>
      <w:proofErr w:type="spellStart"/>
      <w:r w:rsidRPr="008F42A9">
        <w:rPr>
          <w:rFonts w:ascii="Arial" w:hAnsi="Arial" w:cs="Arial"/>
          <w:sz w:val="24"/>
          <w:szCs w:val="24"/>
        </w:rPr>
        <w:t>negative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breast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cancers (</w:t>
      </w:r>
      <w:proofErr w:type="spellStart"/>
      <w:r w:rsidRPr="008F42A9">
        <w:rPr>
          <w:rFonts w:ascii="Arial" w:hAnsi="Arial" w:cs="Arial"/>
          <w:sz w:val="24"/>
          <w:szCs w:val="24"/>
        </w:rPr>
        <w:t>TNBCs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), to reverse </w:t>
      </w:r>
      <w:proofErr w:type="spellStart"/>
      <w:r w:rsidRPr="008F42A9">
        <w:rPr>
          <w:rFonts w:ascii="Arial" w:hAnsi="Arial" w:cs="Arial"/>
          <w:sz w:val="24"/>
          <w:szCs w:val="24"/>
        </w:rPr>
        <w:t>chemoresistance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. 78 TNBC biopsies </w:t>
      </w:r>
      <w:proofErr w:type="spellStart"/>
      <w:r w:rsidRPr="008F42A9">
        <w:rPr>
          <w:rFonts w:ascii="Arial" w:hAnsi="Arial" w:cs="Arial"/>
          <w:sz w:val="24"/>
          <w:szCs w:val="24"/>
        </w:rPr>
        <w:t>from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patients </w:t>
      </w:r>
      <w:proofErr w:type="spellStart"/>
      <w:r w:rsidRPr="008F42A9">
        <w:rPr>
          <w:rFonts w:ascii="Arial" w:hAnsi="Arial" w:cs="Arial"/>
          <w:sz w:val="24"/>
          <w:szCs w:val="24"/>
        </w:rPr>
        <w:t>with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different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responses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to </w:t>
      </w:r>
      <w:proofErr w:type="spellStart"/>
      <w:r w:rsidRPr="008F42A9">
        <w:rPr>
          <w:rFonts w:ascii="Arial" w:hAnsi="Arial" w:cs="Arial"/>
          <w:sz w:val="24"/>
          <w:szCs w:val="24"/>
        </w:rPr>
        <w:t>chemotherapy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were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analysed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for API-5 expression </w:t>
      </w:r>
      <w:proofErr w:type="spellStart"/>
      <w:r w:rsidRPr="008F42A9">
        <w:rPr>
          <w:rFonts w:ascii="Arial" w:hAnsi="Arial" w:cs="Arial"/>
          <w:sz w:val="24"/>
          <w:szCs w:val="24"/>
        </w:rPr>
        <w:t>before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any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treatment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8F42A9">
        <w:rPr>
          <w:rFonts w:ascii="Arial" w:hAnsi="Arial" w:cs="Arial"/>
          <w:sz w:val="24"/>
          <w:szCs w:val="24"/>
        </w:rPr>
        <w:t>Further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studies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on API-5 expression and inhibition </w:t>
      </w:r>
      <w:proofErr w:type="spellStart"/>
      <w:r w:rsidRPr="008F42A9">
        <w:rPr>
          <w:rFonts w:ascii="Arial" w:hAnsi="Arial" w:cs="Arial"/>
          <w:sz w:val="24"/>
          <w:szCs w:val="24"/>
        </w:rPr>
        <w:t>were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performed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on patient-</w:t>
      </w:r>
      <w:proofErr w:type="spellStart"/>
      <w:r w:rsidRPr="008F42A9">
        <w:rPr>
          <w:rFonts w:ascii="Arial" w:hAnsi="Arial" w:cs="Arial"/>
          <w:sz w:val="24"/>
          <w:szCs w:val="24"/>
        </w:rPr>
        <w:t>derived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TNBC </w:t>
      </w:r>
      <w:proofErr w:type="spellStart"/>
      <w:r w:rsidRPr="008F42A9">
        <w:rPr>
          <w:rFonts w:ascii="Arial" w:hAnsi="Arial" w:cs="Arial"/>
          <w:sz w:val="24"/>
          <w:szCs w:val="24"/>
        </w:rPr>
        <w:t>xenografts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, one </w:t>
      </w:r>
      <w:proofErr w:type="spellStart"/>
      <w:r w:rsidRPr="008F42A9">
        <w:rPr>
          <w:rFonts w:ascii="Arial" w:hAnsi="Arial" w:cs="Arial"/>
          <w:sz w:val="24"/>
          <w:szCs w:val="24"/>
        </w:rPr>
        <w:t>highly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sensitive to </w:t>
      </w:r>
      <w:proofErr w:type="spellStart"/>
      <w:r w:rsidRPr="008F42A9">
        <w:rPr>
          <w:rFonts w:ascii="Arial" w:hAnsi="Arial" w:cs="Arial"/>
          <w:sz w:val="24"/>
          <w:szCs w:val="24"/>
        </w:rPr>
        <w:t>chemotherapies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(XBC-S) and the </w:t>
      </w:r>
      <w:proofErr w:type="spellStart"/>
      <w:r w:rsidRPr="008F42A9">
        <w:rPr>
          <w:rFonts w:ascii="Arial" w:hAnsi="Arial" w:cs="Arial"/>
          <w:sz w:val="24"/>
          <w:szCs w:val="24"/>
        </w:rPr>
        <w:t>other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resistant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to </w:t>
      </w:r>
      <w:proofErr w:type="spellStart"/>
      <w:r w:rsidRPr="008F42A9">
        <w:rPr>
          <w:rFonts w:ascii="Arial" w:hAnsi="Arial" w:cs="Arial"/>
          <w:sz w:val="24"/>
          <w:szCs w:val="24"/>
        </w:rPr>
        <w:t>most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tested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drugs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(XBC-R). In situ </w:t>
      </w:r>
      <w:proofErr w:type="spellStart"/>
      <w:r w:rsidRPr="008F42A9">
        <w:rPr>
          <w:rFonts w:ascii="Arial" w:hAnsi="Arial" w:cs="Arial"/>
          <w:sz w:val="24"/>
          <w:szCs w:val="24"/>
        </w:rPr>
        <w:t>assessments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of </w:t>
      </w:r>
      <w:proofErr w:type="spellStart"/>
      <w:r w:rsidRPr="008F42A9">
        <w:rPr>
          <w:rFonts w:ascii="Arial" w:hAnsi="Arial" w:cs="Arial"/>
          <w:sz w:val="24"/>
          <w:szCs w:val="24"/>
        </w:rPr>
        <w:t>necrosis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F42A9">
        <w:rPr>
          <w:rFonts w:ascii="Arial" w:hAnsi="Arial" w:cs="Arial"/>
          <w:sz w:val="24"/>
          <w:szCs w:val="24"/>
        </w:rPr>
        <w:t>cell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proliferation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F42A9">
        <w:rPr>
          <w:rFonts w:ascii="Arial" w:hAnsi="Arial" w:cs="Arial"/>
          <w:sz w:val="24"/>
          <w:szCs w:val="24"/>
        </w:rPr>
        <w:t>angiogenesis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, </w:t>
      </w:r>
      <w:proofErr w:type="gramStart"/>
      <w:r w:rsidRPr="008F42A9">
        <w:rPr>
          <w:rFonts w:ascii="Arial" w:hAnsi="Arial" w:cs="Arial"/>
          <w:sz w:val="24"/>
          <w:szCs w:val="24"/>
        </w:rPr>
        <w:t xml:space="preserve">and  </w:t>
      </w:r>
      <w:proofErr w:type="spellStart"/>
      <w:r w:rsidRPr="008F42A9">
        <w:rPr>
          <w:rFonts w:ascii="Arial" w:hAnsi="Arial" w:cs="Arial"/>
          <w:sz w:val="24"/>
          <w:szCs w:val="24"/>
        </w:rPr>
        <w:t>apoptosis</w:t>
      </w:r>
      <w:proofErr w:type="spellEnd"/>
      <w:proofErr w:type="gramEnd"/>
      <w:r w:rsidRPr="008F42A9">
        <w:rPr>
          <w:rFonts w:ascii="Arial" w:hAnsi="Arial" w:cs="Arial"/>
          <w:sz w:val="24"/>
          <w:szCs w:val="24"/>
        </w:rPr>
        <w:t xml:space="preserve">  in  </w:t>
      </w:r>
      <w:proofErr w:type="spellStart"/>
      <w:r w:rsidRPr="008F42A9">
        <w:rPr>
          <w:rFonts w:ascii="Arial" w:hAnsi="Arial" w:cs="Arial"/>
          <w:sz w:val="24"/>
          <w:szCs w:val="24"/>
        </w:rPr>
        <w:t>response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 to  anti-API-5  peptide  </w:t>
      </w:r>
      <w:proofErr w:type="spellStart"/>
      <w:r w:rsidRPr="008F42A9">
        <w:rPr>
          <w:rFonts w:ascii="Arial" w:hAnsi="Arial" w:cs="Arial"/>
          <w:sz w:val="24"/>
          <w:szCs w:val="24"/>
        </w:rPr>
        <w:t>were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8F42A9">
        <w:rPr>
          <w:rFonts w:ascii="Arial" w:hAnsi="Arial" w:cs="Arial"/>
          <w:sz w:val="24"/>
          <w:szCs w:val="24"/>
        </w:rPr>
        <w:t>performed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 on  the  TNBC  </w:t>
      </w:r>
      <w:proofErr w:type="spellStart"/>
      <w:r w:rsidRPr="008F42A9">
        <w:rPr>
          <w:rFonts w:ascii="Arial" w:hAnsi="Arial" w:cs="Arial"/>
          <w:sz w:val="24"/>
          <w:szCs w:val="24"/>
        </w:rPr>
        <w:t>xenografts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. </w:t>
      </w:r>
      <w:proofErr w:type="spellStart"/>
      <w:proofErr w:type="gramStart"/>
      <w:r w:rsidRPr="008F42A9">
        <w:rPr>
          <w:rFonts w:ascii="Arial" w:hAnsi="Arial" w:cs="Arial"/>
          <w:sz w:val="24"/>
          <w:szCs w:val="24"/>
        </w:rPr>
        <w:t>Clinical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 analyses</w:t>
      </w:r>
      <w:proofErr w:type="gramEnd"/>
      <w:r w:rsidRPr="008F42A9">
        <w:rPr>
          <w:rFonts w:ascii="Arial" w:hAnsi="Arial" w:cs="Arial"/>
          <w:sz w:val="24"/>
          <w:szCs w:val="24"/>
        </w:rPr>
        <w:t xml:space="preserve">  of  the  78  TNBC  biopsies  </w:t>
      </w:r>
      <w:proofErr w:type="spellStart"/>
      <w:r w:rsidRPr="008F42A9">
        <w:rPr>
          <w:rFonts w:ascii="Arial" w:hAnsi="Arial" w:cs="Arial"/>
          <w:sz w:val="24"/>
          <w:szCs w:val="24"/>
        </w:rPr>
        <w:t>revealed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8F42A9">
        <w:rPr>
          <w:rFonts w:ascii="Arial" w:hAnsi="Arial" w:cs="Arial"/>
          <w:sz w:val="24"/>
          <w:szCs w:val="24"/>
        </w:rPr>
        <w:t>that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 API-5  </w:t>
      </w:r>
      <w:proofErr w:type="spellStart"/>
      <w:r w:rsidRPr="008F42A9">
        <w:rPr>
          <w:rFonts w:ascii="Arial" w:hAnsi="Arial" w:cs="Arial"/>
          <w:sz w:val="24"/>
          <w:szCs w:val="24"/>
        </w:rPr>
        <w:t>was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 more  </w:t>
      </w:r>
      <w:proofErr w:type="spellStart"/>
      <w:r w:rsidRPr="008F42A9">
        <w:rPr>
          <w:rFonts w:ascii="Arial" w:hAnsi="Arial" w:cs="Arial"/>
          <w:sz w:val="24"/>
          <w:szCs w:val="24"/>
        </w:rPr>
        <w:t>markedly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expressed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8F42A9">
        <w:rPr>
          <w:rFonts w:ascii="Arial" w:hAnsi="Arial" w:cs="Arial"/>
          <w:sz w:val="24"/>
          <w:szCs w:val="24"/>
        </w:rPr>
        <w:t>endothelial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cells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before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any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treatment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among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patients </w:t>
      </w:r>
      <w:proofErr w:type="spellStart"/>
      <w:r w:rsidRPr="008F42A9">
        <w:rPr>
          <w:rFonts w:ascii="Arial" w:hAnsi="Arial" w:cs="Arial"/>
          <w:sz w:val="24"/>
          <w:szCs w:val="24"/>
        </w:rPr>
        <w:t>with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chemoresistant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TNBC, and </w:t>
      </w:r>
      <w:proofErr w:type="spellStart"/>
      <w:r w:rsidRPr="008F42A9">
        <w:rPr>
          <w:rFonts w:ascii="Arial" w:hAnsi="Arial" w:cs="Arial"/>
          <w:sz w:val="24"/>
          <w:szCs w:val="24"/>
        </w:rPr>
        <w:t>this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was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associated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with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greater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micro-</w:t>
      </w:r>
      <w:proofErr w:type="spellStart"/>
      <w:r w:rsidRPr="008F42A9">
        <w:rPr>
          <w:rFonts w:ascii="Arial" w:hAnsi="Arial" w:cs="Arial"/>
          <w:sz w:val="24"/>
          <w:szCs w:val="24"/>
        </w:rPr>
        <w:t>vessel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density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. A </w:t>
      </w:r>
      <w:proofErr w:type="spellStart"/>
      <w:r w:rsidRPr="008F42A9">
        <w:rPr>
          <w:rFonts w:ascii="Arial" w:hAnsi="Arial" w:cs="Arial"/>
          <w:sz w:val="24"/>
          <w:szCs w:val="24"/>
        </w:rPr>
        <w:t>transcriptomic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analysis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of </w:t>
      </w:r>
      <w:proofErr w:type="spellStart"/>
      <w:r w:rsidRPr="008F42A9">
        <w:rPr>
          <w:rFonts w:ascii="Arial" w:hAnsi="Arial" w:cs="Arial"/>
          <w:sz w:val="24"/>
          <w:szCs w:val="24"/>
        </w:rPr>
        <w:t>xenografted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tumors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showed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an </w:t>
      </w:r>
      <w:proofErr w:type="spellStart"/>
      <w:r w:rsidRPr="008F42A9">
        <w:rPr>
          <w:rFonts w:ascii="Arial" w:hAnsi="Arial" w:cs="Arial"/>
          <w:sz w:val="24"/>
          <w:szCs w:val="24"/>
        </w:rPr>
        <w:t>involvement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of anti-</w:t>
      </w:r>
      <w:proofErr w:type="spellStart"/>
      <w:r w:rsidRPr="008F42A9">
        <w:rPr>
          <w:rFonts w:ascii="Arial" w:hAnsi="Arial" w:cs="Arial"/>
          <w:sz w:val="24"/>
          <w:szCs w:val="24"/>
        </w:rPr>
        <w:t>apoptotic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genes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in the XBC-R model, and API-5 expression </w:t>
      </w:r>
      <w:proofErr w:type="spellStart"/>
      <w:r w:rsidRPr="008F42A9">
        <w:rPr>
          <w:rFonts w:ascii="Arial" w:hAnsi="Arial" w:cs="Arial"/>
          <w:sz w:val="24"/>
          <w:szCs w:val="24"/>
        </w:rPr>
        <w:t>was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higher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in XBC-R </w:t>
      </w:r>
      <w:proofErr w:type="spellStart"/>
      <w:r w:rsidRPr="008F42A9">
        <w:rPr>
          <w:rFonts w:ascii="Arial" w:hAnsi="Arial" w:cs="Arial"/>
          <w:sz w:val="24"/>
          <w:szCs w:val="24"/>
        </w:rPr>
        <w:t>endothelial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cells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. API-5expression </w:t>
      </w:r>
      <w:proofErr w:type="spellStart"/>
      <w:r w:rsidRPr="008F42A9">
        <w:rPr>
          <w:rFonts w:ascii="Arial" w:hAnsi="Arial" w:cs="Arial"/>
          <w:sz w:val="24"/>
          <w:szCs w:val="24"/>
        </w:rPr>
        <w:t>was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also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correlated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with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hypoxic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stress conditions </w:t>
      </w:r>
      <w:proofErr w:type="spellStart"/>
      <w:r w:rsidRPr="008F42A9">
        <w:rPr>
          <w:rFonts w:ascii="Arial" w:hAnsi="Arial" w:cs="Arial"/>
          <w:sz w:val="24"/>
          <w:szCs w:val="24"/>
        </w:rPr>
        <w:t>both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in vitro and in vivo. 28 </w:t>
      </w:r>
      <w:proofErr w:type="spellStart"/>
      <w:r w:rsidRPr="008F42A9">
        <w:rPr>
          <w:rFonts w:ascii="Arial" w:hAnsi="Arial" w:cs="Arial"/>
          <w:sz w:val="24"/>
          <w:szCs w:val="24"/>
        </w:rPr>
        <w:t>days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of anti-API-5 peptide </w:t>
      </w:r>
      <w:proofErr w:type="spellStart"/>
      <w:r w:rsidRPr="008F42A9">
        <w:rPr>
          <w:rFonts w:ascii="Arial" w:hAnsi="Arial" w:cs="Arial"/>
          <w:sz w:val="24"/>
          <w:szCs w:val="24"/>
        </w:rPr>
        <w:t>efficiently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inhibited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the XBC-R </w:t>
      </w:r>
      <w:proofErr w:type="spellStart"/>
      <w:r w:rsidRPr="008F42A9">
        <w:rPr>
          <w:rFonts w:ascii="Arial" w:hAnsi="Arial" w:cs="Arial"/>
          <w:sz w:val="24"/>
          <w:szCs w:val="24"/>
        </w:rPr>
        <w:t>xenograft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via caspase-3 </w:t>
      </w:r>
      <w:proofErr w:type="spellStart"/>
      <w:r w:rsidRPr="008F42A9">
        <w:rPr>
          <w:rFonts w:ascii="Arial" w:hAnsi="Arial" w:cs="Arial"/>
          <w:sz w:val="24"/>
          <w:szCs w:val="24"/>
        </w:rPr>
        <w:t>apoptosis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. This inhibition </w:t>
      </w:r>
      <w:proofErr w:type="spellStart"/>
      <w:r w:rsidRPr="008F42A9">
        <w:rPr>
          <w:rFonts w:ascii="Arial" w:hAnsi="Arial" w:cs="Arial"/>
          <w:sz w:val="24"/>
          <w:szCs w:val="24"/>
        </w:rPr>
        <w:t>was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associated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with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major inhibition of </w:t>
      </w:r>
      <w:proofErr w:type="spellStart"/>
      <w:r w:rsidRPr="008F42A9">
        <w:rPr>
          <w:rFonts w:ascii="Arial" w:hAnsi="Arial" w:cs="Arial"/>
          <w:sz w:val="24"/>
          <w:szCs w:val="24"/>
        </w:rPr>
        <w:t>angiogenesis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associated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with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necrosis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Pr="008F42A9">
        <w:rPr>
          <w:rFonts w:ascii="Arial" w:hAnsi="Arial" w:cs="Arial"/>
          <w:sz w:val="24"/>
          <w:szCs w:val="24"/>
        </w:rPr>
        <w:t>apoptosis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. API-5 </w:t>
      </w:r>
      <w:proofErr w:type="spellStart"/>
      <w:r w:rsidRPr="008F42A9">
        <w:rPr>
          <w:rFonts w:ascii="Arial" w:hAnsi="Arial" w:cs="Arial"/>
          <w:sz w:val="24"/>
          <w:szCs w:val="24"/>
        </w:rPr>
        <w:t>protein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could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be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8F42A9">
        <w:rPr>
          <w:rFonts w:ascii="Arial" w:hAnsi="Arial" w:cs="Arial"/>
          <w:sz w:val="24"/>
          <w:szCs w:val="24"/>
        </w:rPr>
        <w:t>valid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therapeutic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target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8F42A9">
        <w:rPr>
          <w:rFonts w:ascii="Arial" w:hAnsi="Arial" w:cs="Arial"/>
          <w:sz w:val="24"/>
          <w:szCs w:val="24"/>
        </w:rPr>
        <w:t>chemoresistant</w:t>
      </w:r>
      <w:bookmarkStart w:id="0" w:name="_GoBack"/>
      <w:bookmarkEnd w:id="0"/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42A9">
        <w:rPr>
          <w:rFonts w:ascii="Arial" w:hAnsi="Arial" w:cs="Arial"/>
          <w:sz w:val="24"/>
          <w:szCs w:val="24"/>
        </w:rPr>
        <w:t>metastatic</w:t>
      </w:r>
      <w:proofErr w:type="spellEnd"/>
      <w:r w:rsidRPr="008F42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TNBC</w:t>
      </w:r>
    </w:p>
    <w:sectPr w:rsidR="008F42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2A9"/>
    <w:rsid w:val="008F42A9"/>
    <w:rsid w:val="00DA0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735B8"/>
  <w15:chartTrackingRefBased/>
  <w15:docId w15:val="{3A38FD36-4664-4321-A429-341B9395A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412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I.U.T de Saint Denis</Company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BENEDETTO Mélanie</dc:creator>
  <cp:keywords/>
  <dc:description/>
  <cp:lastModifiedBy>DI BENEDETTO Mélanie</cp:lastModifiedBy>
  <cp:revision>1</cp:revision>
  <dcterms:created xsi:type="dcterms:W3CDTF">2019-12-17T07:38:00Z</dcterms:created>
  <dcterms:modified xsi:type="dcterms:W3CDTF">2019-12-17T07:40:00Z</dcterms:modified>
</cp:coreProperties>
</file>