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D1D26A" w14:textId="77777777" w:rsidR="008E3F8A" w:rsidRPr="006404D5" w:rsidRDefault="008E3F8A" w:rsidP="008E3F8A">
      <w:pPr>
        <w:pBdr>
          <w:top w:val="single" w:sz="4" w:space="1" w:color="auto"/>
          <w:left w:val="single" w:sz="4" w:space="4" w:color="auto"/>
          <w:bottom w:val="single" w:sz="4" w:space="1" w:color="auto"/>
          <w:right w:val="single" w:sz="4" w:space="4" w:color="auto"/>
        </w:pBdr>
        <w:shd w:val="clear" w:color="auto" w:fill="E2EFD9" w:themeFill="accent6" w:themeFillTint="33"/>
        <w:spacing w:line="230" w:lineRule="auto"/>
        <w:ind w:firstLine="284"/>
        <w:jc w:val="center"/>
        <w:rPr>
          <w:rFonts w:ascii="Palatino Linotype" w:hAnsi="Palatino Linotype"/>
          <w:b/>
          <w:color w:val="FF0000"/>
          <w:kern w:val="32"/>
          <w:sz w:val="36"/>
          <w:szCs w:val="36"/>
          <w:lang w:val="en-GB" w:eastAsia="fr-FR" w:bidi="ar-SA"/>
        </w:rPr>
      </w:pPr>
      <w:r w:rsidRPr="006404D5">
        <w:rPr>
          <w:rFonts w:ascii="Palatino Linotype" w:hAnsi="Palatino Linotype"/>
          <w:b/>
          <w:color w:val="FF0000"/>
          <w:kern w:val="32"/>
          <w:sz w:val="36"/>
          <w:szCs w:val="36"/>
          <w:lang w:val="en-GB" w:eastAsia="fr-FR" w:bidi="ar-SA"/>
        </w:rPr>
        <w:t xml:space="preserve">THE INTERACTION OF BIG DATA, </w:t>
      </w:r>
      <w:r w:rsidRPr="006404D5">
        <w:rPr>
          <w:rFonts w:ascii="Palatino Linotype" w:hAnsi="Palatino Linotype"/>
          <w:b/>
          <w:color w:val="FF0000"/>
          <w:kern w:val="32"/>
          <w:sz w:val="36"/>
          <w:szCs w:val="36"/>
          <w:lang w:val="en-US" w:eastAsia="fr-FR" w:bidi="ar-SA"/>
        </w:rPr>
        <w:t xml:space="preserve">FLEXIBLE OPTIONS, AND </w:t>
      </w:r>
      <w:r w:rsidRPr="006404D5">
        <w:rPr>
          <w:rFonts w:ascii="Palatino Linotype" w:hAnsi="Palatino Linotype"/>
          <w:b/>
          <w:color w:val="FF0000"/>
          <w:kern w:val="32"/>
          <w:sz w:val="36"/>
          <w:szCs w:val="36"/>
          <w:lang w:val="en-GB" w:eastAsia="fr-FR" w:bidi="ar-SA"/>
        </w:rPr>
        <w:t>NETWORKED ECOSYSTEMS</w:t>
      </w:r>
      <w:r w:rsidRPr="006404D5">
        <w:rPr>
          <w:rFonts w:ascii="Palatino Linotype" w:hAnsi="Palatino Linotype"/>
          <w:b/>
          <w:color w:val="FF0000"/>
          <w:kern w:val="32"/>
          <w:sz w:val="36"/>
          <w:szCs w:val="36"/>
          <w:lang w:val="en-US" w:eastAsia="fr-FR" w:bidi="ar-SA"/>
        </w:rPr>
        <w:t xml:space="preserve"> IN </w:t>
      </w:r>
      <w:r w:rsidRPr="006404D5">
        <w:rPr>
          <w:rFonts w:ascii="Palatino Linotype" w:hAnsi="Palatino Linotype"/>
          <w:b/>
          <w:color w:val="2F5496" w:themeColor="accent1" w:themeShade="BF"/>
          <w:kern w:val="32"/>
          <w:sz w:val="36"/>
          <w:szCs w:val="36"/>
          <w:lang w:val="en-US" w:eastAsia="fr-FR" w:bidi="ar-SA"/>
        </w:rPr>
        <w:t xml:space="preserve">AUGMENTED </w:t>
      </w:r>
      <w:r w:rsidRPr="006404D5">
        <w:rPr>
          <w:rFonts w:ascii="Palatino Linotype" w:hAnsi="Palatino Linotype"/>
          <w:b/>
          <w:color w:val="2F5496" w:themeColor="accent1" w:themeShade="BF"/>
          <w:kern w:val="32"/>
          <w:sz w:val="36"/>
          <w:szCs w:val="36"/>
          <w:lang w:val="en-GB" w:eastAsia="fr-FR" w:bidi="ar-SA"/>
        </w:rPr>
        <w:t>BUSINESS PLANNING</w:t>
      </w:r>
    </w:p>
    <w:p w14:paraId="6082279D" w14:textId="77777777" w:rsidR="008E3F8A" w:rsidRPr="00917705" w:rsidRDefault="008E3F8A" w:rsidP="008E3F8A">
      <w:pPr>
        <w:spacing w:line="230" w:lineRule="auto"/>
        <w:ind w:firstLine="284"/>
        <w:jc w:val="center"/>
        <w:rPr>
          <w:rFonts w:ascii="Palatino Linotype" w:hAnsi="Palatino Linotype"/>
          <w:bCs/>
          <w:sz w:val="22"/>
          <w:szCs w:val="22"/>
          <w:lang w:val="en-US" w:eastAsia="fr-FR" w:bidi="ar-SA"/>
        </w:rPr>
      </w:pPr>
    </w:p>
    <w:p w14:paraId="7C369C94" w14:textId="77777777" w:rsidR="008E3F8A" w:rsidRPr="00917705" w:rsidRDefault="008E3F8A" w:rsidP="008E3F8A">
      <w:pPr>
        <w:spacing w:line="230" w:lineRule="auto"/>
        <w:ind w:firstLine="284"/>
        <w:jc w:val="center"/>
        <w:rPr>
          <w:rFonts w:ascii="Palatino Linotype" w:hAnsi="Palatino Linotype"/>
          <w:bCs/>
          <w:sz w:val="22"/>
          <w:szCs w:val="22"/>
          <w:lang w:val="en-GB" w:eastAsia="fr-FR" w:bidi="ar-SA"/>
        </w:rPr>
      </w:pPr>
    </w:p>
    <w:p w14:paraId="5621E535" w14:textId="77777777" w:rsidR="008E3F8A" w:rsidRPr="00917705" w:rsidRDefault="008E3F8A" w:rsidP="008E3F8A">
      <w:pPr>
        <w:spacing w:line="230" w:lineRule="auto"/>
        <w:ind w:firstLine="284"/>
        <w:jc w:val="center"/>
        <w:rPr>
          <w:rFonts w:ascii="Palatino Linotype" w:hAnsi="Palatino Linotype"/>
          <w:bCs/>
          <w:sz w:val="22"/>
          <w:szCs w:val="22"/>
          <w:vertAlign w:val="superscript"/>
          <w:lang w:val="en-US" w:eastAsia="fr-FR" w:bidi="ar-SA"/>
        </w:rPr>
      </w:pPr>
      <w:r w:rsidRPr="009C3674">
        <w:rPr>
          <w:rFonts w:ascii="Palatino Linotype" w:hAnsi="Palatino Linotype"/>
          <w:b/>
          <w:sz w:val="22"/>
          <w:szCs w:val="22"/>
          <w:lang w:val="en-US" w:eastAsia="fr-FR" w:bidi="ar-SA"/>
        </w:rPr>
        <w:t>Roberto Moro-Visconti</w:t>
      </w:r>
      <w:r w:rsidRPr="00917705">
        <w:rPr>
          <w:rFonts w:ascii="Palatino Linotype" w:hAnsi="Palatino Linotype"/>
          <w:bCs/>
          <w:sz w:val="22"/>
          <w:szCs w:val="22"/>
          <w:vertAlign w:val="superscript"/>
          <w:lang w:val="en-US" w:eastAsia="fr-FR" w:bidi="ar-SA"/>
        </w:rPr>
        <w:t>*</w:t>
      </w:r>
    </w:p>
    <w:p w14:paraId="6D62FD70" w14:textId="77777777" w:rsidR="008E3F8A" w:rsidRPr="00C46420" w:rsidRDefault="008E3F8A" w:rsidP="008E3F8A">
      <w:pPr>
        <w:spacing w:line="230" w:lineRule="auto"/>
        <w:ind w:firstLine="284"/>
        <w:jc w:val="center"/>
        <w:rPr>
          <w:rFonts w:ascii="Palatino Linotype" w:hAnsi="Palatino Linotype"/>
          <w:bCs/>
          <w:szCs w:val="20"/>
          <w:lang w:val="en-GB" w:eastAsia="fr-FR" w:bidi="ar-SA"/>
        </w:rPr>
      </w:pPr>
      <w:r w:rsidRPr="00917705">
        <w:rPr>
          <w:rFonts w:ascii="Palatino Linotype" w:hAnsi="Palatino Linotype"/>
          <w:bCs/>
          <w:sz w:val="22"/>
          <w:szCs w:val="22"/>
          <w:lang w:val="en-GB" w:eastAsia="fr-FR" w:bidi="ar-SA"/>
        </w:rPr>
        <w:t xml:space="preserve">* </w:t>
      </w:r>
      <w:r w:rsidRPr="00C46420">
        <w:rPr>
          <w:rFonts w:ascii="Palatino Linotype" w:hAnsi="Palatino Linotype"/>
          <w:bCs/>
          <w:szCs w:val="20"/>
          <w:lang w:val="en-GB" w:eastAsia="fr-FR" w:bidi="ar-SA"/>
        </w:rPr>
        <w:t xml:space="preserve">Department of Business Administration, Università Cattolica del Sacro </w:t>
      </w:r>
      <w:proofErr w:type="spellStart"/>
      <w:r w:rsidRPr="00C46420">
        <w:rPr>
          <w:rFonts w:ascii="Palatino Linotype" w:hAnsi="Palatino Linotype"/>
          <w:bCs/>
          <w:szCs w:val="20"/>
          <w:lang w:val="en-GB" w:eastAsia="fr-FR" w:bidi="ar-SA"/>
        </w:rPr>
        <w:t>Cuore</w:t>
      </w:r>
      <w:proofErr w:type="spellEnd"/>
      <w:r w:rsidRPr="00C46420">
        <w:rPr>
          <w:rFonts w:ascii="Palatino Linotype" w:hAnsi="Palatino Linotype"/>
          <w:bCs/>
          <w:szCs w:val="20"/>
          <w:lang w:val="en-GB" w:eastAsia="fr-FR" w:bidi="ar-SA"/>
        </w:rPr>
        <w:t>, Milan, Italy.</w:t>
      </w:r>
    </w:p>
    <w:p w14:paraId="09A1B411" w14:textId="77777777" w:rsidR="008E3F8A" w:rsidRPr="00917705" w:rsidRDefault="008E3F8A" w:rsidP="008E3F8A">
      <w:pPr>
        <w:ind w:firstLine="284"/>
        <w:rPr>
          <w:rFonts w:ascii="Palatino Linotype" w:hAnsi="Palatino Linotype"/>
          <w:sz w:val="22"/>
          <w:szCs w:val="22"/>
          <w:lang w:val="en-US"/>
        </w:rPr>
      </w:pPr>
    </w:p>
    <w:p w14:paraId="1B85A5C1" w14:textId="77777777" w:rsidR="008E3F8A" w:rsidRPr="00917705" w:rsidRDefault="008E3F8A" w:rsidP="008E3F8A">
      <w:pPr>
        <w:framePr w:wrap="around" w:vAnchor="text" w:hAnchor="text" w:xAlign="center" w:y="1"/>
        <w:widowControl w:val="0"/>
        <w:ind w:firstLine="284"/>
        <w:contextualSpacing/>
        <w:suppressOverlap/>
        <w:rPr>
          <w:rFonts w:ascii="Palatino Linotype" w:hAnsi="Palatino Linotype"/>
          <w:b/>
          <w:bCs/>
          <w:sz w:val="22"/>
          <w:szCs w:val="22"/>
          <w:lang w:val="en-US"/>
        </w:rPr>
      </w:pPr>
      <w:r w:rsidRPr="00917705">
        <w:rPr>
          <w:rFonts w:ascii="Palatino Linotype" w:hAnsi="Palatino Linotype"/>
          <w:b/>
          <w:bCs/>
          <w:sz w:val="22"/>
          <w:szCs w:val="22"/>
          <w:lang w:val="en-US"/>
        </w:rPr>
        <w:t>Abstract</w:t>
      </w:r>
    </w:p>
    <w:p w14:paraId="71348BB7" w14:textId="77777777" w:rsidR="008E3F8A" w:rsidRPr="00917705" w:rsidRDefault="008E3F8A" w:rsidP="008E3F8A">
      <w:pPr>
        <w:ind w:firstLine="284"/>
        <w:rPr>
          <w:rFonts w:ascii="Palatino Linotype" w:hAnsi="Palatino Linotype"/>
          <w:color w:val="FF0000"/>
          <w:sz w:val="22"/>
          <w:szCs w:val="22"/>
          <w:lang w:val="en-US"/>
        </w:rPr>
      </w:pPr>
    </w:p>
    <w:p w14:paraId="07E0EAF0" w14:textId="77777777" w:rsidR="008E3F8A" w:rsidRPr="00917705" w:rsidRDefault="008E3F8A" w:rsidP="008E3F8A">
      <w:pPr>
        <w:ind w:firstLine="284"/>
        <w:rPr>
          <w:rFonts w:ascii="Palatino Linotype" w:hAnsi="Palatino Linotype"/>
          <w:color w:val="FF0000"/>
          <w:sz w:val="22"/>
          <w:szCs w:val="22"/>
          <w:lang w:val="en-US"/>
        </w:rPr>
      </w:pPr>
    </w:p>
    <w:p w14:paraId="5AA1AB9D" w14:textId="77777777" w:rsidR="008E3F8A" w:rsidRDefault="008E3F8A" w:rsidP="008E3F8A">
      <w:pPr>
        <w:pBdr>
          <w:top w:val="single" w:sz="4" w:space="1" w:color="auto"/>
          <w:left w:val="single" w:sz="4" w:space="4" w:color="auto"/>
          <w:bottom w:val="single" w:sz="4" w:space="1" w:color="auto"/>
          <w:right w:val="single" w:sz="4" w:space="4" w:color="auto"/>
        </w:pBdr>
        <w:shd w:val="clear" w:color="auto" w:fill="FFF2CC" w:themeFill="accent4" w:themeFillTint="33"/>
        <w:ind w:right="425"/>
        <w:rPr>
          <w:rFonts w:ascii="Palatino Linotype" w:hAnsi="Palatino Linotype"/>
          <w:szCs w:val="20"/>
          <w:lang w:val="en-US"/>
        </w:rPr>
      </w:pPr>
      <w:r w:rsidRPr="009F46C6">
        <w:rPr>
          <w:rFonts w:ascii="Palatino Linotype" w:hAnsi="Palatino Linotype"/>
          <w:szCs w:val="20"/>
          <w:lang w:val="en-US"/>
        </w:rPr>
        <w:t xml:space="preserve">Traditional business planning follows a managerial top-down approach where forecasts are conceived within the firm and occasionally compared with market returns. </w:t>
      </w:r>
    </w:p>
    <w:p w14:paraId="0741893E" w14:textId="77777777" w:rsidR="008E3F8A" w:rsidRDefault="008E3F8A" w:rsidP="008E3F8A">
      <w:pPr>
        <w:pBdr>
          <w:top w:val="single" w:sz="4" w:space="1" w:color="auto"/>
          <w:left w:val="single" w:sz="4" w:space="4" w:color="auto"/>
          <w:bottom w:val="single" w:sz="4" w:space="1" w:color="auto"/>
          <w:right w:val="single" w:sz="4" w:space="4" w:color="auto"/>
        </w:pBdr>
        <w:shd w:val="clear" w:color="auto" w:fill="FFF2CC" w:themeFill="accent4" w:themeFillTint="33"/>
        <w:ind w:right="425"/>
        <w:rPr>
          <w:rFonts w:ascii="Palatino Linotype" w:hAnsi="Palatino Linotype"/>
          <w:szCs w:val="20"/>
          <w:lang w:val="en-US"/>
        </w:rPr>
      </w:pPr>
      <w:r w:rsidRPr="009F46C6">
        <w:rPr>
          <w:rFonts w:ascii="Palatino Linotype" w:hAnsi="Palatino Linotype"/>
          <w:szCs w:val="20"/>
          <w:lang w:val="en-US"/>
        </w:rPr>
        <w:t xml:space="preserve">The increasing availability of timely big data, sometimes fueled by the Internet of Things (IoT), allows receiving continuous feedbacks that can be conveniently used to refresh assumptions and forecasts, using a complementary bottom-up approach. Forecasting accuracy can be substantially improved by incorporating timely empirical evidence, with consequent mitigation of both information asymmetries and the risk of facing unexpected events. </w:t>
      </w:r>
    </w:p>
    <w:p w14:paraId="783AD5E1" w14:textId="77777777" w:rsidR="008E3F8A" w:rsidRDefault="008E3F8A" w:rsidP="008E3F8A">
      <w:pPr>
        <w:pBdr>
          <w:top w:val="single" w:sz="4" w:space="1" w:color="auto"/>
          <w:left w:val="single" w:sz="4" w:space="4" w:color="auto"/>
          <w:bottom w:val="single" w:sz="4" w:space="1" w:color="auto"/>
          <w:right w:val="single" w:sz="4" w:space="4" w:color="auto"/>
        </w:pBdr>
        <w:shd w:val="clear" w:color="auto" w:fill="FFF2CC" w:themeFill="accent4" w:themeFillTint="33"/>
        <w:ind w:right="425"/>
        <w:rPr>
          <w:rFonts w:ascii="Palatino Linotype" w:hAnsi="Palatino Linotype"/>
          <w:szCs w:val="20"/>
          <w:lang w:val="en-US"/>
        </w:rPr>
      </w:pPr>
      <w:r w:rsidRPr="009F46C6">
        <w:rPr>
          <w:rFonts w:ascii="Palatino Linotype" w:hAnsi="Palatino Linotype"/>
          <w:szCs w:val="20"/>
          <w:lang w:val="en-US"/>
        </w:rPr>
        <w:t xml:space="preserve">Network theory may constitute a further interpretation tool, considering the interaction of nodes represented by IoT and big data, mastering digital platforms, and physical stakeholders. </w:t>
      </w:r>
    </w:p>
    <w:p w14:paraId="042C0816" w14:textId="77777777" w:rsidR="008E3F8A" w:rsidRDefault="008E3F8A" w:rsidP="008E3F8A">
      <w:pPr>
        <w:pBdr>
          <w:top w:val="single" w:sz="4" w:space="1" w:color="auto"/>
          <w:left w:val="single" w:sz="4" w:space="4" w:color="auto"/>
          <w:bottom w:val="single" w:sz="4" w:space="1" w:color="auto"/>
          <w:right w:val="single" w:sz="4" w:space="4" w:color="auto"/>
        </w:pBdr>
        <w:shd w:val="clear" w:color="auto" w:fill="FFF2CC" w:themeFill="accent4" w:themeFillTint="33"/>
        <w:ind w:right="425"/>
        <w:rPr>
          <w:rFonts w:ascii="Palatino Linotype" w:hAnsi="Palatino Linotype"/>
          <w:szCs w:val="20"/>
          <w:lang w:val="en-US"/>
        </w:rPr>
      </w:pPr>
      <w:r w:rsidRPr="009F46C6">
        <w:rPr>
          <w:rFonts w:ascii="Palatino Linotype" w:hAnsi="Palatino Linotype"/>
          <w:szCs w:val="20"/>
          <w:lang w:val="en-US"/>
        </w:rPr>
        <w:t xml:space="preserve">Artificial intelligence, database interoperability, and data-validating blockchains are consistent with the networking interpretation of the interaction of physical and virtual nodes. </w:t>
      </w:r>
    </w:p>
    <w:p w14:paraId="283EE479" w14:textId="77777777" w:rsidR="008E3F8A" w:rsidRPr="009F46C6" w:rsidRDefault="008E3F8A" w:rsidP="008E3F8A">
      <w:pPr>
        <w:pBdr>
          <w:top w:val="single" w:sz="4" w:space="1" w:color="auto"/>
          <w:left w:val="single" w:sz="4" w:space="4" w:color="auto"/>
          <w:bottom w:val="single" w:sz="4" w:space="1" w:color="auto"/>
          <w:right w:val="single" w:sz="4" w:space="4" w:color="auto"/>
        </w:pBdr>
        <w:shd w:val="clear" w:color="auto" w:fill="FFF2CC" w:themeFill="accent4" w:themeFillTint="33"/>
        <w:ind w:right="425"/>
        <w:rPr>
          <w:rFonts w:ascii="Palatino Linotype" w:hAnsi="Palatino Linotype"/>
          <w:szCs w:val="20"/>
          <w:lang w:val="en-US"/>
        </w:rPr>
      </w:pPr>
      <w:r w:rsidRPr="009F46C6">
        <w:rPr>
          <w:rFonts w:ascii="Palatino Linotype" w:hAnsi="Palatino Linotype"/>
          <w:szCs w:val="20"/>
          <w:lang w:val="en-US"/>
        </w:rPr>
        <w:t>Flexible real options represent a natural by-product of big data consideration in forecasting, representing an added value that improves Discounted Cash Flow metrics. The comprehensive interaction of big data within networked ecosystems eventually brings to Augmented Business Planning.</w:t>
      </w:r>
    </w:p>
    <w:p w14:paraId="0FCFBD71" w14:textId="77777777" w:rsidR="008E3F8A" w:rsidRPr="00917705" w:rsidRDefault="008E3F8A" w:rsidP="008E3F8A">
      <w:pPr>
        <w:ind w:firstLine="284"/>
        <w:rPr>
          <w:rFonts w:ascii="Palatino Linotype" w:hAnsi="Palatino Linotype"/>
          <w:color w:val="FF0000"/>
          <w:sz w:val="22"/>
          <w:szCs w:val="22"/>
          <w:lang w:val="en-US"/>
        </w:rPr>
      </w:pPr>
    </w:p>
    <w:p w14:paraId="2FA35678" w14:textId="77777777" w:rsidR="008E3F8A" w:rsidRPr="00917705" w:rsidRDefault="008E3F8A" w:rsidP="008E3F8A">
      <w:pPr>
        <w:pBdr>
          <w:top w:val="single" w:sz="4" w:space="1" w:color="auto"/>
          <w:left w:val="single" w:sz="4" w:space="4" w:color="auto"/>
          <w:bottom w:val="single" w:sz="4" w:space="1" w:color="auto"/>
          <w:right w:val="single" w:sz="4" w:space="4" w:color="auto"/>
        </w:pBdr>
        <w:shd w:val="clear" w:color="auto" w:fill="C5E0B3" w:themeFill="accent6" w:themeFillTint="66"/>
        <w:ind w:right="425" w:firstLine="284"/>
        <w:rPr>
          <w:rFonts w:ascii="Palatino Linotype" w:hAnsi="Palatino Linotype"/>
          <w:sz w:val="22"/>
          <w:szCs w:val="22"/>
          <w:lang w:val="en-US"/>
        </w:rPr>
      </w:pPr>
      <w:r w:rsidRPr="00917705">
        <w:rPr>
          <w:rFonts w:ascii="Palatino Linotype" w:hAnsi="Palatino Linotype"/>
          <w:b/>
          <w:bCs/>
          <w:sz w:val="22"/>
          <w:szCs w:val="22"/>
          <w:lang w:val="en-US"/>
        </w:rPr>
        <w:t>Keywords:</w:t>
      </w:r>
      <w:r w:rsidRPr="00917705">
        <w:rPr>
          <w:rFonts w:ascii="Palatino Linotype" w:hAnsi="Palatino Linotype"/>
          <w:sz w:val="22"/>
          <w:szCs w:val="22"/>
          <w:lang w:val="en-US"/>
        </w:rPr>
        <w:t xml:space="preserve"> </w:t>
      </w:r>
      <w:r w:rsidRPr="00C137B6">
        <w:rPr>
          <w:rFonts w:ascii="Palatino Linotype" w:hAnsi="Palatino Linotype"/>
          <w:szCs w:val="20"/>
          <w:lang w:val="en-US"/>
        </w:rPr>
        <w:t>Integrated Business Planning</w:t>
      </w:r>
      <w:r>
        <w:rPr>
          <w:rFonts w:ascii="Palatino Linotype" w:hAnsi="Palatino Linotype"/>
          <w:sz w:val="22"/>
          <w:szCs w:val="22"/>
          <w:lang w:val="en-US"/>
        </w:rPr>
        <w:t xml:space="preserve">, Augmented Analytics, </w:t>
      </w:r>
      <w:r w:rsidRPr="009F46C6">
        <w:rPr>
          <w:rFonts w:ascii="Palatino Linotype" w:hAnsi="Palatino Linotype"/>
          <w:szCs w:val="20"/>
          <w:lang w:val="en-US"/>
        </w:rPr>
        <w:t>Forecasting, Discounted Cash Flows, Real Options, Valuation Metrics, Stochastic Simulation, Revenue Model, Digital Platforms</w:t>
      </w:r>
      <w:r>
        <w:rPr>
          <w:rFonts w:ascii="Palatino Linotype" w:hAnsi="Palatino Linotype"/>
          <w:szCs w:val="20"/>
          <w:lang w:val="en-US"/>
        </w:rPr>
        <w:t xml:space="preserve">, Value </w:t>
      </w:r>
      <w:proofErr w:type="gramStart"/>
      <w:r>
        <w:rPr>
          <w:rFonts w:ascii="Palatino Linotype" w:hAnsi="Palatino Linotype"/>
          <w:szCs w:val="20"/>
          <w:lang w:val="en-US"/>
        </w:rPr>
        <w:t>At</w:t>
      </w:r>
      <w:proofErr w:type="gramEnd"/>
      <w:r>
        <w:rPr>
          <w:rFonts w:ascii="Palatino Linotype" w:hAnsi="Palatino Linotype"/>
          <w:szCs w:val="20"/>
          <w:lang w:val="en-US"/>
        </w:rPr>
        <w:t xml:space="preserve"> Risk</w:t>
      </w:r>
      <w:r w:rsidRPr="009F46C6">
        <w:rPr>
          <w:rFonts w:ascii="Palatino Linotype" w:hAnsi="Palatino Linotype"/>
          <w:szCs w:val="20"/>
          <w:lang w:val="en-US"/>
        </w:rPr>
        <w:t>.</w:t>
      </w:r>
    </w:p>
    <w:p w14:paraId="2838F8D6" w14:textId="77777777" w:rsidR="008E3F8A" w:rsidRPr="00917705" w:rsidRDefault="008E3F8A" w:rsidP="008E3F8A">
      <w:pPr>
        <w:ind w:firstLine="284"/>
        <w:rPr>
          <w:rFonts w:ascii="Palatino Linotype" w:hAnsi="Palatino Linotype"/>
          <w:sz w:val="22"/>
          <w:szCs w:val="22"/>
          <w:lang w:val="en-US"/>
        </w:rPr>
      </w:pPr>
    </w:p>
    <w:p w14:paraId="401DD589" w14:textId="77777777" w:rsidR="008E3F8A" w:rsidRPr="008E3F8A" w:rsidRDefault="008E3F8A">
      <w:pPr>
        <w:rPr>
          <w:lang w:val="en-US"/>
        </w:rPr>
      </w:pPr>
    </w:p>
    <w:sectPr w:rsidR="008E3F8A" w:rsidRPr="008E3F8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markup="0" w:comments="0" w:insDel="0" w:formatting="0" w:inkAnnotation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F8A"/>
    <w:rsid w:val="008E3F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F1B8"/>
  <w15:chartTrackingRefBased/>
  <w15:docId w15:val="{40EB7C31-5611-4F4B-AF64-757261BCC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E3F8A"/>
    <w:pPr>
      <w:spacing w:after="0" w:line="240" w:lineRule="auto"/>
      <w:jc w:val="both"/>
    </w:pPr>
    <w:rPr>
      <w:rFonts w:ascii="Times New Roman" w:eastAsia="Times New Roman" w:hAnsi="Times New Roman" w:cs="Times New Roman"/>
      <w:sz w:val="20"/>
      <w:szCs w:val="24"/>
      <w:lang w:eastAsia="it-IT" w:bidi="he-I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1450</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Moro visconti</dc:creator>
  <cp:keywords/>
  <dc:description/>
  <cp:lastModifiedBy>Roberto Moro visconti</cp:lastModifiedBy>
  <cp:revision>1</cp:revision>
  <dcterms:created xsi:type="dcterms:W3CDTF">2021-02-01T13:57:00Z</dcterms:created>
  <dcterms:modified xsi:type="dcterms:W3CDTF">2021-02-01T13:58:00Z</dcterms:modified>
</cp:coreProperties>
</file>