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D96AEE" w:rsidP="00494130">
      <w:pPr>
        <w:pStyle w:val="berschrift1"/>
        <w:spacing w:before="170"/>
        <w:ind w:left="0"/>
      </w:pPr>
      <w:r>
        <w:rPr>
          <w:color w:val="337AB7"/>
        </w:rPr>
        <w:t>Transforming ethical decision making in business</w:t>
      </w:r>
    </w:p>
    <w:p w:rsidR="005973B9" w:rsidRDefault="00D96AEE" w:rsidP="005973B9">
      <w:pPr>
        <w:pStyle w:val="Textkrper"/>
        <w:spacing w:before="73" w:line="198" w:lineRule="exact"/>
        <w:ind w:left="100" w:right="5987"/>
        <w:rPr>
          <w:rFonts w:ascii="Arial"/>
        </w:rPr>
      </w:pPr>
      <w:r>
        <w:rPr>
          <w:rFonts w:ascii="Arial"/>
        </w:rPr>
        <w:t xml:space="preserve">Nicki Marquardt, PhD, Rhine-Waal University of Applied Sciences, Germany </w:t>
      </w:r>
    </w:p>
    <w:p w:rsidR="00AE3E37" w:rsidRDefault="00AE3E37">
      <w:pPr>
        <w:pStyle w:val="Textkrper"/>
        <w:rPr>
          <w:rFonts w:ascii="Arial"/>
          <w:sz w:val="20"/>
        </w:rPr>
      </w:pPr>
    </w:p>
    <w:p w:rsidR="00AE3E37" w:rsidRDefault="00AE3E37">
      <w:pPr>
        <w:pStyle w:val="Textkrper"/>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berschrift3"/>
        <w:spacing w:before="147"/>
        <w:jc w:val="both"/>
      </w:pPr>
      <w:r>
        <w:rPr>
          <w:color w:val="BF5A14"/>
        </w:rPr>
        <w:t>Abstract</w:t>
      </w:r>
      <w:r w:rsidR="00404E5B">
        <w:rPr>
          <w:color w:val="BF5A14"/>
        </w:rPr>
        <w:t xml:space="preserve"> (300 word limit)</w:t>
      </w:r>
    </w:p>
    <w:p w:rsidR="00123CA3" w:rsidRPr="001146D6" w:rsidRDefault="00123CA3" w:rsidP="00123CA3">
      <w:pPr>
        <w:jc w:val="both"/>
        <w:rPr>
          <w:rFonts w:asciiTheme="minorHAnsi" w:hAnsiTheme="minorHAnsi" w:cstheme="minorHAnsi"/>
          <w:sz w:val="24"/>
          <w:szCs w:val="24"/>
        </w:rPr>
      </w:pPr>
      <w:r w:rsidRPr="001146D6">
        <w:rPr>
          <w:rFonts w:asciiTheme="minorHAnsi" w:eastAsia="Calibri" w:hAnsiTheme="minorHAnsi" w:cstheme="minorHAnsi"/>
          <w:sz w:val="24"/>
          <w:szCs w:val="24"/>
        </w:rPr>
        <w:t>Ethical decision making in business has become a</w:t>
      </w:r>
      <w:r w:rsidRPr="001146D6">
        <w:rPr>
          <w:rFonts w:asciiTheme="minorHAnsi" w:eastAsia="Calibri" w:hAnsiTheme="minorHAnsi" w:cstheme="minorHAnsi"/>
          <w:sz w:val="24"/>
          <w:szCs w:val="24"/>
        </w:rPr>
        <w:t>n emerging</w:t>
      </w:r>
      <w:r w:rsidRPr="001146D6">
        <w:rPr>
          <w:rFonts w:asciiTheme="minorHAnsi" w:eastAsia="Calibri" w:hAnsiTheme="minorHAnsi" w:cstheme="minorHAnsi"/>
          <w:sz w:val="24"/>
          <w:szCs w:val="24"/>
        </w:rPr>
        <w:t xml:space="preserve"> topic </w:t>
      </w:r>
      <w:r w:rsidRPr="001146D6">
        <w:rPr>
          <w:rFonts w:asciiTheme="minorHAnsi" w:hAnsiTheme="minorHAnsi" w:cstheme="minorHAnsi"/>
          <w:sz w:val="24"/>
          <w:szCs w:val="24"/>
        </w:rPr>
        <w:t>within the</w:t>
      </w:r>
      <w:r w:rsidRPr="001146D6">
        <w:rPr>
          <w:rFonts w:asciiTheme="minorHAnsi" w:eastAsia="Calibri" w:hAnsiTheme="minorHAnsi" w:cstheme="minorHAnsi"/>
          <w:sz w:val="24"/>
          <w:szCs w:val="24"/>
        </w:rPr>
        <w:t xml:space="preserve"> </w:t>
      </w:r>
      <w:r w:rsidRPr="001146D6">
        <w:rPr>
          <w:rFonts w:asciiTheme="minorHAnsi" w:hAnsiTheme="minorHAnsi" w:cstheme="minorHAnsi"/>
          <w:sz w:val="24"/>
          <w:szCs w:val="24"/>
        </w:rPr>
        <w:t>l</w:t>
      </w:r>
      <w:r w:rsidRPr="001146D6">
        <w:rPr>
          <w:rFonts w:asciiTheme="minorHAnsi" w:eastAsia="Calibri" w:hAnsiTheme="minorHAnsi" w:cstheme="minorHAnsi"/>
          <w:sz w:val="24"/>
          <w:szCs w:val="24"/>
        </w:rPr>
        <w:t xml:space="preserve">ast </w:t>
      </w:r>
      <w:r w:rsidRPr="001146D6">
        <w:rPr>
          <w:rFonts w:asciiTheme="minorHAnsi" w:eastAsia="Calibri" w:hAnsiTheme="minorHAnsi" w:cstheme="minorHAnsi"/>
          <w:sz w:val="24"/>
          <w:szCs w:val="24"/>
        </w:rPr>
        <w:t>years</w:t>
      </w:r>
      <w:r w:rsidRPr="001146D6">
        <w:rPr>
          <w:rFonts w:asciiTheme="minorHAnsi" w:eastAsia="Calibri" w:hAnsiTheme="minorHAnsi" w:cstheme="minorHAnsi"/>
          <w:sz w:val="24"/>
          <w:szCs w:val="24"/>
        </w:rPr>
        <w:t xml:space="preserve">. </w:t>
      </w:r>
      <w:r w:rsidRPr="001146D6">
        <w:rPr>
          <w:rFonts w:asciiTheme="minorHAnsi" w:eastAsia="Calibri" w:hAnsiTheme="minorHAnsi" w:cstheme="minorHAnsi"/>
          <w:sz w:val="24"/>
          <w:szCs w:val="24"/>
        </w:rPr>
        <w:t>Classical e</w:t>
      </w:r>
      <w:r w:rsidR="008973AB" w:rsidRPr="001146D6">
        <w:rPr>
          <w:rFonts w:asciiTheme="minorHAnsi" w:eastAsia="Calibri" w:hAnsiTheme="minorHAnsi" w:cstheme="minorHAnsi"/>
          <w:sz w:val="24"/>
          <w:szCs w:val="24"/>
        </w:rPr>
        <w:t>conomic factors</w:t>
      </w:r>
      <w:r w:rsidR="00B67732" w:rsidRPr="001146D6">
        <w:rPr>
          <w:rFonts w:asciiTheme="minorHAnsi" w:eastAsia="Calibri" w:hAnsiTheme="minorHAnsi" w:cstheme="minorHAnsi"/>
          <w:sz w:val="24"/>
          <w:szCs w:val="24"/>
        </w:rPr>
        <w:t xml:space="preserve"> </w:t>
      </w:r>
      <w:r w:rsidR="008973AB" w:rsidRPr="001146D6">
        <w:rPr>
          <w:rFonts w:asciiTheme="minorHAnsi" w:eastAsia="Calibri" w:hAnsiTheme="minorHAnsi" w:cstheme="minorHAnsi"/>
          <w:sz w:val="24"/>
          <w:szCs w:val="24"/>
        </w:rPr>
        <w:t xml:space="preserve">of </w:t>
      </w:r>
      <w:r w:rsidRPr="001146D6">
        <w:rPr>
          <w:rFonts w:asciiTheme="minorHAnsi" w:eastAsia="Calibri" w:hAnsiTheme="minorHAnsi" w:cstheme="minorHAnsi"/>
          <w:sz w:val="24"/>
          <w:szCs w:val="24"/>
        </w:rPr>
        <w:t>profitability</w:t>
      </w:r>
      <w:r w:rsidR="008973AB" w:rsidRPr="001146D6">
        <w:rPr>
          <w:rFonts w:asciiTheme="minorHAnsi" w:eastAsia="Calibri" w:hAnsiTheme="minorHAnsi" w:cstheme="minorHAnsi"/>
          <w:sz w:val="24"/>
          <w:szCs w:val="24"/>
        </w:rPr>
        <w:t xml:space="preserve">, </w:t>
      </w:r>
      <w:r w:rsidRPr="001146D6">
        <w:rPr>
          <w:rFonts w:asciiTheme="minorHAnsi" w:eastAsia="Calibri" w:hAnsiTheme="minorHAnsi" w:cstheme="minorHAnsi"/>
          <w:sz w:val="24"/>
          <w:szCs w:val="24"/>
        </w:rPr>
        <w:t>efficiency</w:t>
      </w:r>
      <w:r w:rsidR="008973AB" w:rsidRPr="001146D6">
        <w:rPr>
          <w:rFonts w:asciiTheme="minorHAnsi" w:eastAsia="Calibri" w:hAnsiTheme="minorHAnsi" w:cstheme="minorHAnsi"/>
          <w:sz w:val="24"/>
          <w:szCs w:val="24"/>
        </w:rPr>
        <w:t>, and competitive advantage</w:t>
      </w:r>
      <w:r w:rsidRPr="001146D6">
        <w:rPr>
          <w:rFonts w:asciiTheme="minorHAnsi" w:eastAsia="Calibri" w:hAnsiTheme="minorHAnsi" w:cstheme="minorHAnsi"/>
          <w:sz w:val="24"/>
          <w:szCs w:val="24"/>
        </w:rPr>
        <w:t xml:space="preserve"> </w:t>
      </w:r>
      <w:r w:rsidR="002A6E28" w:rsidRPr="001146D6">
        <w:rPr>
          <w:rFonts w:asciiTheme="minorHAnsi" w:eastAsia="Calibri" w:hAnsiTheme="minorHAnsi" w:cstheme="minorHAnsi"/>
          <w:sz w:val="24"/>
          <w:szCs w:val="24"/>
        </w:rPr>
        <w:t>have to be aligned with ethical</w:t>
      </w:r>
      <w:r w:rsidRPr="001146D6">
        <w:rPr>
          <w:rFonts w:asciiTheme="minorHAnsi" w:eastAsia="Calibri" w:hAnsiTheme="minorHAnsi" w:cstheme="minorHAnsi"/>
          <w:sz w:val="24"/>
          <w:szCs w:val="24"/>
        </w:rPr>
        <w:t xml:space="preserve"> issue</w:t>
      </w:r>
      <w:r w:rsidR="00D96AEE" w:rsidRPr="001146D6">
        <w:rPr>
          <w:rFonts w:asciiTheme="minorHAnsi" w:eastAsia="Calibri" w:hAnsiTheme="minorHAnsi" w:cstheme="minorHAnsi"/>
          <w:sz w:val="24"/>
          <w:szCs w:val="24"/>
        </w:rPr>
        <w:t xml:space="preserve">s </w:t>
      </w:r>
      <w:r w:rsidR="008973AB" w:rsidRPr="001146D6">
        <w:rPr>
          <w:rFonts w:asciiTheme="minorHAnsi" w:eastAsia="Calibri" w:hAnsiTheme="minorHAnsi" w:cstheme="minorHAnsi"/>
          <w:sz w:val="24"/>
          <w:szCs w:val="24"/>
        </w:rPr>
        <w:t xml:space="preserve">such as </w:t>
      </w:r>
      <w:r w:rsidR="00D96AEE" w:rsidRPr="001146D6">
        <w:rPr>
          <w:rFonts w:asciiTheme="minorHAnsi" w:eastAsia="Calibri" w:hAnsiTheme="minorHAnsi" w:cstheme="minorHAnsi"/>
          <w:sz w:val="24"/>
          <w:szCs w:val="24"/>
        </w:rPr>
        <w:t>sustainability, occupational</w:t>
      </w:r>
      <w:r w:rsidRPr="001146D6">
        <w:rPr>
          <w:rFonts w:asciiTheme="minorHAnsi" w:eastAsia="Calibri" w:hAnsiTheme="minorHAnsi" w:cstheme="minorHAnsi"/>
          <w:sz w:val="24"/>
          <w:szCs w:val="24"/>
        </w:rPr>
        <w:t xml:space="preserve"> and product safety</w:t>
      </w:r>
      <w:r w:rsidR="002A6E28" w:rsidRPr="001146D6">
        <w:rPr>
          <w:rFonts w:asciiTheme="minorHAnsi" w:eastAsia="Calibri" w:hAnsiTheme="minorHAnsi" w:cstheme="minorHAnsi"/>
          <w:sz w:val="24"/>
          <w:szCs w:val="24"/>
        </w:rPr>
        <w:t xml:space="preserve">. </w:t>
      </w:r>
      <w:r w:rsidRPr="001146D6">
        <w:rPr>
          <w:rFonts w:asciiTheme="minorHAnsi" w:hAnsiTheme="minorHAnsi" w:cstheme="minorHAnsi"/>
          <w:sz w:val="24"/>
          <w:szCs w:val="24"/>
        </w:rPr>
        <w:t>There</w:t>
      </w:r>
      <w:r w:rsidRPr="001146D6">
        <w:rPr>
          <w:rFonts w:asciiTheme="minorHAnsi" w:hAnsiTheme="minorHAnsi" w:cstheme="minorHAnsi"/>
          <w:sz w:val="24"/>
          <w:szCs w:val="24"/>
        </w:rPr>
        <w:t>fore, many organizations</w:t>
      </w:r>
      <w:r w:rsidRPr="001146D6">
        <w:rPr>
          <w:rFonts w:asciiTheme="minorHAnsi" w:hAnsiTheme="minorHAnsi" w:cstheme="minorHAnsi"/>
          <w:sz w:val="24"/>
          <w:szCs w:val="24"/>
        </w:rPr>
        <w:t xml:space="preserve"> have started to </w:t>
      </w:r>
      <w:r w:rsidRPr="001146D6">
        <w:rPr>
          <w:rFonts w:asciiTheme="minorHAnsi" w:hAnsiTheme="minorHAnsi" w:cstheme="minorHAnsi"/>
          <w:sz w:val="24"/>
          <w:szCs w:val="24"/>
        </w:rPr>
        <w:t>train</w:t>
      </w:r>
      <w:r w:rsidRPr="001146D6">
        <w:rPr>
          <w:rFonts w:asciiTheme="minorHAnsi" w:hAnsiTheme="minorHAnsi" w:cstheme="minorHAnsi"/>
          <w:sz w:val="24"/>
          <w:szCs w:val="24"/>
        </w:rPr>
        <w:t xml:space="preserve"> </w:t>
      </w:r>
      <w:r w:rsidR="00D96AEE" w:rsidRPr="001146D6">
        <w:rPr>
          <w:rFonts w:asciiTheme="minorHAnsi" w:hAnsiTheme="minorHAnsi" w:cstheme="minorHAnsi"/>
          <w:sz w:val="24"/>
          <w:szCs w:val="24"/>
        </w:rPr>
        <w:t xml:space="preserve">their </w:t>
      </w:r>
      <w:r w:rsidRPr="001146D6">
        <w:rPr>
          <w:rFonts w:asciiTheme="minorHAnsi" w:hAnsiTheme="minorHAnsi" w:cstheme="minorHAnsi"/>
          <w:sz w:val="24"/>
          <w:szCs w:val="24"/>
        </w:rPr>
        <w:t xml:space="preserve">managers for </w:t>
      </w:r>
      <w:r w:rsidRPr="001146D6">
        <w:rPr>
          <w:rFonts w:asciiTheme="minorHAnsi" w:hAnsiTheme="minorHAnsi" w:cstheme="minorHAnsi"/>
          <w:sz w:val="24"/>
          <w:szCs w:val="24"/>
        </w:rPr>
        <w:t>handling</w:t>
      </w:r>
      <w:r w:rsidRPr="001146D6">
        <w:rPr>
          <w:rFonts w:asciiTheme="minorHAnsi" w:hAnsiTheme="minorHAnsi" w:cstheme="minorHAnsi"/>
          <w:sz w:val="24"/>
          <w:szCs w:val="24"/>
        </w:rPr>
        <w:t xml:space="preserve"> ethical dilemmas in their daily business</w:t>
      </w:r>
      <w:r w:rsidR="00D96AEE" w:rsidRPr="001146D6">
        <w:rPr>
          <w:rFonts w:asciiTheme="minorHAnsi" w:hAnsiTheme="minorHAnsi" w:cstheme="minorHAnsi"/>
          <w:sz w:val="24"/>
          <w:szCs w:val="24"/>
        </w:rPr>
        <w:t xml:space="preserve">. </w:t>
      </w:r>
      <w:r w:rsidRPr="001146D6">
        <w:rPr>
          <w:rFonts w:asciiTheme="minorHAnsi" w:hAnsiTheme="minorHAnsi" w:cstheme="minorHAnsi"/>
          <w:sz w:val="24"/>
          <w:szCs w:val="24"/>
        </w:rPr>
        <w:t xml:space="preserve">Most </w:t>
      </w:r>
      <w:r w:rsidR="006E6C9B" w:rsidRPr="001146D6">
        <w:rPr>
          <w:rFonts w:asciiTheme="minorHAnsi" w:hAnsiTheme="minorHAnsi" w:cstheme="minorHAnsi"/>
          <w:sz w:val="24"/>
          <w:szCs w:val="24"/>
        </w:rPr>
        <w:t xml:space="preserve">business </w:t>
      </w:r>
      <w:r w:rsidRPr="001146D6">
        <w:rPr>
          <w:rFonts w:asciiTheme="minorHAnsi" w:hAnsiTheme="minorHAnsi" w:cstheme="minorHAnsi"/>
          <w:sz w:val="24"/>
          <w:szCs w:val="24"/>
        </w:rPr>
        <w:t>ethics trainings are designed to change not only the ethical-decision-making-process</w:t>
      </w:r>
      <w:r w:rsidR="007B1CBD" w:rsidRPr="001146D6">
        <w:rPr>
          <w:rFonts w:asciiTheme="minorHAnsi" w:hAnsiTheme="minorHAnsi" w:cstheme="minorHAnsi"/>
          <w:sz w:val="24"/>
          <w:szCs w:val="24"/>
        </w:rPr>
        <w:t xml:space="preserve"> but also its underlying causes</w:t>
      </w:r>
      <w:r w:rsidRPr="001146D6">
        <w:rPr>
          <w:rFonts w:asciiTheme="minorHAnsi" w:hAnsiTheme="minorHAnsi" w:cstheme="minorHAnsi"/>
          <w:sz w:val="24"/>
          <w:szCs w:val="24"/>
        </w:rPr>
        <w:t xml:space="preserve"> such as moral attitudes. Research in the field of </w:t>
      </w:r>
      <w:r w:rsidR="006E6C9B" w:rsidRPr="001146D6">
        <w:rPr>
          <w:rFonts w:asciiTheme="minorHAnsi" w:hAnsiTheme="minorHAnsi" w:cstheme="minorHAnsi"/>
          <w:sz w:val="24"/>
          <w:szCs w:val="24"/>
        </w:rPr>
        <w:t>cognitive</w:t>
      </w:r>
      <w:r w:rsidRPr="001146D6">
        <w:rPr>
          <w:rFonts w:asciiTheme="minorHAnsi" w:hAnsiTheme="minorHAnsi" w:cstheme="minorHAnsi"/>
          <w:sz w:val="24"/>
          <w:szCs w:val="24"/>
        </w:rPr>
        <w:t xml:space="preserve"> and moral psychology has shown that moral attitudes can rely on two different modes of information processing. Conscious information processing leads to explicit moral attitudes, whereas unconscious information processing results in implicit moral attitudes. Th</w:t>
      </w:r>
      <w:r w:rsidR="006E6C9B" w:rsidRPr="001146D6">
        <w:rPr>
          <w:rFonts w:asciiTheme="minorHAnsi" w:hAnsiTheme="minorHAnsi" w:cstheme="minorHAnsi"/>
          <w:sz w:val="24"/>
          <w:szCs w:val="24"/>
        </w:rPr>
        <w:t>e primary objective</w:t>
      </w:r>
      <w:r w:rsidRPr="001146D6">
        <w:rPr>
          <w:rFonts w:asciiTheme="minorHAnsi" w:hAnsiTheme="minorHAnsi" w:cstheme="minorHAnsi"/>
          <w:sz w:val="24"/>
          <w:szCs w:val="24"/>
        </w:rPr>
        <w:t xml:space="preserve"> of the present study was to measure</w:t>
      </w:r>
      <w:r w:rsidR="006E6C9B" w:rsidRPr="001146D6">
        <w:rPr>
          <w:rFonts w:asciiTheme="minorHAnsi" w:hAnsiTheme="minorHAnsi" w:cstheme="minorHAnsi"/>
          <w:sz w:val="24"/>
          <w:szCs w:val="24"/>
        </w:rPr>
        <w:t xml:space="preserve"> the transformation</w:t>
      </w:r>
      <w:r w:rsidRPr="001146D6">
        <w:rPr>
          <w:rFonts w:asciiTheme="minorHAnsi" w:hAnsiTheme="minorHAnsi" w:cstheme="minorHAnsi"/>
          <w:sz w:val="24"/>
          <w:szCs w:val="24"/>
        </w:rPr>
        <w:t xml:space="preserve"> of </w:t>
      </w:r>
      <w:r w:rsidR="006E6C9B" w:rsidRPr="001146D6">
        <w:rPr>
          <w:rFonts w:asciiTheme="minorHAnsi" w:hAnsiTheme="minorHAnsi" w:cstheme="minorHAnsi"/>
          <w:sz w:val="24"/>
          <w:szCs w:val="24"/>
        </w:rPr>
        <w:t>ethical decision making</w:t>
      </w:r>
      <w:r w:rsidR="007B1CBD" w:rsidRPr="001146D6">
        <w:rPr>
          <w:rFonts w:asciiTheme="minorHAnsi" w:hAnsiTheme="minorHAnsi" w:cstheme="minorHAnsi"/>
          <w:sz w:val="24"/>
          <w:szCs w:val="24"/>
        </w:rPr>
        <w:t xml:space="preserve"> and its determinants (</w:t>
      </w:r>
      <w:r w:rsidRPr="001146D6">
        <w:rPr>
          <w:rFonts w:asciiTheme="minorHAnsi" w:hAnsiTheme="minorHAnsi" w:cstheme="minorHAnsi"/>
          <w:sz w:val="24"/>
          <w:szCs w:val="24"/>
        </w:rPr>
        <w:t>implicit and explicit moral attitudes</w:t>
      </w:r>
      <w:r w:rsidR="007B1CBD" w:rsidRPr="001146D6">
        <w:rPr>
          <w:rFonts w:asciiTheme="minorHAnsi" w:hAnsiTheme="minorHAnsi" w:cstheme="minorHAnsi"/>
          <w:sz w:val="24"/>
          <w:szCs w:val="24"/>
        </w:rPr>
        <w:t>)</w:t>
      </w:r>
      <w:r w:rsidRPr="001146D6">
        <w:rPr>
          <w:rFonts w:asciiTheme="minorHAnsi" w:hAnsiTheme="minorHAnsi" w:cstheme="minorHAnsi"/>
          <w:sz w:val="24"/>
          <w:szCs w:val="24"/>
        </w:rPr>
        <w:t xml:space="preserve"> </w:t>
      </w:r>
      <w:r w:rsidR="006E6C9B" w:rsidRPr="001146D6">
        <w:rPr>
          <w:rFonts w:asciiTheme="minorHAnsi" w:hAnsiTheme="minorHAnsi" w:cstheme="minorHAnsi"/>
          <w:sz w:val="24"/>
          <w:szCs w:val="24"/>
        </w:rPr>
        <w:t>by</w:t>
      </w:r>
      <w:r w:rsidRPr="001146D6">
        <w:rPr>
          <w:rFonts w:asciiTheme="minorHAnsi" w:hAnsiTheme="minorHAnsi" w:cstheme="minorHAnsi"/>
          <w:sz w:val="24"/>
          <w:szCs w:val="24"/>
        </w:rPr>
        <w:t xml:space="preserve"> </w:t>
      </w:r>
      <w:r w:rsidR="006E6C9B" w:rsidRPr="001146D6">
        <w:rPr>
          <w:rFonts w:asciiTheme="minorHAnsi" w:hAnsiTheme="minorHAnsi" w:cstheme="minorHAnsi"/>
          <w:sz w:val="24"/>
          <w:szCs w:val="24"/>
        </w:rPr>
        <w:t xml:space="preserve">business </w:t>
      </w:r>
      <w:r w:rsidRPr="001146D6">
        <w:rPr>
          <w:rFonts w:asciiTheme="minorHAnsi" w:hAnsiTheme="minorHAnsi" w:cstheme="minorHAnsi"/>
          <w:sz w:val="24"/>
          <w:szCs w:val="24"/>
        </w:rPr>
        <w:t xml:space="preserve">ethics training. An experimental design was </w:t>
      </w:r>
      <w:r w:rsidR="006E6C9B" w:rsidRPr="001146D6">
        <w:rPr>
          <w:rFonts w:asciiTheme="minorHAnsi" w:hAnsiTheme="minorHAnsi" w:cstheme="minorHAnsi"/>
          <w:sz w:val="24"/>
          <w:szCs w:val="24"/>
        </w:rPr>
        <w:t>applied</w:t>
      </w:r>
      <w:r w:rsidRPr="001146D6">
        <w:rPr>
          <w:rFonts w:asciiTheme="minorHAnsi" w:hAnsiTheme="minorHAnsi" w:cstheme="minorHAnsi"/>
          <w:sz w:val="24"/>
          <w:szCs w:val="24"/>
        </w:rPr>
        <w:t xml:space="preserve"> to test the effectiveness of </w:t>
      </w:r>
      <w:r w:rsidR="006E6C9B" w:rsidRPr="001146D6">
        <w:rPr>
          <w:rFonts w:asciiTheme="minorHAnsi" w:hAnsiTheme="minorHAnsi" w:cstheme="minorHAnsi"/>
          <w:sz w:val="24"/>
          <w:szCs w:val="24"/>
        </w:rPr>
        <w:t xml:space="preserve">business </w:t>
      </w:r>
      <w:r w:rsidRPr="001146D6">
        <w:rPr>
          <w:rFonts w:asciiTheme="minorHAnsi" w:hAnsiTheme="minorHAnsi" w:cstheme="minorHAnsi"/>
          <w:sz w:val="24"/>
          <w:szCs w:val="24"/>
        </w:rPr>
        <w:t xml:space="preserve">ethics training. Different </w:t>
      </w:r>
      <w:r w:rsidR="00B67732" w:rsidRPr="001146D6">
        <w:rPr>
          <w:rFonts w:asciiTheme="minorHAnsi" w:hAnsiTheme="minorHAnsi" w:cstheme="minorHAnsi"/>
          <w:sz w:val="24"/>
          <w:szCs w:val="24"/>
        </w:rPr>
        <w:t>methods</w:t>
      </w:r>
      <w:r w:rsidRPr="001146D6">
        <w:rPr>
          <w:rFonts w:asciiTheme="minorHAnsi" w:hAnsiTheme="minorHAnsi" w:cstheme="minorHAnsi"/>
          <w:sz w:val="24"/>
          <w:szCs w:val="24"/>
        </w:rPr>
        <w:t xml:space="preserve"> (e.g., questionnaire</w:t>
      </w:r>
      <w:r w:rsidR="00C53166" w:rsidRPr="001146D6">
        <w:rPr>
          <w:rFonts w:asciiTheme="minorHAnsi" w:hAnsiTheme="minorHAnsi" w:cstheme="minorHAnsi"/>
          <w:sz w:val="24"/>
          <w:szCs w:val="24"/>
        </w:rPr>
        <w:t xml:space="preserve">s, reaction-time measures, </w:t>
      </w:r>
      <w:r w:rsidRPr="001146D6">
        <w:rPr>
          <w:rFonts w:asciiTheme="minorHAnsi" w:hAnsiTheme="minorHAnsi" w:cstheme="minorHAnsi"/>
          <w:sz w:val="24"/>
          <w:szCs w:val="24"/>
        </w:rPr>
        <w:t>eye-tracking</w:t>
      </w:r>
      <w:r w:rsidR="00C53166" w:rsidRPr="001146D6">
        <w:rPr>
          <w:rFonts w:asciiTheme="minorHAnsi" w:hAnsiTheme="minorHAnsi" w:cstheme="minorHAnsi"/>
          <w:sz w:val="24"/>
          <w:szCs w:val="24"/>
        </w:rPr>
        <w:t>)</w:t>
      </w:r>
      <w:r w:rsidRPr="001146D6">
        <w:rPr>
          <w:rFonts w:asciiTheme="minorHAnsi" w:hAnsiTheme="minorHAnsi" w:cstheme="minorHAnsi"/>
          <w:sz w:val="24"/>
          <w:szCs w:val="24"/>
        </w:rPr>
        <w:t xml:space="preserve"> were </w:t>
      </w:r>
      <w:r w:rsidR="00C53166" w:rsidRPr="001146D6">
        <w:rPr>
          <w:rFonts w:asciiTheme="minorHAnsi" w:hAnsiTheme="minorHAnsi" w:cstheme="minorHAnsi"/>
          <w:sz w:val="24"/>
          <w:szCs w:val="24"/>
        </w:rPr>
        <w:t>used</w:t>
      </w:r>
      <w:r w:rsidRPr="001146D6">
        <w:rPr>
          <w:rFonts w:asciiTheme="minorHAnsi" w:hAnsiTheme="minorHAnsi" w:cstheme="minorHAnsi"/>
          <w:sz w:val="24"/>
          <w:szCs w:val="24"/>
        </w:rPr>
        <w:t xml:space="preserve"> to measure the </w:t>
      </w:r>
      <w:r w:rsidR="00C53166" w:rsidRPr="001146D6">
        <w:rPr>
          <w:rFonts w:asciiTheme="minorHAnsi" w:hAnsiTheme="minorHAnsi" w:cstheme="minorHAnsi"/>
          <w:sz w:val="24"/>
          <w:szCs w:val="24"/>
        </w:rPr>
        <w:t>change</w:t>
      </w:r>
      <w:r w:rsidRPr="001146D6">
        <w:rPr>
          <w:rFonts w:asciiTheme="minorHAnsi" w:hAnsiTheme="minorHAnsi" w:cstheme="minorHAnsi"/>
          <w:sz w:val="24"/>
          <w:szCs w:val="24"/>
        </w:rPr>
        <w:t xml:space="preserve"> in implicit and explicit moral attitudes</w:t>
      </w:r>
      <w:r w:rsidR="007B1CBD" w:rsidRPr="001146D6">
        <w:rPr>
          <w:rFonts w:asciiTheme="minorHAnsi" w:hAnsiTheme="minorHAnsi" w:cstheme="minorHAnsi"/>
          <w:sz w:val="24"/>
          <w:szCs w:val="24"/>
        </w:rPr>
        <w:t>,</w:t>
      </w:r>
      <w:r w:rsidRPr="001146D6">
        <w:rPr>
          <w:rFonts w:asciiTheme="minorHAnsi" w:hAnsiTheme="minorHAnsi" w:cstheme="minorHAnsi"/>
          <w:sz w:val="24"/>
          <w:szCs w:val="24"/>
        </w:rPr>
        <w:t xml:space="preserve"> and in ethical decision making. The study </w:t>
      </w:r>
      <w:r w:rsidR="00C53166" w:rsidRPr="001146D6">
        <w:rPr>
          <w:rFonts w:asciiTheme="minorHAnsi" w:hAnsiTheme="minorHAnsi" w:cstheme="minorHAnsi"/>
          <w:sz w:val="24"/>
          <w:szCs w:val="24"/>
        </w:rPr>
        <w:t>revealed</w:t>
      </w:r>
      <w:r w:rsidRPr="001146D6">
        <w:rPr>
          <w:rFonts w:asciiTheme="minorHAnsi" w:hAnsiTheme="minorHAnsi" w:cstheme="minorHAnsi"/>
          <w:sz w:val="24"/>
          <w:szCs w:val="24"/>
        </w:rPr>
        <w:t xml:space="preserve"> changes in explicit moral attitudes and in ethical decision making, </w:t>
      </w:r>
      <w:r w:rsidR="00C53166" w:rsidRPr="001146D6">
        <w:rPr>
          <w:rFonts w:asciiTheme="minorHAnsi" w:hAnsiTheme="minorHAnsi" w:cstheme="minorHAnsi"/>
          <w:sz w:val="24"/>
          <w:szCs w:val="24"/>
        </w:rPr>
        <w:t xml:space="preserve">whereas </w:t>
      </w:r>
      <w:r w:rsidRPr="001146D6">
        <w:rPr>
          <w:rFonts w:asciiTheme="minorHAnsi" w:hAnsiTheme="minorHAnsi" w:cstheme="minorHAnsi"/>
          <w:sz w:val="24"/>
          <w:szCs w:val="24"/>
        </w:rPr>
        <w:t xml:space="preserve">implicit moral attitudes remained unchanged. Practical implications for future </w:t>
      </w:r>
      <w:r w:rsidR="00C53166" w:rsidRPr="001146D6">
        <w:rPr>
          <w:rFonts w:asciiTheme="minorHAnsi" w:hAnsiTheme="minorHAnsi" w:cstheme="minorHAnsi"/>
          <w:sz w:val="24"/>
          <w:szCs w:val="24"/>
        </w:rPr>
        <w:t>design</w:t>
      </w:r>
      <w:r w:rsidR="00B67732" w:rsidRPr="001146D6">
        <w:rPr>
          <w:rFonts w:asciiTheme="minorHAnsi" w:hAnsiTheme="minorHAnsi" w:cstheme="minorHAnsi"/>
          <w:sz w:val="24"/>
          <w:szCs w:val="24"/>
        </w:rPr>
        <w:t>s</w:t>
      </w:r>
      <w:r w:rsidRPr="001146D6">
        <w:rPr>
          <w:rFonts w:asciiTheme="minorHAnsi" w:hAnsiTheme="minorHAnsi" w:cstheme="minorHAnsi"/>
          <w:sz w:val="24"/>
          <w:szCs w:val="24"/>
        </w:rPr>
        <w:t xml:space="preserve"> </w:t>
      </w:r>
      <w:r w:rsidR="00C53166" w:rsidRPr="001146D6">
        <w:rPr>
          <w:rFonts w:asciiTheme="minorHAnsi" w:hAnsiTheme="minorHAnsi" w:cstheme="minorHAnsi"/>
          <w:sz w:val="24"/>
          <w:szCs w:val="24"/>
        </w:rPr>
        <w:t>of</w:t>
      </w:r>
      <w:r w:rsidRPr="001146D6">
        <w:rPr>
          <w:rFonts w:asciiTheme="minorHAnsi" w:hAnsiTheme="minorHAnsi" w:cstheme="minorHAnsi"/>
          <w:sz w:val="24"/>
          <w:szCs w:val="24"/>
        </w:rPr>
        <w:t xml:space="preserve"> </w:t>
      </w:r>
      <w:r w:rsidR="00C53166" w:rsidRPr="001146D6">
        <w:rPr>
          <w:rFonts w:asciiTheme="minorHAnsi" w:hAnsiTheme="minorHAnsi" w:cstheme="minorHAnsi"/>
          <w:sz w:val="24"/>
          <w:szCs w:val="24"/>
        </w:rPr>
        <w:t xml:space="preserve">business </w:t>
      </w:r>
      <w:r w:rsidRPr="001146D6">
        <w:rPr>
          <w:rFonts w:asciiTheme="minorHAnsi" w:hAnsiTheme="minorHAnsi" w:cstheme="minorHAnsi"/>
          <w:sz w:val="24"/>
          <w:szCs w:val="24"/>
        </w:rPr>
        <w:t>ethics trainings</w:t>
      </w:r>
      <w:r w:rsidR="00C53166" w:rsidRPr="001146D6">
        <w:rPr>
          <w:rFonts w:asciiTheme="minorHAnsi" w:hAnsiTheme="minorHAnsi" w:cstheme="minorHAnsi"/>
          <w:sz w:val="24"/>
          <w:szCs w:val="24"/>
        </w:rPr>
        <w:t>, evaluation, and ethical transformation</w:t>
      </w:r>
      <w:r w:rsidRPr="001146D6">
        <w:rPr>
          <w:rFonts w:asciiTheme="minorHAnsi" w:hAnsiTheme="minorHAnsi" w:cstheme="minorHAnsi"/>
          <w:sz w:val="24"/>
          <w:szCs w:val="24"/>
        </w:rPr>
        <w:t xml:space="preserve"> are discussed.</w:t>
      </w:r>
    </w:p>
    <w:p w:rsidR="00123CA3" w:rsidRPr="001146D6" w:rsidRDefault="00123CA3" w:rsidP="00123CA3">
      <w:pPr>
        <w:rPr>
          <w:rFonts w:asciiTheme="minorHAnsi" w:hAnsiTheme="minorHAnsi" w:cstheme="minorHAnsi"/>
        </w:rPr>
      </w:pPr>
    </w:p>
    <w:p w:rsidR="00AE3E37" w:rsidRDefault="00AE3E37">
      <w:pPr>
        <w:pStyle w:val="Textkrper"/>
        <w:spacing w:before="90" w:line="280" w:lineRule="auto"/>
        <w:ind w:left="100"/>
        <w:jc w:val="both"/>
      </w:pPr>
    </w:p>
    <w:p w:rsidR="00AE3E37" w:rsidRDefault="00A9710C">
      <w:pPr>
        <w:pStyle w:val="berschrift3"/>
        <w:spacing w:before="74"/>
      </w:pPr>
      <w:r>
        <w:rPr>
          <w:b w:val="0"/>
        </w:rPr>
        <w:br w:type="column"/>
      </w:r>
      <w:r>
        <w:rPr>
          <w:color w:val="BF5A14"/>
        </w:rPr>
        <w:t>Image</w:t>
      </w:r>
    </w:p>
    <w:p w:rsidR="00AE3E37" w:rsidRDefault="00B67732">
      <w:pPr>
        <w:pStyle w:val="Textkrper"/>
        <w:spacing w:before="2"/>
        <w:rPr>
          <w:rFonts w:ascii="Arial"/>
          <w:b/>
          <w:sz w:val="16"/>
        </w:rPr>
      </w:pPr>
      <w:r>
        <w:rPr>
          <w:noProof/>
          <w:lang w:val="de-DE" w:eastAsia="de-DE"/>
        </w:rPr>
        <w:drawing>
          <wp:inline distT="0" distB="0" distL="0" distR="0" wp14:anchorId="4BA6F0EB" wp14:editId="0AD69E39">
            <wp:extent cx="3365500" cy="1733550"/>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b="17975"/>
                    <a:stretch/>
                  </pic:blipFill>
                  <pic:spPr bwMode="auto">
                    <a:xfrm>
                      <a:off x="0" y="0"/>
                      <a:ext cx="3365500" cy="1733550"/>
                    </a:xfrm>
                    <a:prstGeom prst="rect">
                      <a:avLst/>
                    </a:prstGeom>
                    <a:ln>
                      <a:noFill/>
                    </a:ln>
                    <a:extLst>
                      <a:ext uri="{53640926-AAD7-44D8-BBD7-CCE9431645EC}">
                        <a14:shadowObscured xmlns:a14="http://schemas.microsoft.com/office/drawing/2010/main"/>
                      </a:ext>
                    </a:extLst>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625924" w:rsidRPr="00625924" w:rsidRDefault="00625924" w:rsidP="00625924">
      <w:pPr>
        <w:pStyle w:val="Listenabsatz"/>
        <w:numPr>
          <w:ilvl w:val="0"/>
          <w:numId w:val="3"/>
        </w:numPr>
        <w:autoSpaceDE w:val="0"/>
        <w:autoSpaceDN w:val="0"/>
        <w:adjustRightInd w:val="0"/>
        <w:rPr>
          <w:rFonts w:asciiTheme="minorHAnsi" w:hAnsiTheme="minorHAnsi" w:cstheme="minorHAnsi"/>
          <w:sz w:val="18"/>
          <w:szCs w:val="18"/>
        </w:rPr>
      </w:pPr>
      <w:r w:rsidRPr="00625924">
        <w:rPr>
          <w:rFonts w:asciiTheme="minorHAnsi" w:hAnsiTheme="minorHAnsi" w:cstheme="minorHAnsi"/>
          <w:bCs/>
          <w:sz w:val="18"/>
          <w:szCs w:val="18"/>
          <w:lang w:val="de-DE"/>
        </w:rPr>
        <w:t xml:space="preserve">Emser, A. K., Heintzen, S., Beeser, C., Stoberock, B., &amp; Marquardt, N. (2021). </w:t>
      </w:r>
      <w:r w:rsidRPr="00625924">
        <w:rPr>
          <w:rFonts w:asciiTheme="minorHAnsi" w:hAnsiTheme="minorHAnsi" w:cstheme="minorHAnsi"/>
          <w:bCs/>
          <w:sz w:val="18"/>
          <w:szCs w:val="18"/>
        </w:rPr>
        <w:t xml:space="preserve">Higher, Faster, Further: Occupational Ethical Decision-Making under Time Pressure in Type A versus Type B Personalities. </w:t>
      </w:r>
      <w:r w:rsidRPr="00625924">
        <w:rPr>
          <w:rFonts w:asciiTheme="minorHAnsi" w:hAnsiTheme="minorHAnsi" w:cstheme="minorHAnsi"/>
          <w:bCs/>
          <w:i/>
          <w:sz w:val="18"/>
          <w:szCs w:val="18"/>
        </w:rPr>
        <w:t>Psychology, 12</w:t>
      </w:r>
      <w:r w:rsidRPr="00625924">
        <w:rPr>
          <w:rFonts w:asciiTheme="minorHAnsi" w:hAnsiTheme="minorHAnsi" w:cstheme="minorHAnsi"/>
          <w:bCs/>
          <w:sz w:val="18"/>
          <w:szCs w:val="18"/>
        </w:rPr>
        <w:t xml:space="preserve">, </w:t>
      </w:r>
      <w:r w:rsidRPr="00625924">
        <w:rPr>
          <w:rFonts w:asciiTheme="minorHAnsi" w:hAnsiTheme="minorHAnsi" w:cstheme="minorHAnsi"/>
          <w:bCs/>
          <w:i/>
          <w:sz w:val="18"/>
          <w:szCs w:val="18"/>
        </w:rPr>
        <w:t>1678-1710</w:t>
      </w:r>
      <w:r w:rsidRPr="00625924">
        <w:rPr>
          <w:rFonts w:asciiTheme="minorHAnsi" w:hAnsiTheme="minorHAnsi" w:cstheme="minorHAnsi"/>
          <w:bCs/>
          <w:sz w:val="18"/>
          <w:szCs w:val="18"/>
        </w:rPr>
        <w:t>.</w:t>
      </w:r>
    </w:p>
    <w:p w:rsidR="00625924" w:rsidRPr="000042F8" w:rsidRDefault="00625924" w:rsidP="00625924">
      <w:pPr>
        <w:pStyle w:val="Listenabsatz"/>
        <w:autoSpaceDE w:val="0"/>
        <w:autoSpaceDN w:val="0"/>
        <w:adjustRightInd w:val="0"/>
        <w:ind w:firstLine="0"/>
        <w:rPr>
          <w:rFonts w:asciiTheme="minorHAnsi" w:hAnsiTheme="minorHAnsi" w:cstheme="minorHAnsi"/>
          <w:sz w:val="16"/>
          <w:szCs w:val="16"/>
        </w:rPr>
      </w:pPr>
    </w:p>
    <w:p w:rsidR="00625924" w:rsidRDefault="00625924" w:rsidP="00625924">
      <w:pPr>
        <w:pStyle w:val="PaperTitle"/>
        <w:numPr>
          <w:ilvl w:val="0"/>
          <w:numId w:val="3"/>
        </w:numPr>
        <w:spacing w:before="0"/>
        <w:jc w:val="both"/>
        <w:rPr>
          <w:rFonts w:asciiTheme="minorHAnsi" w:hAnsiTheme="minorHAnsi" w:cstheme="minorHAnsi"/>
          <w:b w:val="0"/>
          <w:i/>
          <w:sz w:val="18"/>
          <w:szCs w:val="18"/>
        </w:rPr>
      </w:pPr>
      <w:r w:rsidRPr="00625924">
        <w:rPr>
          <w:rFonts w:asciiTheme="minorHAnsi" w:hAnsiTheme="minorHAnsi" w:cstheme="minorHAnsi"/>
          <w:b w:val="0"/>
          <w:sz w:val="18"/>
          <w:szCs w:val="18"/>
          <w:lang w:val="en-US"/>
        </w:rPr>
        <w:t xml:space="preserve">Marquardt, N., </w:t>
      </w:r>
      <w:proofErr w:type="spellStart"/>
      <w:r w:rsidRPr="00625924">
        <w:rPr>
          <w:rFonts w:asciiTheme="minorHAnsi" w:hAnsiTheme="minorHAnsi" w:cstheme="minorHAnsi"/>
          <w:b w:val="0"/>
          <w:sz w:val="18"/>
          <w:szCs w:val="18"/>
          <w:lang w:val="en-US"/>
        </w:rPr>
        <w:t>Hoebel</w:t>
      </w:r>
      <w:proofErr w:type="spellEnd"/>
      <w:r w:rsidRPr="00625924">
        <w:rPr>
          <w:rFonts w:asciiTheme="minorHAnsi" w:hAnsiTheme="minorHAnsi" w:cstheme="minorHAnsi"/>
          <w:b w:val="0"/>
          <w:sz w:val="18"/>
          <w:szCs w:val="18"/>
          <w:lang w:val="en-US"/>
        </w:rPr>
        <w:t xml:space="preserve">, M. &amp; Lud, D. (2021). Safety Culture Transformation – The impact of training on explicit and implicit safety attitudes. </w:t>
      </w:r>
      <w:r w:rsidRPr="00625924">
        <w:rPr>
          <w:rFonts w:asciiTheme="minorHAnsi" w:hAnsiTheme="minorHAnsi" w:cstheme="minorHAnsi"/>
          <w:b w:val="0"/>
          <w:i/>
          <w:sz w:val="18"/>
          <w:szCs w:val="18"/>
          <w:lang w:val="en-US"/>
        </w:rPr>
        <w:t xml:space="preserve">Human Factors </w:t>
      </w:r>
      <w:r w:rsidRPr="00625924">
        <w:rPr>
          <w:rFonts w:asciiTheme="minorHAnsi" w:hAnsiTheme="minorHAnsi" w:cstheme="minorHAnsi"/>
          <w:b w:val="0"/>
          <w:i/>
          <w:sz w:val="18"/>
          <w:szCs w:val="18"/>
        </w:rPr>
        <w:t xml:space="preserve">and Ergonomics in Manufacturing </w:t>
      </w:r>
      <w:bookmarkStart w:id="0" w:name="_GoBack"/>
      <w:bookmarkEnd w:id="0"/>
      <w:r w:rsidRPr="00625924">
        <w:rPr>
          <w:rFonts w:asciiTheme="minorHAnsi" w:hAnsiTheme="minorHAnsi" w:cstheme="minorHAnsi"/>
          <w:b w:val="0"/>
          <w:i/>
          <w:sz w:val="18"/>
          <w:szCs w:val="18"/>
        </w:rPr>
        <w:t>&amp; Service Industries, 31, 191-207.</w:t>
      </w:r>
    </w:p>
    <w:p w:rsidR="00625924" w:rsidRPr="000042F8" w:rsidRDefault="00625924" w:rsidP="00625924">
      <w:pPr>
        <w:rPr>
          <w:rFonts w:asciiTheme="minorHAnsi" w:hAnsiTheme="minorHAnsi" w:cstheme="minorHAnsi"/>
          <w:sz w:val="16"/>
          <w:szCs w:val="16"/>
          <w:lang w:val="en-GB"/>
        </w:rPr>
      </w:pPr>
    </w:p>
    <w:p w:rsidR="00625924" w:rsidRDefault="00625924" w:rsidP="00625924">
      <w:pPr>
        <w:pStyle w:val="PaperTitle"/>
        <w:numPr>
          <w:ilvl w:val="0"/>
          <w:numId w:val="3"/>
        </w:numPr>
        <w:spacing w:before="0"/>
        <w:jc w:val="both"/>
        <w:rPr>
          <w:rFonts w:asciiTheme="minorHAnsi" w:hAnsiTheme="minorHAnsi" w:cstheme="minorHAnsi"/>
          <w:b w:val="0"/>
          <w:sz w:val="18"/>
          <w:szCs w:val="18"/>
        </w:rPr>
      </w:pPr>
      <w:r w:rsidRPr="00625924">
        <w:rPr>
          <w:rFonts w:asciiTheme="minorHAnsi" w:hAnsiTheme="minorHAnsi" w:cstheme="minorHAnsi"/>
          <w:b w:val="0"/>
          <w:sz w:val="18"/>
          <w:szCs w:val="18"/>
          <w:lang w:val="de-DE"/>
        </w:rPr>
        <w:t xml:space="preserve">Kraft, C., Benning, J., </w:t>
      </w:r>
      <w:proofErr w:type="spellStart"/>
      <w:r w:rsidRPr="00625924">
        <w:rPr>
          <w:rFonts w:asciiTheme="minorHAnsi" w:hAnsiTheme="minorHAnsi" w:cstheme="minorHAnsi"/>
          <w:b w:val="0"/>
          <w:sz w:val="18"/>
          <w:szCs w:val="18"/>
          <w:lang w:val="de-DE"/>
        </w:rPr>
        <w:t>Schuermann</w:t>
      </w:r>
      <w:proofErr w:type="spellEnd"/>
      <w:r w:rsidRPr="00625924">
        <w:rPr>
          <w:rFonts w:asciiTheme="minorHAnsi" w:hAnsiTheme="minorHAnsi" w:cstheme="minorHAnsi"/>
          <w:b w:val="0"/>
          <w:sz w:val="18"/>
          <w:szCs w:val="18"/>
          <w:lang w:val="de-DE"/>
        </w:rPr>
        <w:t xml:space="preserve">, V., &amp; Marquardt, N. (2020). </w:t>
      </w:r>
      <w:r w:rsidRPr="00625924">
        <w:rPr>
          <w:rFonts w:asciiTheme="minorHAnsi" w:hAnsiTheme="minorHAnsi" w:cstheme="minorHAnsi"/>
          <w:b w:val="0"/>
          <w:bCs/>
          <w:sz w:val="18"/>
          <w:szCs w:val="18"/>
          <w:lang w:val="en-US"/>
        </w:rPr>
        <w:t xml:space="preserve">Implementation and Effectiveness of Crew Resource Management in the Medical Sector. </w:t>
      </w:r>
      <w:r w:rsidRPr="00625924">
        <w:rPr>
          <w:rFonts w:asciiTheme="minorHAnsi" w:hAnsiTheme="minorHAnsi" w:cstheme="minorHAnsi"/>
          <w:b w:val="0"/>
          <w:i/>
          <w:sz w:val="18"/>
          <w:szCs w:val="18"/>
          <w:lang w:val="en-US"/>
        </w:rPr>
        <w:t>International Journal of Safety and Security Engineering, 10</w:t>
      </w:r>
      <w:r w:rsidRPr="00625924">
        <w:rPr>
          <w:rFonts w:asciiTheme="minorHAnsi" w:hAnsiTheme="minorHAnsi" w:cstheme="minorHAnsi"/>
          <w:b w:val="0"/>
          <w:i/>
          <w:sz w:val="18"/>
          <w:szCs w:val="18"/>
        </w:rPr>
        <w:t>, 381</w:t>
      </w:r>
      <w:r w:rsidRPr="00625924">
        <w:rPr>
          <w:rFonts w:asciiTheme="minorHAnsi" w:hAnsiTheme="minorHAnsi" w:cstheme="minorHAnsi"/>
          <w:b w:val="0"/>
          <w:sz w:val="18"/>
          <w:szCs w:val="18"/>
        </w:rPr>
        <w:t>-</w:t>
      </w:r>
      <w:r w:rsidRPr="00625924">
        <w:rPr>
          <w:rFonts w:asciiTheme="minorHAnsi" w:hAnsiTheme="minorHAnsi" w:cstheme="minorHAnsi"/>
          <w:b w:val="0"/>
          <w:i/>
          <w:sz w:val="18"/>
          <w:szCs w:val="18"/>
        </w:rPr>
        <w:t>387</w:t>
      </w:r>
      <w:r w:rsidRPr="00625924">
        <w:rPr>
          <w:rFonts w:asciiTheme="minorHAnsi" w:hAnsiTheme="minorHAnsi" w:cstheme="minorHAnsi"/>
          <w:b w:val="0"/>
          <w:sz w:val="18"/>
          <w:szCs w:val="18"/>
        </w:rPr>
        <w:t>.</w:t>
      </w:r>
    </w:p>
    <w:p w:rsidR="008973AB" w:rsidRPr="000042F8" w:rsidRDefault="008973AB" w:rsidP="008973AB">
      <w:pPr>
        <w:rPr>
          <w:rFonts w:asciiTheme="minorHAnsi" w:hAnsiTheme="minorHAnsi" w:cstheme="minorHAnsi"/>
          <w:sz w:val="16"/>
          <w:szCs w:val="16"/>
          <w:lang w:val="en-GB"/>
        </w:rPr>
      </w:pPr>
    </w:p>
    <w:p w:rsidR="00625924" w:rsidRDefault="00625924" w:rsidP="00625924">
      <w:pPr>
        <w:pStyle w:val="PaperTitle"/>
        <w:numPr>
          <w:ilvl w:val="0"/>
          <w:numId w:val="3"/>
        </w:numPr>
        <w:spacing w:before="0"/>
        <w:jc w:val="both"/>
        <w:rPr>
          <w:rFonts w:asciiTheme="minorHAnsi" w:hAnsiTheme="minorHAnsi" w:cstheme="minorHAnsi"/>
          <w:b w:val="0"/>
          <w:sz w:val="18"/>
          <w:szCs w:val="18"/>
        </w:rPr>
      </w:pPr>
      <w:r w:rsidRPr="00625924">
        <w:rPr>
          <w:rFonts w:asciiTheme="minorHAnsi" w:hAnsiTheme="minorHAnsi" w:cstheme="minorHAnsi"/>
          <w:b w:val="0"/>
          <w:sz w:val="18"/>
          <w:szCs w:val="18"/>
          <w:lang w:val="de-DE"/>
        </w:rPr>
        <w:t xml:space="preserve">Marquardt, N., Kraemer, L. &amp; </w:t>
      </w:r>
      <w:proofErr w:type="spellStart"/>
      <w:r w:rsidRPr="00625924">
        <w:rPr>
          <w:rFonts w:asciiTheme="minorHAnsi" w:hAnsiTheme="minorHAnsi" w:cstheme="minorHAnsi"/>
          <w:b w:val="0"/>
          <w:sz w:val="18"/>
          <w:szCs w:val="18"/>
          <w:lang w:val="de-DE"/>
        </w:rPr>
        <w:t>Schuermann</w:t>
      </w:r>
      <w:proofErr w:type="spellEnd"/>
      <w:r w:rsidRPr="00625924">
        <w:rPr>
          <w:rFonts w:asciiTheme="minorHAnsi" w:hAnsiTheme="minorHAnsi" w:cstheme="minorHAnsi"/>
          <w:b w:val="0"/>
          <w:sz w:val="18"/>
          <w:szCs w:val="18"/>
          <w:lang w:val="de-DE"/>
        </w:rPr>
        <w:t xml:space="preserve">, V. (2019). </w:t>
      </w:r>
      <w:r w:rsidRPr="00625924">
        <w:rPr>
          <w:rFonts w:asciiTheme="minorHAnsi" w:hAnsiTheme="minorHAnsi" w:cstheme="minorHAnsi"/>
          <w:b w:val="0"/>
          <w:bCs/>
          <w:sz w:val="18"/>
          <w:szCs w:val="18"/>
        </w:rPr>
        <w:t xml:space="preserve">Mental preparation strategies and firefighters’ performance under stress. </w:t>
      </w:r>
      <w:r w:rsidRPr="00625924">
        <w:rPr>
          <w:rFonts w:asciiTheme="minorHAnsi" w:hAnsiTheme="minorHAnsi" w:cstheme="minorHAnsi"/>
          <w:b w:val="0"/>
          <w:i/>
          <w:sz w:val="18"/>
          <w:szCs w:val="18"/>
          <w:lang w:val="en-US"/>
        </w:rPr>
        <w:t>International Journal of Safety and Security Engineering, 9</w:t>
      </w:r>
      <w:r w:rsidRPr="00625924">
        <w:rPr>
          <w:rFonts w:asciiTheme="minorHAnsi" w:hAnsiTheme="minorHAnsi" w:cstheme="minorHAnsi"/>
          <w:b w:val="0"/>
          <w:i/>
          <w:sz w:val="18"/>
          <w:szCs w:val="18"/>
        </w:rPr>
        <w:t>, 332</w:t>
      </w:r>
      <w:r w:rsidRPr="00625924">
        <w:rPr>
          <w:rFonts w:asciiTheme="minorHAnsi" w:hAnsiTheme="minorHAnsi" w:cstheme="minorHAnsi"/>
          <w:b w:val="0"/>
          <w:sz w:val="18"/>
          <w:szCs w:val="18"/>
        </w:rPr>
        <w:t>-</w:t>
      </w:r>
      <w:r w:rsidRPr="00625924">
        <w:rPr>
          <w:rFonts w:asciiTheme="minorHAnsi" w:hAnsiTheme="minorHAnsi" w:cstheme="minorHAnsi"/>
          <w:b w:val="0"/>
          <w:i/>
          <w:sz w:val="18"/>
          <w:szCs w:val="18"/>
        </w:rPr>
        <w:t>342</w:t>
      </w:r>
      <w:r w:rsidRPr="00625924">
        <w:rPr>
          <w:rFonts w:asciiTheme="minorHAnsi" w:hAnsiTheme="minorHAnsi" w:cstheme="minorHAnsi"/>
          <w:b w:val="0"/>
          <w:sz w:val="18"/>
          <w:szCs w:val="18"/>
        </w:rPr>
        <w:t>.</w:t>
      </w:r>
    </w:p>
    <w:p w:rsidR="000042F8" w:rsidRPr="000042F8" w:rsidRDefault="000042F8" w:rsidP="000042F8">
      <w:pPr>
        <w:rPr>
          <w:rFonts w:asciiTheme="minorHAnsi" w:hAnsiTheme="minorHAnsi" w:cstheme="minorHAnsi"/>
          <w:sz w:val="16"/>
          <w:szCs w:val="16"/>
          <w:lang w:val="en-GB"/>
        </w:rPr>
      </w:pPr>
    </w:p>
    <w:p w:rsidR="008973AB" w:rsidRPr="008973AB" w:rsidRDefault="008973AB" w:rsidP="008973AB">
      <w:pPr>
        <w:pStyle w:val="PaperTitle"/>
        <w:numPr>
          <w:ilvl w:val="0"/>
          <w:numId w:val="3"/>
        </w:numPr>
        <w:spacing w:before="0"/>
        <w:jc w:val="both"/>
        <w:rPr>
          <w:rFonts w:asciiTheme="minorHAnsi" w:hAnsiTheme="minorHAnsi" w:cstheme="minorHAnsi"/>
          <w:b w:val="0"/>
          <w:sz w:val="18"/>
          <w:szCs w:val="18"/>
        </w:rPr>
      </w:pPr>
      <w:r w:rsidRPr="008973AB">
        <w:rPr>
          <w:rFonts w:asciiTheme="minorHAnsi" w:hAnsiTheme="minorHAnsi" w:cstheme="minorHAnsi"/>
          <w:b w:val="0"/>
          <w:sz w:val="18"/>
          <w:szCs w:val="18"/>
          <w:lang w:val="en-US"/>
        </w:rPr>
        <w:t xml:space="preserve">Marquardt, N. (2019). Situation awareness, human error, and organizational learning in sociotechnical systems. </w:t>
      </w:r>
      <w:r w:rsidRPr="008973AB">
        <w:rPr>
          <w:rFonts w:asciiTheme="minorHAnsi" w:hAnsiTheme="minorHAnsi" w:cstheme="minorHAnsi"/>
          <w:b w:val="0"/>
          <w:i/>
          <w:sz w:val="18"/>
          <w:szCs w:val="18"/>
          <w:lang w:val="en-US"/>
        </w:rPr>
        <w:t xml:space="preserve">Human Factors </w:t>
      </w:r>
      <w:r w:rsidRPr="008973AB">
        <w:rPr>
          <w:rFonts w:asciiTheme="minorHAnsi" w:hAnsiTheme="minorHAnsi" w:cstheme="minorHAnsi"/>
          <w:b w:val="0"/>
          <w:i/>
          <w:sz w:val="18"/>
          <w:szCs w:val="18"/>
        </w:rPr>
        <w:t>and Ergonomics in Manufacturing &amp; Service Industries, 29, 327-339</w:t>
      </w:r>
      <w:r w:rsidRPr="008973AB">
        <w:rPr>
          <w:rFonts w:asciiTheme="minorHAnsi" w:hAnsiTheme="minorHAnsi" w:cstheme="minorHAnsi"/>
          <w:b w:val="0"/>
          <w:sz w:val="18"/>
          <w:szCs w:val="18"/>
        </w:rPr>
        <w:t>.</w:t>
      </w:r>
    </w:p>
    <w:p w:rsidR="008973AB" w:rsidRPr="000042F8" w:rsidRDefault="008973AB" w:rsidP="008973AB">
      <w:pPr>
        <w:rPr>
          <w:rFonts w:asciiTheme="minorHAnsi" w:hAnsiTheme="minorHAnsi" w:cstheme="minorHAnsi"/>
          <w:sz w:val="16"/>
          <w:szCs w:val="16"/>
          <w:lang w:val="en-GB"/>
        </w:rPr>
      </w:pPr>
    </w:p>
    <w:p w:rsidR="008973AB" w:rsidRDefault="008973AB" w:rsidP="008973AB">
      <w:pPr>
        <w:pStyle w:val="PaperTitle"/>
        <w:numPr>
          <w:ilvl w:val="0"/>
          <w:numId w:val="3"/>
        </w:numPr>
        <w:spacing w:before="0"/>
        <w:jc w:val="both"/>
        <w:rPr>
          <w:rFonts w:asciiTheme="minorHAnsi" w:hAnsiTheme="minorHAnsi" w:cstheme="minorHAnsi"/>
          <w:b w:val="0"/>
          <w:i/>
          <w:sz w:val="18"/>
          <w:szCs w:val="18"/>
          <w:lang w:val="en-US"/>
        </w:rPr>
      </w:pPr>
      <w:r w:rsidRPr="008973AB">
        <w:rPr>
          <w:rFonts w:asciiTheme="minorHAnsi" w:hAnsiTheme="minorHAnsi" w:cstheme="minorHAnsi"/>
          <w:b w:val="0"/>
          <w:sz w:val="18"/>
          <w:szCs w:val="18"/>
          <w:lang w:val="de-DE"/>
        </w:rPr>
        <w:t xml:space="preserve">Marquardt, N., </w:t>
      </w:r>
      <w:proofErr w:type="spellStart"/>
      <w:r w:rsidRPr="008973AB">
        <w:rPr>
          <w:rFonts w:asciiTheme="minorHAnsi" w:hAnsiTheme="minorHAnsi" w:cstheme="minorHAnsi"/>
          <w:b w:val="0"/>
          <w:sz w:val="18"/>
          <w:szCs w:val="18"/>
          <w:lang w:val="de-DE"/>
        </w:rPr>
        <w:t>Hannig</w:t>
      </w:r>
      <w:proofErr w:type="spellEnd"/>
      <w:r w:rsidRPr="008973AB">
        <w:rPr>
          <w:rFonts w:asciiTheme="minorHAnsi" w:hAnsiTheme="minorHAnsi" w:cstheme="minorHAnsi"/>
          <w:b w:val="0"/>
          <w:sz w:val="18"/>
          <w:szCs w:val="18"/>
          <w:lang w:val="de-DE"/>
        </w:rPr>
        <w:t xml:space="preserve">, C. &amp; </w:t>
      </w:r>
      <w:proofErr w:type="spellStart"/>
      <w:r w:rsidRPr="008973AB">
        <w:rPr>
          <w:rFonts w:asciiTheme="minorHAnsi" w:hAnsiTheme="minorHAnsi" w:cstheme="minorHAnsi"/>
          <w:b w:val="0"/>
          <w:sz w:val="18"/>
          <w:szCs w:val="18"/>
          <w:lang w:val="de-DE"/>
        </w:rPr>
        <w:t>Hannig</w:t>
      </w:r>
      <w:proofErr w:type="spellEnd"/>
      <w:r w:rsidRPr="008973AB">
        <w:rPr>
          <w:rFonts w:asciiTheme="minorHAnsi" w:hAnsiTheme="minorHAnsi" w:cstheme="minorHAnsi"/>
          <w:b w:val="0"/>
          <w:sz w:val="18"/>
          <w:szCs w:val="18"/>
          <w:lang w:val="de-DE"/>
        </w:rPr>
        <w:t>, S. (2018).</w:t>
      </w:r>
      <w:r w:rsidRPr="008973AB">
        <w:rPr>
          <w:rFonts w:asciiTheme="minorHAnsi" w:hAnsiTheme="minorHAnsi" w:cstheme="minorHAnsi"/>
          <w:sz w:val="18"/>
          <w:szCs w:val="18"/>
          <w:lang w:val="de-DE"/>
        </w:rPr>
        <w:t xml:space="preserve"> </w:t>
      </w:r>
      <w:r w:rsidRPr="008973AB">
        <w:rPr>
          <w:rFonts w:asciiTheme="minorHAnsi" w:hAnsiTheme="minorHAnsi" w:cstheme="minorHAnsi"/>
          <w:b w:val="0"/>
          <w:sz w:val="18"/>
          <w:szCs w:val="18"/>
          <w:lang w:val="en-US"/>
        </w:rPr>
        <w:t xml:space="preserve">The impact of mental readiness on driving performance and traffic safety. </w:t>
      </w:r>
      <w:r w:rsidRPr="008973AB">
        <w:rPr>
          <w:rFonts w:asciiTheme="minorHAnsi" w:hAnsiTheme="minorHAnsi" w:cstheme="minorHAnsi"/>
          <w:b w:val="0"/>
          <w:i/>
          <w:sz w:val="18"/>
          <w:szCs w:val="18"/>
          <w:lang w:val="en-US"/>
        </w:rPr>
        <w:t>International Journal of Safety and Security Engineering, 8, 10-19.</w:t>
      </w:r>
    </w:p>
    <w:p w:rsidR="000042F8" w:rsidRPr="000042F8" w:rsidRDefault="000042F8" w:rsidP="000042F8">
      <w:pPr>
        <w:rPr>
          <w:rFonts w:asciiTheme="minorHAnsi" w:hAnsiTheme="minorHAnsi" w:cstheme="minorHAnsi"/>
          <w:sz w:val="16"/>
          <w:szCs w:val="16"/>
        </w:rPr>
      </w:pPr>
    </w:p>
    <w:p w:rsidR="008973AB" w:rsidRPr="008973AB" w:rsidRDefault="008973AB" w:rsidP="008973AB">
      <w:pPr>
        <w:pStyle w:val="Listenabsatz"/>
        <w:numPr>
          <w:ilvl w:val="0"/>
          <w:numId w:val="3"/>
        </w:numPr>
        <w:rPr>
          <w:rFonts w:asciiTheme="minorHAnsi" w:hAnsiTheme="minorHAnsi" w:cstheme="minorHAnsi"/>
          <w:i/>
          <w:color w:val="000000"/>
          <w:sz w:val="18"/>
          <w:szCs w:val="18"/>
        </w:rPr>
      </w:pPr>
      <w:r w:rsidRPr="008973AB">
        <w:rPr>
          <w:rFonts w:asciiTheme="minorHAnsi" w:hAnsiTheme="minorHAnsi" w:cstheme="minorHAnsi"/>
          <w:sz w:val="18"/>
          <w:szCs w:val="18"/>
        </w:rPr>
        <w:t xml:space="preserve">Marquardt, N. (2016). </w:t>
      </w:r>
      <w:r w:rsidRPr="008973AB">
        <w:rPr>
          <w:rFonts w:asciiTheme="minorHAnsi" w:hAnsiTheme="minorHAnsi" w:cstheme="minorHAnsi"/>
          <w:color w:val="000000"/>
          <w:sz w:val="18"/>
          <w:szCs w:val="18"/>
        </w:rPr>
        <w:t xml:space="preserve">An experimental approach to the evaluation of business ethics training – Explaining mixed results and implications for future designs of business ethics training programs. </w:t>
      </w:r>
      <w:r w:rsidRPr="008973AB">
        <w:rPr>
          <w:rFonts w:asciiTheme="minorHAnsi" w:hAnsiTheme="minorHAnsi" w:cstheme="minorHAnsi"/>
          <w:i/>
          <w:color w:val="000000"/>
          <w:sz w:val="18"/>
          <w:szCs w:val="18"/>
        </w:rPr>
        <w:t>Journal of Business Ethics Education, 13, 41-66.</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xtkrper"/>
        <w:rPr>
          <w:rFonts w:ascii="Calibri"/>
          <w:sz w:val="20"/>
        </w:rPr>
      </w:pPr>
    </w:p>
    <w:p w:rsidR="00AE3E37" w:rsidRDefault="00292ED9">
      <w:pPr>
        <w:pStyle w:val="Textkrper"/>
        <w:spacing w:line="40" w:lineRule="exact"/>
        <w:ind w:left="2202"/>
        <w:rPr>
          <w:rFonts w:ascii="Calibri"/>
          <w:sz w:val="4"/>
        </w:rPr>
      </w:pPr>
      <w:r>
        <w:rPr>
          <w:rFonts w:ascii="Calibri"/>
          <w:noProof/>
          <w:sz w:val="4"/>
          <w:lang w:val="de-DE" w:eastAsia="de-DE"/>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0D44B6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554D2C" w:rsidRPr="00554D2C">
        <w:rPr>
          <w:noProof/>
          <w:lang w:val="de-DE" w:eastAsia="de-DE"/>
        </w:rPr>
        <w:drawing>
          <wp:inline distT="0" distB="0" distL="0" distR="0">
            <wp:extent cx="588132" cy="603885"/>
            <wp:effectExtent l="0" t="0" r="2540" b="5715"/>
            <wp:docPr id="2" name="Grafik 2" descr="C:\Users\nm\sciebo\Hochschule Rhein-Waal\Homepage\Fotos\Homepagefotos 2020\Marquardt_2017_sl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m\sciebo\Hochschule Rhein-Waal\Homepage\Fotos\Homepagefotos 2020\Marquardt_2017_slat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5401" cy="611348"/>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8973AB" w:rsidRDefault="008973AB" w:rsidP="008973AB">
      <w:pPr>
        <w:spacing w:line="360" w:lineRule="auto"/>
        <w:jc w:val="both"/>
        <w:rPr>
          <w:rFonts w:ascii="Arial"/>
          <w:sz w:val="14"/>
        </w:rPr>
      </w:pPr>
      <w:r w:rsidRPr="008973AB">
        <w:rPr>
          <w:rFonts w:ascii="Arial" w:hAnsi="Arial" w:cs="Arial"/>
          <w:sz w:val="14"/>
          <w:szCs w:val="14"/>
          <w:lang w:val="en-GB"/>
        </w:rPr>
        <w:t xml:space="preserve">Nicki Marquardt is a professor of </w:t>
      </w:r>
      <w:r>
        <w:rPr>
          <w:rFonts w:ascii="Arial" w:hAnsi="Arial" w:cs="Arial"/>
          <w:sz w:val="14"/>
          <w:szCs w:val="14"/>
          <w:lang w:val="en-GB"/>
        </w:rPr>
        <w:t xml:space="preserve">cognitive, </w:t>
      </w:r>
      <w:r w:rsidRPr="008973AB">
        <w:rPr>
          <w:rFonts w:ascii="Arial" w:hAnsi="Arial" w:cs="Arial"/>
          <w:sz w:val="14"/>
          <w:szCs w:val="14"/>
          <w:lang w:val="en-GB"/>
        </w:rPr>
        <w:t xml:space="preserve">industrial and organizational psychology at the Rhine-Waal University </w:t>
      </w:r>
      <w:r w:rsidR="00CF575C">
        <w:rPr>
          <w:rFonts w:ascii="Arial" w:hAnsi="Arial" w:cs="Arial"/>
          <w:sz w:val="14"/>
          <w:szCs w:val="14"/>
          <w:lang w:val="en-GB"/>
        </w:rPr>
        <w:t>at</w:t>
      </w:r>
      <w:r w:rsidRPr="008973AB">
        <w:rPr>
          <w:rFonts w:ascii="Arial" w:hAnsi="Arial" w:cs="Arial"/>
          <w:sz w:val="14"/>
          <w:szCs w:val="14"/>
          <w:lang w:val="en-GB"/>
        </w:rPr>
        <w:t xml:space="preserve"> Kamp-</w:t>
      </w:r>
      <w:proofErr w:type="spellStart"/>
      <w:r w:rsidRPr="008973AB">
        <w:rPr>
          <w:rFonts w:ascii="Arial" w:hAnsi="Arial" w:cs="Arial"/>
          <w:sz w:val="14"/>
          <w:szCs w:val="14"/>
          <w:lang w:val="en-GB"/>
        </w:rPr>
        <w:t>Lintfort</w:t>
      </w:r>
      <w:proofErr w:type="spellEnd"/>
      <w:r w:rsidRPr="008973AB">
        <w:rPr>
          <w:rFonts w:ascii="Arial" w:hAnsi="Arial" w:cs="Arial"/>
          <w:sz w:val="14"/>
          <w:szCs w:val="14"/>
          <w:lang w:val="en-GB"/>
        </w:rPr>
        <w:t xml:space="preserve">, Germany. He obtained his PhD in cognitive psychology from the </w:t>
      </w:r>
      <w:proofErr w:type="spellStart"/>
      <w:r w:rsidRPr="008973AB">
        <w:rPr>
          <w:rFonts w:ascii="Arial" w:hAnsi="Arial" w:cs="Arial"/>
          <w:sz w:val="14"/>
          <w:szCs w:val="14"/>
          <w:lang w:val="en-GB"/>
        </w:rPr>
        <w:t>Leuphana</w:t>
      </w:r>
      <w:proofErr w:type="spellEnd"/>
      <w:r w:rsidRPr="008973AB">
        <w:rPr>
          <w:rFonts w:ascii="Arial" w:hAnsi="Arial" w:cs="Arial"/>
          <w:sz w:val="14"/>
          <w:szCs w:val="14"/>
          <w:lang w:val="en-GB"/>
        </w:rPr>
        <w:t xml:space="preserve"> University of </w:t>
      </w:r>
      <w:proofErr w:type="spellStart"/>
      <w:r w:rsidRPr="008973AB">
        <w:rPr>
          <w:rFonts w:ascii="Arial" w:hAnsi="Arial" w:cs="Arial"/>
          <w:sz w:val="14"/>
          <w:szCs w:val="14"/>
          <w:lang w:val="en-GB"/>
        </w:rPr>
        <w:t>Lueneburg</w:t>
      </w:r>
      <w:proofErr w:type="spellEnd"/>
      <w:r w:rsidRPr="008973AB">
        <w:rPr>
          <w:rFonts w:ascii="Arial" w:hAnsi="Arial" w:cs="Arial"/>
          <w:sz w:val="14"/>
          <w:szCs w:val="14"/>
          <w:lang w:val="en-GB"/>
        </w:rPr>
        <w:t xml:space="preserve"> in 2009. His research activity has </w:t>
      </w:r>
      <w:proofErr w:type="spellStart"/>
      <w:r w:rsidRPr="008973AB">
        <w:rPr>
          <w:rFonts w:ascii="Arial" w:hAnsi="Arial" w:cs="Arial"/>
          <w:sz w:val="14"/>
          <w:szCs w:val="14"/>
          <w:lang w:val="en-GB"/>
        </w:rPr>
        <w:t>centered</w:t>
      </w:r>
      <w:proofErr w:type="spellEnd"/>
      <w:r w:rsidRPr="008973AB">
        <w:rPr>
          <w:rFonts w:ascii="Arial" w:hAnsi="Arial" w:cs="Arial"/>
          <w:sz w:val="14"/>
          <w:szCs w:val="14"/>
          <w:lang w:val="en-GB"/>
        </w:rPr>
        <w:t xml:space="preserve"> on the study of implicit social cognition, human error, safety culture</w:t>
      </w:r>
      <w:r>
        <w:rPr>
          <w:rFonts w:ascii="Arial" w:hAnsi="Arial" w:cs="Arial"/>
          <w:sz w:val="14"/>
          <w:szCs w:val="14"/>
          <w:lang w:val="en-GB"/>
        </w:rPr>
        <w:t>, and business ethics</w:t>
      </w:r>
      <w:r w:rsidRPr="008973AB">
        <w:rPr>
          <w:rFonts w:ascii="Arial" w:hAnsi="Arial" w:cs="Arial"/>
          <w:sz w:val="14"/>
          <w:szCs w:val="14"/>
          <w:lang w:val="en-GB"/>
        </w:rPr>
        <w:t>.</w:t>
      </w:r>
      <w:r>
        <w:rPr>
          <w:rFonts w:ascii="Arial" w:hAnsi="Arial" w:cs="Arial"/>
          <w:sz w:val="14"/>
          <w:szCs w:val="14"/>
          <w:lang w:val="en-GB"/>
        </w:rPr>
        <w:t xml:space="preserve"> </w:t>
      </w:r>
      <w:r w:rsidR="00A9710C">
        <w:rPr>
          <w:rFonts w:ascii="Arial"/>
          <w:sz w:val="14"/>
        </w:rPr>
        <w:t xml:space="preserve">Email: </w:t>
      </w:r>
      <w:hyperlink r:id="rId11" w:history="1">
        <w:r w:rsidRPr="00863771">
          <w:rPr>
            <w:rStyle w:val="Hyperlink"/>
            <w:rFonts w:ascii="Arial"/>
            <w:sz w:val="14"/>
          </w:rPr>
          <w:t>nicki.marquardt@hochschule-rhein-waal.de</w:t>
        </w:r>
      </w:hyperlink>
    </w:p>
    <w:p w:rsidR="00AE3E37" w:rsidRPr="00CF575C" w:rsidRDefault="00292ED9" w:rsidP="008973AB">
      <w:pPr>
        <w:spacing w:line="360" w:lineRule="auto"/>
        <w:jc w:val="both"/>
        <w:rPr>
          <w:rFonts w:ascii="Arial" w:hAnsi="Arial" w:cs="Arial"/>
          <w:b/>
          <w:sz w:val="20"/>
          <w:szCs w:val="20"/>
        </w:rPr>
      </w:pPr>
      <w:r w:rsidRPr="00CF575C">
        <w:rPr>
          <w:rFonts w:ascii="Arial" w:hAnsi="Arial" w:cs="Arial"/>
          <w:b/>
          <w:noProof/>
          <w:sz w:val="20"/>
          <w:szCs w:val="20"/>
          <w:lang w:val="de-DE" w:eastAsia="de-DE"/>
        </w:rPr>
        <w:lastRenderedPageBreak/>
        <mc:AlternateContent>
          <mc:Choice Requires="wps">
            <w:drawing>
              <wp:anchor distT="0" distB="0" distL="0" distR="0" simplePos="0" relativeHeight="251660800"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A2DDD4" id="Line 3" o:spid="_x0000_s1026" style="position:absolute;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8973AB" w:rsidRPr="00CF575C">
        <w:rPr>
          <w:rFonts w:ascii="Arial" w:hAnsi="Arial" w:cs="Arial"/>
          <w:b/>
          <w:sz w:val="20"/>
          <w:szCs w:val="20"/>
        </w:rPr>
        <w:t>N</w:t>
      </w:r>
      <w:r w:rsidR="00A9710C" w:rsidRPr="00CF575C">
        <w:rPr>
          <w:rFonts w:ascii="Arial" w:hAnsi="Arial" w:cs="Arial"/>
          <w:b/>
          <w:sz w:val="20"/>
          <w:szCs w:val="20"/>
        </w:rPr>
        <w:t>otes/Comments:</w:t>
      </w:r>
    </w:p>
    <w:p w:rsidR="00AE3E37" w:rsidRPr="00CF575C" w:rsidRDefault="00AE3E37">
      <w:pPr>
        <w:rPr>
          <w:rFonts w:ascii="Arial" w:hAnsi="Arial" w:cs="Arial"/>
          <w:sz w:val="20"/>
          <w:szCs w:val="20"/>
        </w:rPr>
        <w:sectPr w:rsidR="00AE3E37" w:rsidRPr="00CF575C">
          <w:type w:val="continuous"/>
          <w:pgSz w:w="11910" w:h="16840"/>
          <w:pgMar w:top="1740" w:right="600" w:bottom="840" w:left="620" w:header="720" w:footer="720" w:gutter="0"/>
          <w:cols w:space="720"/>
        </w:sectPr>
      </w:pPr>
    </w:p>
    <w:p w:rsidR="00AE3E37" w:rsidRDefault="00AE3E37">
      <w:pPr>
        <w:pStyle w:val="Textkrper"/>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2A05" w:rsidRDefault="004C2A05">
      <w:r>
        <w:separator/>
      </w:r>
    </w:p>
  </w:endnote>
  <w:endnote w:type="continuationSeparator" w:id="0">
    <w:p w:rsidR="004C2A05" w:rsidRDefault="004C2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krper"/>
      <w:spacing w:line="14" w:lineRule="auto"/>
      <w:rPr>
        <w:sz w:val="20"/>
      </w:rPr>
    </w:pPr>
    <w:r>
      <w:rPr>
        <w:noProof/>
        <w:lang w:val="de-DE" w:eastAsia="de-DE"/>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2A05" w:rsidRDefault="004C2A05">
      <w:r>
        <w:separator/>
      </w:r>
    </w:p>
  </w:footnote>
  <w:footnote w:type="continuationSeparator" w:id="0">
    <w:p w:rsidR="004C2A05" w:rsidRDefault="004C2A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krper"/>
      <w:spacing w:line="14" w:lineRule="auto"/>
      <w:rPr>
        <w:sz w:val="20"/>
      </w:rPr>
    </w:pPr>
    <w:r>
      <w:rPr>
        <w:noProof/>
        <w:lang w:val="de-DE" w:eastAsia="de-DE"/>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krper"/>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krper"/>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4882F9A6"/>
    <w:lvl w:ilvl="0" w:tplc="1704665C">
      <w:start w:val="1"/>
      <w:numFmt w:val="decimal"/>
      <w:lvlText w:val="%1."/>
      <w:lvlJc w:val="left"/>
      <w:pPr>
        <w:ind w:left="383" w:hanging="284"/>
      </w:pPr>
      <w:rPr>
        <w:rFonts w:ascii="Calibri" w:eastAsia="Calibri" w:hAnsi="Calibri" w:cs="Calibri" w:hint="default"/>
        <w:i/>
        <w:color w:val="auto"/>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42F8"/>
    <w:rsid w:val="000E2911"/>
    <w:rsid w:val="001146D6"/>
    <w:rsid w:val="00123CA3"/>
    <w:rsid w:val="001263DF"/>
    <w:rsid w:val="001F7555"/>
    <w:rsid w:val="002455EC"/>
    <w:rsid w:val="00292ED9"/>
    <w:rsid w:val="002A6E28"/>
    <w:rsid w:val="00404E5B"/>
    <w:rsid w:val="00414F7B"/>
    <w:rsid w:val="004355DC"/>
    <w:rsid w:val="004749B4"/>
    <w:rsid w:val="00494130"/>
    <w:rsid w:val="004C2A05"/>
    <w:rsid w:val="004F3523"/>
    <w:rsid w:val="00554D2C"/>
    <w:rsid w:val="005973B9"/>
    <w:rsid w:val="005B3A56"/>
    <w:rsid w:val="006060CE"/>
    <w:rsid w:val="00625924"/>
    <w:rsid w:val="0063497F"/>
    <w:rsid w:val="006E6C9B"/>
    <w:rsid w:val="007B1CBD"/>
    <w:rsid w:val="00873DF0"/>
    <w:rsid w:val="008756E6"/>
    <w:rsid w:val="008973AB"/>
    <w:rsid w:val="008A08B6"/>
    <w:rsid w:val="00936709"/>
    <w:rsid w:val="009B2D44"/>
    <w:rsid w:val="00A07E82"/>
    <w:rsid w:val="00A9710C"/>
    <w:rsid w:val="00AE3E37"/>
    <w:rsid w:val="00B21A57"/>
    <w:rsid w:val="00B67732"/>
    <w:rsid w:val="00C33602"/>
    <w:rsid w:val="00C53166"/>
    <w:rsid w:val="00CD6F55"/>
    <w:rsid w:val="00CF575C"/>
    <w:rsid w:val="00D96AEE"/>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5F47FE1-E7F5-4417-8CA1-A7C8DBEE4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uiPriority w:val="1"/>
    <w:qFormat/>
    <w:rsid w:val="00CD6F55"/>
    <w:rPr>
      <w:rFonts w:ascii="Tw Cen MT" w:eastAsia="Tw Cen MT" w:hAnsi="Tw Cen MT" w:cs="Tw Cen MT"/>
    </w:rPr>
  </w:style>
  <w:style w:type="paragraph" w:styleId="berschrift1">
    <w:name w:val="heading 1"/>
    <w:basedOn w:val="Stand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erschrift2">
    <w:name w:val="heading 2"/>
    <w:basedOn w:val="Standard"/>
    <w:uiPriority w:val="1"/>
    <w:qFormat/>
    <w:rsid w:val="00CD6F55"/>
    <w:pPr>
      <w:ind w:left="100"/>
      <w:outlineLvl w:val="1"/>
    </w:pPr>
    <w:rPr>
      <w:rFonts w:ascii="Minion Pro" w:eastAsia="Minion Pro" w:hAnsi="Minion Pro" w:cs="Minion Pro"/>
      <w:sz w:val="24"/>
      <w:szCs w:val="24"/>
    </w:rPr>
  </w:style>
  <w:style w:type="paragraph" w:styleId="berschrift3">
    <w:name w:val="heading 3"/>
    <w:basedOn w:val="Standard"/>
    <w:uiPriority w:val="1"/>
    <w:qFormat/>
    <w:rsid w:val="00CD6F55"/>
    <w:pPr>
      <w:ind w:left="100"/>
      <w:outlineLvl w:val="2"/>
    </w:pPr>
    <w:rPr>
      <w:rFonts w:ascii="Arial" w:eastAsia="Arial" w:hAnsi="Arial" w:cs="Arial"/>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CD6F55"/>
    <w:rPr>
      <w:sz w:val="18"/>
      <w:szCs w:val="18"/>
    </w:rPr>
  </w:style>
  <w:style w:type="paragraph" w:styleId="Listenabsatz">
    <w:name w:val="List Paragraph"/>
    <w:basedOn w:val="Standard"/>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rd"/>
    <w:uiPriority w:val="1"/>
    <w:qFormat/>
    <w:rsid w:val="00CD6F55"/>
  </w:style>
  <w:style w:type="paragraph" w:styleId="Kopfzeile">
    <w:name w:val="header"/>
    <w:basedOn w:val="Standard"/>
    <w:link w:val="KopfzeileZchn"/>
    <w:uiPriority w:val="99"/>
    <w:unhideWhenUsed/>
    <w:rsid w:val="005B3A56"/>
    <w:pPr>
      <w:tabs>
        <w:tab w:val="center" w:pos="4513"/>
        <w:tab w:val="right" w:pos="9026"/>
      </w:tabs>
    </w:pPr>
  </w:style>
  <w:style w:type="character" w:customStyle="1" w:styleId="KopfzeileZchn">
    <w:name w:val="Kopfzeile Zchn"/>
    <w:basedOn w:val="Absatz-Standardschriftart"/>
    <w:link w:val="Kopfzeile"/>
    <w:uiPriority w:val="99"/>
    <w:rsid w:val="005B3A56"/>
    <w:rPr>
      <w:rFonts w:ascii="Tw Cen MT" w:eastAsia="Tw Cen MT" w:hAnsi="Tw Cen MT" w:cs="Tw Cen MT"/>
    </w:rPr>
  </w:style>
  <w:style w:type="paragraph" w:styleId="Fuzeile">
    <w:name w:val="footer"/>
    <w:basedOn w:val="Standard"/>
    <w:link w:val="FuzeileZchn"/>
    <w:uiPriority w:val="99"/>
    <w:unhideWhenUsed/>
    <w:rsid w:val="005B3A56"/>
    <w:pPr>
      <w:tabs>
        <w:tab w:val="center" w:pos="4513"/>
        <w:tab w:val="right" w:pos="9026"/>
      </w:tabs>
    </w:pPr>
  </w:style>
  <w:style w:type="character" w:customStyle="1" w:styleId="FuzeileZchn">
    <w:name w:val="Fußzeile Zchn"/>
    <w:basedOn w:val="Absatz-Standardschriftart"/>
    <w:link w:val="Fuzeile"/>
    <w:uiPriority w:val="99"/>
    <w:rsid w:val="005B3A56"/>
    <w:rPr>
      <w:rFonts w:ascii="Tw Cen MT" w:eastAsia="Tw Cen MT" w:hAnsi="Tw Cen MT" w:cs="Tw Cen MT"/>
    </w:rPr>
  </w:style>
  <w:style w:type="paragraph" w:styleId="Sprechblasentext">
    <w:name w:val="Balloon Text"/>
    <w:basedOn w:val="Standard"/>
    <w:link w:val="SprechblasentextZchn"/>
    <w:uiPriority w:val="99"/>
    <w:semiHidden/>
    <w:unhideWhenUsed/>
    <w:rsid w:val="004F352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3523"/>
    <w:rPr>
      <w:rFonts w:ascii="Tahoma" w:eastAsia="Tw Cen MT" w:hAnsi="Tahoma" w:cs="Tahoma"/>
      <w:sz w:val="16"/>
      <w:szCs w:val="16"/>
    </w:rPr>
  </w:style>
  <w:style w:type="character" w:styleId="Hyperlink">
    <w:name w:val="Hyperlink"/>
    <w:basedOn w:val="Absatz-Standardschriftart"/>
    <w:uiPriority w:val="99"/>
    <w:unhideWhenUsed/>
    <w:rsid w:val="008756E6"/>
    <w:rPr>
      <w:color w:val="0000FF" w:themeColor="hyperlink"/>
      <w:u w:val="single"/>
    </w:rPr>
  </w:style>
  <w:style w:type="character" w:customStyle="1" w:styleId="TextkrperZchn">
    <w:name w:val="Textkörper Zchn"/>
    <w:basedOn w:val="Absatz-Standardschriftart"/>
    <w:link w:val="Textkrper"/>
    <w:uiPriority w:val="1"/>
    <w:rsid w:val="005973B9"/>
    <w:rPr>
      <w:rFonts w:ascii="Tw Cen MT" w:eastAsia="Tw Cen MT" w:hAnsi="Tw Cen MT" w:cs="Tw Cen MT"/>
      <w:sz w:val="18"/>
      <w:szCs w:val="18"/>
    </w:rPr>
  </w:style>
  <w:style w:type="paragraph" w:customStyle="1" w:styleId="PaperTitle">
    <w:name w:val="Paper Title"/>
    <w:next w:val="Standard"/>
    <w:qFormat/>
    <w:rsid w:val="00625924"/>
    <w:pPr>
      <w:spacing w:before="1960"/>
      <w:outlineLvl w:val="0"/>
    </w:pPr>
    <w:rPr>
      <w:rFonts w:ascii="Times New Roman" w:eastAsia="Times New Roman" w:hAnsi="Times New Roman" w:cs="Times New Roman"/>
      <w:b/>
      <w:sz w:val="32"/>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icki.marquardt@hochschule-rhein-waal.de"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521</Words>
  <Characters>3287</Characters>
  <Application>Microsoft Office Word</Application>
  <DocSecurity>0</DocSecurity>
  <Lines>27</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Marquardt, Nicki, Prof. Dr.</cp:lastModifiedBy>
  <cp:revision>8</cp:revision>
  <dcterms:created xsi:type="dcterms:W3CDTF">2022-01-21T09:41:00Z</dcterms:created>
  <dcterms:modified xsi:type="dcterms:W3CDTF">2022-01-21T10:43:00Z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