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jc w:val="both"/>
        <w:rPr>
          <w:rFonts w:ascii="Times New Roman" w:hAnsi="Times New Roman" w:eastAsia="Times New Roman" w:cs="Times New Roman"/>
          <w:b/>
          <w:sz w:val="28"/>
          <w:szCs w:val="28"/>
        </w:rPr>
      </w:pPr>
      <w:bookmarkStart w:id="1" w:name="_GoBack"/>
      <w:bookmarkEnd w:id="1"/>
      <w:r>
        <w:rPr>
          <w:rFonts w:ascii="Times New Roman" w:hAnsi="Times New Roman" w:eastAsia="Times New Roman" w:cs="Times New Roman"/>
          <w:b/>
          <w:sz w:val="28"/>
          <w:szCs w:val="28"/>
          <w:rtl w:val="0"/>
        </w:rPr>
        <w:t>"FLUORESCENCE-GUIDED PERFUSION ASSESSMENT: Real-Time ICG-Guided Perfusion Assessment in Mastectomy Flap Evaluation- A Pilot Cohort Study”</w:t>
      </w:r>
    </w:p>
    <w:p w14:paraId="00000002">
      <w:pPr>
        <w:jc w:val="both"/>
        <w:rPr>
          <w:rFonts w:ascii="Times New Roman" w:hAnsi="Times New Roman" w:eastAsia="Times New Roman" w:cs="Times New Roman"/>
          <w:b/>
          <w:sz w:val="28"/>
          <w:szCs w:val="28"/>
        </w:rPr>
      </w:pPr>
    </w:p>
    <w:p w14:paraId="00000003">
      <w:pPr>
        <w:jc w:val="both"/>
        <w:rPr>
          <w:rFonts w:ascii="Times New Roman" w:hAnsi="Times New Roman" w:eastAsia="Times New Roman" w:cs="Times New Roman"/>
          <w:sz w:val="26"/>
          <w:szCs w:val="26"/>
        </w:rPr>
      </w:pPr>
    </w:p>
    <w:p w14:paraId="00000004">
      <w:pPr>
        <w:shd w:val="clear" w:fill="FFFFFF"/>
        <w:spacing w:before="240" w:after="240"/>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Authors:</w:t>
      </w:r>
      <w:r>
        <w:rPr>
          <w:rFonts w:ascii="Times New Roman" w:hAnsi="Times New Roman" w:eastAsia="Times New Roman" w:cs="Times New Roman"/>
          <w:sz w:val="24"/>
          <w:szCs w:val="24"/>
          <w:rtl w:val="0"/>
        </w:rPr>
        <w:t>Nidhi Paswan</w:t>
      </w:r>
      <w:r>
        <w:rPr>
          <w:rFonts w:ascii="Times New Roman" w:hAnsi="Times New Roman" w:eastAsia="Times New Roman" w:cs="Times New Roman"/>
          <w:sz w:val="24"/>
          <w:szCs w:val="24"/>
          <w:vertAlign w:val="superscript"/>
          <w:rtl w:val="0"/>
        </w:rPr>
        <w:t>1</w:t>
      </w:r>
      <w:r>
        <w:rPr>
          <w:rFonts w:ascii="Times New Roman" w:hAnsi="Times New Roman" w:eastAsia="Times New Roman" w:cs="Times New Roman"/>
          <w:sz w:val="24"/>
          <w:szCs w:val="24"/>
          <w:rtl w:val="0"/>
        </w:rPr>
        <w:t>, Lovenish Bains</w:t>
      </w:r>
      <w:r>
        <w:rPr>
          <w:rFonts w:ascii="Times New Roman" w:hAnsi="Times New Roman" w:eastAsia="Times New Roman" w:cs="Times New Roman"/>
          <w:sz w:val="24"/>
          <w:szCs w:val="24"/>
          <w:vertAlign w:val="superscript"/>
          <w:rtl w:val="0"/>
        </w:rPr>
        <w:t>1</w:t>
      </w:r>
      <w:r>
        <w:rPr>
          <w:rFonts w:ascii="Times New Roman" w:hAnsi="Times New Roman" w:eastAsia="Times New Roman" w:cs="Times New Roman"/>
          <w:sz w:val="24"/>
          <w:szCs w:val="24"/>
          <w:rtl w:val="0"/>
        </w:rPr>
        <w:t>, Soukat Ali Khan</w:t>
      </w:r>
      <w:r>
        <w:rPr>
          <w:rFonts w:ascii="Times New Roman" w:hAnsi="Times New Roman" w:eastAsia="Times New Roman" w:cs="Times New Roman"/>
          <w:sz w:val="24"/>
          <w:szCs w:val="24"/>
          <w:vertAlign w:val="superscript"/>
          <w:rtl w:val="0"/>
        </w:rPr>
        <w:t>1</w:t>
      </w:r>
      <w:r>
        <w:rPr>
          <w:rFonts w:ascii="Times New Roman" w:hAnsi="Times New Roman" w:eastAsia="Times New Roman" w:cs="Times New Roman"/>
          <w:sz w:val="24"/>
          <w:szCs w:val="24"/>
          <w:rtl w:val="0"/>
        </w:rPr>
        <w:t>, Anubhav Vindal</w:t>
      </w:r>
      <w:r>
        <w:rPr>
          <w:rFonts w:ascii="Times New Roman" w:hAnsi="Times New Roman" w:eastAsia="Times New Roman" w:cs="Times New Roman"/>
          <w:sz w:val="24"/>
          <w:szCs w:val="24"/>
          <w:vertAlign w:val="superscript"/>
          <w:rtl w:val="0"/>
        </w:rPr>
        <w:t>1</w:t>
      </w:r>
    </w:p>
    <w:p w14:paraId="00000005">
      <w:pPr>
        <w:shd w:val="clear" w:fill="FFFFFF"/>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br w:type="textWrapping"/>
      </w:r>
      <w:r>
        <w:rPr>
          <w:rFonts w:ascii="Times New Roman" w:hAnsi="Times New Roman" w:eastAsia="Times New Roman" w:cs="Times New Roman"/>
          <w:b/>
          <w:sz w:val="24"/>
          <w:szCs w:val="24"/>
          <w:rtl w:val="0"/>
        </w:rPr>
        <w:t xml:space="preserve">Affiliations: </w:t>
      </w:r>
      <w:r>
        <w:rPr>
          <w:rFonts w:ascii="Times New Roman" w:hAnsi="Times New Roman" w:eastAsia="Times New Roman" w:cs="Times New Roman"/>
          <w:sz w:val="24"/>
          <w:szCs w:val="24"/>
          <w:rtl w:val="0"/>
        </w:rPr>
        <w:t xml:space="preserve">Department of General Surgery </w:t>
      </w:r>
      <w:r>
        <w:rPr>
          <w:rFonts w:ascii="Times New Roman" w:hAnsi="Times New Roman" w:eastAsia="Times New Roman" w:cs="Times New Roman"/>
          <w:sz w:val="24"/>
          <w:szCs w:val="24"/>
          <w:vertAlign w:val="superscript"/>
          <w:rtl w:val="0"/>
        </w:rPr>
        <w:t>1</w:t>
      </w:r>
      <w:r>
        <w:rPr>
          <w:rFonts w:ascii="Times New Roman" w:hAnsi="Times New Roman" w:eastAsia="Times New Roman" w:cs="Times New Roman"/>
          <w:sz w:val="24"/>
          <w:szCs w:val="24"/>
          <w:rtl w:val="0"/>
        </w:rPr>
        <w:t>, Maulana Azad Medical College,New Delhi, India</w:t>
      </w:r>
    </w:p>
    <w:p w14:paraId="00000006">
      <w:pPr>
        <w:shd w:val="clear" w:fill="FFFFFF"/>
        <w:spacing w:before="240" w:after="240"/>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First Author:</w:t>
      </w:r>
      <w:r>
        <w:rPr>
          <w:rFonts w:ascii="Times New Roman" w:hAnsi="Times New Roman" w:eastAsia="Times New Roman" w:cs="Times New Roman"/>
          <w:sz w:val="24"/>
          <w:szCs w:val="24"/>
          <w:rtl w:val="0"/>
        </w:rPr>
        <w:t xml:space="preserve"> Nidhi Paswan, Resident, Department of Surgery, Maulana azad medical college, New Delhi, India</w:t>
      </w:r>
    </w:p>
    <w:p w14:paraId="00000007">
      <w:pPr>
        <w:shd w:val="clear" w:fill="FFFFFF"/>
        <w:spacing w:before="240" w:after="240"/>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xml:space="preserve">Corresponding Author: </w:t>
      </w:r>
      <w:r>
        <w:rPr>
          <w:rFonts w:ascii="Times New Roman" w:hAnsi="Times New Roman" w:eastAsia="Times New Roman" w:cs="Times New Roman"/>
          <w:sz w:val="24"/>
          <w:szCs w:val="24"/>
          <w:rtl w:val="0"/>
        </w:rPr>
        <w:t>Lovenish Bains, Professor, Department of Surgery, Maulana azad medical college, New Delhi, India</w:t>
      </w:r>
    </w:p>
    <w:p w14:paraId="00000008">
      <w:pPr>
        <w:shd w:val="clear" w:fill="FFFFFF"/>
        <w:spacing w:before="240" w:after="240"/>
        <w:rPr>
          <w:rFonts w:ascii="Times New Roman" w:hAnsi="Times New Roman" w:eastAsia="Times New Roman" w:cs="Times New Roman"/>
          <w:sz w:val="24"/>
          <w:szCs w:val="24"/>
        </w:rPr>
      </w:pPr>
    </w:p>
    <w:p w14:paraId="00000009">
      <w:pPr>
        <w:shd w:val="clear" w:fill="FFFFFF"/>
        <w:spacing w:before="240" w:after="240"/>
        <w:rPr>
          <w:rFonts w:ascii="Times New Roman" w:hAnsi="Times New Roman" w:eastAsia="Times New Roman" w:cs="Times New Roman"/>
          <w:sz w:val="24"/>
          <w:szCs w:val="24"/>
        </w:rPr>
      </w:pPr>
    </w:p>
    <w:p w14:paraId="0000000A">
      <w:pPr>
        <w:shd w:val="clear" w:fill="FFFFFF"/>
        <w:spacing w:before="240" w:after="240"/>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Authors:</w:t>
      </w:r>
    </w:p>
    <w:p w14:paraId="0000000B">
      <w:pPr>
        <w:numPr>
          <w:ilvl w:val="0"/>
          <w:numId w:val="1"/>
        </w:numPr>
        <w:spacing w:before="240" w:after="0" w:afterAutospacing="0"/>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Nidhi Paswan, Resident, Department of Surgery, Maulana azad medical college,New Delhi, India</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color w:val="1155CC"/>
          <w:sz w:val="24"/>
          <w:szCs w:val="24"/>
          <w:u w:val="single"/>
          <w:rtl w:val="0"/>
        </w:rPr>
        <w:t>nidhi2208paswan@gmail.com</w:t>
      </w:r>
      <w:r>
        <w:rPr>
          <w:rFonts w:ascii="Times New Roman" w:hAnsi="Times New Roman" w:eastAsia="Times New Roman" w:cs="Times New Roman"/>
          <w:color w:val="1155CC"/>
          <w:sz w:val="24"/>
          <w:szCs w:val="24"/>
          <w:rtl w:val="0"/>
        </w:rPr>
        <w:t xml:space="preserve"> </w:t>
      </w:r>
      <w:r>
        <w:rPr>
          <w:rFonts w:ascii="Times New Roman" w:hAnsi="Times New Roman" w:eastAsia="Times New Roman" w:cs="Times New Roman"/>
          <w:sz w:val="24"/>
          <w:szCs w:val="24"/>
          <w:rtl w:val="0"/>
        </w:rPr>
        <w:t xml:space="preserve">ORCID ID: </w:t>
      </w:r>
      <w:r>
        <w:rPr>
          <w:rFonts w:ascii="Times New Roman" w:hAnsi="Times New Roman" w:eastAsia="Times New Roman" w:cs="Times New Roman"/>
          <w:color w:val="1155CC"/>
          <w:sz w:val="24"/>
          <w:szCs w:val="24"/>
          <w:rtl w:val="0"/>
        </w:rPr>
        <w:t>0009000425480925</w:t>
      </w:r>
    </w:p>
    <w:p w14:paraId="0000000C">
      <w:pPr>
        <w:numPr>
          <w:ilvl w:val="0"/>
          <w:numId w:val="1"/>
        </w:numPr>
        <w:spacing w:before="0" w:beforeAutospacing="0" w:after="0" w:afterAutospacing="0"/>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Lovenish Bains, Professor, Department of Surgery, Maulana azad medical college,New Delhi, India</w:t>
      </w:r>
      <w:r>
        <w:rPr>
          <w:rFonts w:ascii="Times New Roman" w:hAnsi="Times New Roman" w:eastAsia="Times New Roman" w:cs="Times New Roman"/>
          <w:sz w:val="24"/>
          <w:szCs w:val="24"/>
          <w:rtl w:val="0"/>
        </w:rPr>
        <w:br w:type="textWrapping"/>
      </w:r>
      <w:r>
        <w:fldChar w:fldCharType="begin"/>
      </w:r>
      <w:r>
        <w:instrText xml:space="preserve"> HYPERLINK "mailto:lovenishbains@gmail.com" \h </w:instrText>
      </w:r>
      <w:r>
        <w:fldChar w:fldCharType="separate"/>
      </w:r>
      <w:r>
        <w:rPr>
          <w:rFonts w:ascii="Times New Roman" w:hAnsi="Times New Roman" w:eastAsia="Times New Roman" w:cs="Times New Roman"/>
          <w:color w:val="1155CC"/>
          <w:sz w:val="24"/>
          <w:szCs w:val="24"/>
          <w:u w:val="single"/>
          <w:rtl w:val="0"/>
        </w:rPr>
        <w:t>lovenishbains@gmail.com</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color w:val="1155CC"/>
          <w:sz w:val="24"/>
          <w:szCs w:val="24"/>
          <w:rtl w:val="0"/>
        </w:rPr>
        <w:t xml:space="preserve">   ORCID ID: 0000000286270452</w:t>
      </w:r>
    </w:p>
    <w:p w14:paraId="0000000D">
      <w:pPr>
        <w:numPr>
          <w:ilvl w:val="0"/>
          <w:numId w:val="1"/>
        </w:numPr>
        <w:spacing w:before="0" w:beforeAutospacing="0" w:after="0" w:afterAutospacing="0"/>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Soukat Ali Khan, Resident, Department of Surgery, Maulana azad medical college, New Delhi, India</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color w:val="1155CC"/>
          <w:sz w:val="24"/>
          <w:szCs w:val="24"/>
          <w:u w:val="single"/>
          <w:rtl w:val="0"/>
        </w:rPr>
        <w:t xml:space="preserve">soukatkhan5822@gmail.com </w:t>
      </w:r>
      <w:r>
        <w:rPr>
          <w:rFonts w:ascii="Times New Roman" w:hAnsi="Times New Roman" w:eastAsia="Times New Roman" w:cs="Times New Roman"/>
          <w:sz w:val="24"/>
          <w:szCs w:val="24"/>
          <w:rtl w:val="0"/>
        </w:rPr>
        <w:t>ORCID ID: 0009000164974483</w:t>
      </w:r>
    </w:p>
    <w:p w14:paraId="0000000E">
      <w:pPr>
        <w:numPr>
          <w:ilvl w:val="0"/>
          <w:numId w:val="1"/>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Anubhav Vindal, Professor, Department of Surgery, Maulana Azad Medical College, New Delhi, India</w:t>
      </w:r>
    </w:p>
    <w:p w14:paraId="0000000F">
      <w:pPr>
        <w:ind w:left="720" w:firstLine="0"/>
        <w:rPr>
          <w:rFonts w:ascii="Times New Roman" w:hAnsi="Times New Roman" w:eastAsia="Times New Roman" w:cs="Times New Roman"/>
          <w:b/>
          <w:sz w:val="24"/>
          <w:szCs w:val="24"/>
        </w:rPr>
      </w:pPr>
      <w:r>
        <w:fldChar w:fldCharType="begin"/>
      </w:r>
      <w:r>
        <w:instrText xml:space="preserve"> HYPERLINK "mailto:avindal.mamc@gmail.com" \h </w:instrText>
      </w:r>
      <w:r>
        <w:fldChar w:fldCharType="separate"/>
      </w:r>
      <w:r>
        <w:rPr>
          <w:rFonts w:ascii="Times New Roman" w:hAnsi="Times New Roman" w:eastAsia="Times New Roman" w:cs="Times New Roman"/>
          <w:color w:val="1155CC"/>
          <w:sz w:val="24"/>
          <w:szCs w:val="24"/>
          <w:u w:val="single"/>
          <w:rtl w:val="0"/>
        </w:rPr>
        <w:t>avindal.mamc@gmail.com</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xml:space="preserve"> ORCID ID: </w:t>
      </w:r>
      <w:r>
        <w:fldChar w:fldCharType="begin"/>
      </w:r>
      <w:r>
        <w:instrText xml:space="preserve"> HYPERLINK "https://orcid.org/0000-0002-6986-7572" \h </w:instrText>
      </w:r>
      <w:r>
        <w:fldChar w:fldCharType="separate"/>
      </w:r>
      <w:r>
        <w:rPr>
          <w:rFonts w:ascii="Times New Roman" w:hAnsi="Times New Roman" w:eastAsia="Times New Roman" w:cs="Times New Roman"/>
          <w:color w:val="2E7F9F"/>
          <w:sz w:val="24"/>
          <w:szCs w:val="24"/>
          <w:rtl w:val="0"/>
        </w:rPr>
        <w:t>0000-0002-6986-7572</w:t>
      </w:r>
      <w:r>
        <w:rPr>
          <w:rFonts w:ascii="Times New Roman" w:hAnsi="Times New Roman" w:eastAsia="Times New Roman" w:cs="Times New Roman"/>
          <w:color w:val="2E7F9F"/>
          <w:sz w:val="24"/>
          <w:szCs w:val="24"/>
          <w:rtl w:val="0"/>
        </w:rPr>
        <w:fldChar w:fldCharType="end"/>
      </w:r>
    </w:p>
    <w:p w14:paraId="00000010">
      <w:pPr>
        <w:ind w:left="720" w:firstLine="0"/>
        <w:rPr>
          <w:rFonts w:ascii="Times New Roman" w:hAnsi="Times New Roman" w:eastAsia="Times New Roman" w:cs="Times New Roman"/>
          <w:b/>
          <w:sz w:val="24"/>
          <w:szCs w:val="24"/>
        </w:rPr>
      </w:pPr>
    </w:p>
    <w:p w14:paraId="00000011">
      <w:pPr>
        <w:ind w:left="720" w:firstLine="0"/>
        <w:rPr>
          <w:rFonts w:ascii="Times New Roman" w:hAnsi="Times New Roman" w:eastAsia="Times New Roman" w:cs="Times New Roman"/>
          <w:b/>
          <w:sz w:val="24"/>
          <w:szCs w:val="24"/>
        </w:rPr>
      </w:pPr>
    </w:p>
    <w:p w14:paraId="00000012">
      <w:pPr>
        <w:spacing w:before="240" w:after="120"/>
        <w:jc w:val="both"/>
        <w:rPr>
          <w:rFonts w:ascii="Times New Roman" w:hAnsi="Times New Roman" w:eastAsia="Times New Roman" w:cs="Times New Roman"/>
          <w:b/>
          <w:sz w:val="28"/>
          <w:szCs w:val="28"/>
        </w:rPr>
      </w:pPr>
      <w:r>
        <w:rPr>
          <w:rFonts w:ascii="Times New Roman" w:hAnsi="Times New Roman" w:eastAsia="Times New Roman" w:cs="Times New Roman"/>
          <w:b/>
          <w:sz w:val="24"/>
          <w:szCs w:val="24"/>
          <w:rtl w:val="0"/>
        </w:rPr>
        <w:t>Keywords:</w:t>
      </w:r>
      <w:r>
        <w:rPr>
          <w:rFonts w:ascii="Times New Roman" w:hAnsi="Times New Roman" w:eastAsia="Times New Roman" w:cs="Times New Roman"/>
          <w:sz w:val="24"/>
          <w:szCs w:val="24"/>
          <w:rtl w:val="0"/>
        </w:rPr>
        <w:t xml:space="preserve"> Flap necrosis, Mastectomy, Perfusion assessment, Indocyanine Green, Fluorescence angiography.</w:t>
      </w:r>
    </w:p>
    <w:p w14:paraId="00000013">
      <w:pPr>
        <w:jc w:val="both"/>
        <w:rPr>
          <w:rFonts w:ascii="Times New Roman" w:hAnsi="Times New Roman" w:eastAsia="Times New Roman" w:cs="Times New Roman"/>
          <w:sz w:val="26"/>
          <w:szCs w:val="26"/>
        </w:rPr>
      </w:pPr>
    </w:p>
    <w:p w14:paraId="00000014">
      <w:pPr>
        <w:jc w:val="both"/>
        <w:rPr>
          <w:rFonts w:ascii="Times New Roman" w:hAnsi="Times New Roman" w:eastAsia="Times New Roman" w:cs="Times New Roman"/>
          <w:sz w:val="26"/>
          <w:szCs w:val="26"/>
        </w:rPr>
      </w:pPr>
    </w:p>
    <w:p w14:paraId="00000015">
      <w:pPr>
        <w:pStyle w:val="3"/>
        <w:keepNext w:val="0"/>
        <w:keepLines w:val="0"/>
        <w:spacing w:after="80"/>
        <w:rPr>
          <w:rFonts w:ascii="Times New Roman" w:hAnsi="Times New Roman" w:eastAsia="Times New Roman" w:cs="Times New Roman"/>
          <w:b/>
          <w:sz w:val="28"/>
          <w:szCs w:val="28"/>
        </w:rPr>
      </w:pPr>
      <w:bookmarkStart w:id="0" w:name="_xzoxxl0mg6z" w:colFirst="0" w:colLast="0"/>
      <w:bookmarkEnd w:id="0"/>
      <w:r>
        <w:rPr>
          <w:rFonts w:ascii="Times New Roman" w:hAnsi="Times New Roman" w:eastAsia="Times New Roman" w:cs="Times New Roman"/>
          <w:b/>
          <w:sz w:val="28"/>
          <w:szCs w:val="28"/>
          <w:rtl w:val="0"/>
        </w:rPr>
        <w:t>ABSTRACT</w:t>
      </w:r>
    </w:p>
    <w:p w14:paraId="00000016">
      <w:pPr>
        <w:spacing w:before="120" w:after="12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Background:</w:t>
      </w:r>
      <w:r>
        <w:rPr>
          <w:rFonts w:ascii="Times New Roman" w:hAnsi="Times New Roman" w:eastAsia="Times New Roman" w:cs="Times New Roman"/>
          <w:sz w:val="24"/>
          <w:szCs w:val="24"/>
          <w:rtl w:val="0"/>
        </w:rPr>
        <w:t xml:space="preserve"> Mastectomy skin flap necrosis (MSFN) remains a serious complication following Modified Radical Mastectomy, with reported incidence rates up to 41% and significant implications for patient outcomes, adjuvant therapy timing, and quality of life. Traditional assessment of mastectomy flap viability relies solely on clinical experience, lacking objectivity and real-time assessment. Although ICG fluorescence angiography shows potential as an intraoperative perfusion assessment tool, its ability to predict MSFN lacks clinical validation. This pilot investigation explores the utility of real-time ICG fluorescence imaging as a predictive modality for mastectomy skin flap necrosis.</w:t>
      </w:r>
    </w:p>
    <w:p w14:paraId="00000017">
      <w:pPr>
        <w:spacing w:before="240" w:after="120"/>
        <w:jc w:val="both"/>
        <w:rPr>
          <w:rFonts w:ascii="Times New Roman" w:hAnsi="Times New Roman" w:eastAsia="Times New Roman" w:cs="Times New Roman"/>
          <w:sz w:val="24"/>
          <w:szCs w:val="24"/>
          <w:highlight w:val="white"/>
        </w:rPr>
      </w:pPr>
      <w:r>
        <w:rPr>
          <w:rFonts w:ascii="Times New Roman" w:hAnsi="Times New Roman" w:eastAsia="Times New Roman" w:cs="Times New Roman"/>
          <w:b/>
          <w:sz w:val="24"/>
          <w:szCs w:val="24"/>
          <w:rtl w:val="0"/>
        </w:rPr>
        <w:t>Methods:</w:t>
      </w:r>
      <w:r>
        <w:rPr>
          <w:rFonts w:ascii="Times New Roman" w:hAnsi="Times New Roman" w:eastAsia="Times New Roman" w:cs="Times New Roman"/>
          <w:sz w:val="24"/>
          <w:szCs w:val="24"/>
          <w:rtl w:val="0"/>
        </w:rPr>
        <w:t xml:space="preserve"> A prospective pilot cohort study was conducted in the Department of surgery in 1 year. Twenty five patients who underwent Modified Radical Mastectomy were included. The primary objective was to observe the correlation between intraoperative fluorescence imaging with ICG and post operative breast flap viability (SKIN SCORE) and secondary objective was to observe perfusion pattern</w:t>
      </w:r>
      <w:r>
        <w:rPr>
          <w:rFonts w:ascii="Times New Roman" w:hAnsi="Times New Roman" w:eastAsia="Times New Roman" w:cs="Times New Roman"/>
          <w:color w:val="FF0000"/>
          <w:sz w:val="24"/>
          <w:szCs w:val="24"/>
          <w:rtl w:val="0"/>
        </w:rPr>
        <w:t xml:space="preserve"> </w:t>
      </w:r>
      <w:r>
        <w:rPr>
          <w:rFonts w:ascii="Times New Roman" w:hAnsi="Times New Roman" w:eastAsia="Times New Roman" w:cs="Times New Roman"/>
          <w:sz w:val="24"/>
          <w:szCs w:val="24"/>
          <w:rtl w:val="0"/>
        </w:rPr>
        <w:t>on breast flap using intensity of ICG fluorescence. Intraoperative ICG fluorescence angiography was performed with systematic analysis of 12 regions of interest (ROIs: S1-S6 for superior flap, I1-I6 for inferior flap) using ImageJ software.</w:t>
      </w:r>
      <w:r>
        <w:rPr>
          <w:rFonts w:ascii="Times New Roman" w:hAnsi="Times New Roman" w:eastAsia="Times New Roman" w:cs="Times New Roman"/>
          <w:sz w:val="24"/>
          <w:szCs w:val="24"/>
          <w:highlight w:val="white"/>
          <w:rtl w:val="0"/>
        </w:rPr>
        <w:t xml:space="preserve"> Minimum ICG intensity values were correlated with postoperative flap necrosis development, graded using the validated SKIN scoring system. Statistical analysis included ROC curve analysis, sensitivity/specificity calculations, and risk stratification based on ICG intensity critical thresholds.</w:t>
      </w:r>
    </w:p>
    <w:p w14:paraId="00000018">
      <w:pPr>
        <w:spacing w:before="240" w:after="12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Results:</w:t>
      </w:r>
      <w:r>
        <w:rPr>
          <w:rFonts w:ascii="Times New Roman" w:hAnsi="Times New Roman" w:eastAsia="Times New Roman" w:cs="Times New Roman"/>
          <w:sz w:val="24"/>
          <w:szCs w:val="24"/>
          <w:rtl w:val="0"/>
        </w:rPr>
        <w:t xml:space="preserve"> Of 30 patients (mean age 52.1±10.4 years), variable degree of flap necrosis as per  SKIN SCORE was noticed with B2: epidermal necrosis- 8/18 (30%), B3: marginal necrosis- 4/18 (15%), C2: partial thickness necrosis-3/18 (10%), D2-D4: extensive necrosis requiring intervention- 3/18(15%). ICG intensity analysis revealed significant differences between groups: the necrosis group showed mean minimum intensity of 38.79±15.03 units versus 69.37±6.93 units in the non-necrosis group (p&lt;0.001). ROC curve analysis demonstrated good discriminatory ability (AUC=0.857, 95% CI: 0.389-0.921). At the optimal threshold of 55.0 units, the test achieved sensitivity 92.9% (95% CI: 76.5%-98.1%), specificity 100.0%, positive predictive value 100.0%, and negative predictive value 85.7%. Risk stratification was achieved: low ICG intensity (&lt;55 units) predicted 100% necrosis rate (13/13 patients), moderate intensity (55-65 units) showed 20% rate (1/5 patients), and good intensity (&gt;65 units) demonstrated 0% necrosis rate (0/12 patients). Flap necrosis manifested at mean postoperative day 3.7±1.2 days, with 85.7% occurring within the first 5 postoperative days.</w:t>
      </w:r>
    </w:p>
    <w:p w14:paraId="00000019">
      <w:pPr>
        <w:spacing w:before="240" w:after="120"/>
        <w:jc w:val="both"/>
        <w:rPr>
          <w:rFonts w:ascii="Times New Roman" w:hAnsi="Times New Roman" w:eastAsia="Times New Roman" w:cs="Times New Roman"/>
          <w:sz w:val="24"/>
          <w:szCs w:val="24"/>
          <w:highlight w:val="white"/>
        </w:rPr>
      </w:pPr>
      <w:r>
        <w:rPr>
          <w:rFonts w:ascii="Times New Roman" w:hAnsi="Times New Roman" w:eastAsia="Times New Roman" w:cs="Times New Roman"/>
          <w:b/>
          <w:sz w:val="24"/>
          <w:szCs w:val="24"/>
          <w:rtl w:val="0"/>
        </w:rPr>
        <w:t>Conclusion:</w:t>
      </w:r>
      <w:r>
        <w:rPr>
          <w:rFonts w:ascii="Times New Roman" w:hAnsi="Times New Roman" w:eastAsia="Times New Roman" w:cs="Times New Roman"/>
          <w:sz w:val="24"/>
          <w:szCs w:val="24"/>
          <w:rtl w:val="0"/>
        </w:rPr>
        <w:t xml:space="preserve"> Intraoperative ICG fluorescence angiography demonstrates good predictive accuracy for mastectomy skin flap necrosis, offering objective, real-time assessment with clinical potential. With 92.9% sensitivity and 100% specificity, ICG-guided assessment represents a shift from subjective clinical evaluation to objective, precision-based flap viability assessment t</w:t>
      </w:r>
      <w:r>
        <w:rPr>
          <w:rFonts w:ascii="Times New Roman" w:hAnsi="Times New Roman" w:eastAsia="Times New Roman" w:cs="Times New Roman"/>
          <w:sz w:val="24"/>
          <w:szCs w:val="24"/>
          <w:highlight w:val="white"/>
          <w:rtl w:val="0"/>
        </w:rPr>
        <w:t>o undertake corrective measures intraoperatively. Further large-scale validation studies are warranted to establish definitive clinical guidelines and quality of life.</w:t>
      </w:r>
    </w:p>
    <w:p w14:paraId="0000001A">
      <w:pPr>
        <w:jc w:val="both"/>
        <w:rPr>
          <w:rFonts w:ascii="Times New Roman" w:hAnsi="Times New Roman" w:eastAsia="Times New Roman" w:cs="Times New Roman"/>
          <w:sz w:val="26"/>
          <w:szCs w:val="26"/>
        </w:rPr>
      </w:pPr>
    </w:p>
    <w:p w14:paraId="0000001B">
      <w:pPr>
        <w:jc w:val="both"/>
        <w:rPr>
          <w:rFonts w:ascii="Times New Roman" w:hAnsi="Times New Roman" w:eastAsia="Times New Roman" w:cs="Times New Roman"/>
          <w:sz w:val="26"/>
          <w:szCs w:val="26"/>
        </w:rPr>
      </w:pPr>
    </w:p>
    <w:sectPr>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86"/>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E74A02"/>
    <w:multiLevelType w:val="multilevel"/>
    <w:tmpl w:val="E5E74A02"/>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F3EDC1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uiPriority w:val="0"/>
    <w:pPr>
      <w:keepNext/>
      <w:keepLines/>
      <w:pageBreakBefore w:val="0"/>
      <w:spacing w:before="0" w:after="60"/>
    </w:pPr>
    <w:rPr>
      <w:sz w:val="52"/>
      <w:szCs w:val="52"/>
    </w:rPr>
  </w:style>
  <w:style w:type="table" w:customStyle="1" w:styleId="12">
    <w:name w:val="TableNormal"/>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Pages>
  <TotalTime>1</TotalTime>
  <ScaleCrop>false</ScaleCrop>
  <LinksUpToDate>false</LinksUpToDate>
  <Application>WPS Office_6.13.1.8710_F1E327BC-269C-435d-A152-05C5408002CA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2025-10-17T16:15:04Z</dcterms:created>
  <dc:creator>Data</dc:creator>
  <cp:lastModifiedBy>Nidhi Paswan</cp:lastModifiedBy>
  <dcterms:modified xsi:type="dcterms:W3CDTF">2025-10-17T16:17:32Z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1033-6.13.1.8710</vt:lpwstr>
  </property>
  <property fmtid="{D5CDD505-2E9C-101B-9397-08002B2CF9AE}" pid="3" name="ICV">
    <vt:lpwstr>84271AEC2A8F352AC41EF268B7B54BCC_42</vt:lpwstr>
  </property>
</Properties>
</file>