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752A" w:rsidRPr="00A65229" w:rsidRDefault="00E0752A" w:rsidP="00E0752A">
      <w:pPr>
        <w:rPr>
          <w:rFonts w:cstheme="minorHAnsi"/>
        </w:rPr>
      </w:pPr>
      <w:r w:rsidRPr="00A65229">
        <w:rPr>
          <w:rFonts w:cstheme="minorHAnsi"/>
        </w:rPr>
        <w:t xml:space="preserve">Role of EFGR receptor in Breast cancer: an Analysis of biomolecular receptor study and its </w:t>
      </w:r>
      <w:proofErr w:type="spellStart"/>
      <w:r w:rsidRPr="00A65229">
        <w:rPr>
          <w:rFonts w:cstheme="minorHAnsi"/>
        </w:rPr>
        <w:t>clinicopathological</w:t>
      </w:r>
      <w:proofErr w:type="spellEnd"/>
      <w:r w:rsidRPr="00A65229">
        <w:rPr>
          <w:rFonts w:cstheme="minorHAnsi"/>
        </w:rPr>
        <w:t xml:space="preserve"> correlation  </w:t>
      </w:r>
    </w:p>
    <w:p w:rsidR="00AE3E37" w:rsidRDefault="00E0752A">
      <w:pPr>
        <w:pStyle w:val="BodyText"/>
        <w:rPr>
          <w:rFonts w:ascii="Arial"/>
          <w:sz w:val="20"/>
        </w:rPr>
      </w:pPr>
      <w:r>
        <w:rPr>
          <w:rFonts w:ascii="Arial"/>
        </w:rPr>
        <w:t xml:space="preserve">Dr Jeetendar Paryani, Prof Arun </w:t>
      </w:r>
      <w:proofErr w:type="spellStart"/>
      <w:r>
        <w:rPr>
          <w:rFonts w:ascii="Arial"/>
        </w:rPr>
        <w:t>Chaturvedi</w:t>
      </w:r>
      <w:proofErr w:type="spellEnd"/>
      <w:r>
        <w:rPr>
          <w:rFonts w:ascii="Arial"/>
        </w:rPr>
        <w:t xml:space="preserve">, Prof Sanjeev </w:t>
      </w:r>
      <w:proofErr w:type="spellStart"/>
      <w:r>
        <w:rPr>
          <w:rFonts w:ascii="Arial"/>
        </w:rPr>
        <w:t>Misra</w:t>
      </w:r>
      <w:proofErr w:type="spellEnd"/>
      <w:r>
        <w:rPr>
          <w:rFonts w:ascii="Arial"/>
        </w:rPr>
        <w:t xml:space="preserve">, Prof Vijay Kumar,  Dr Sameer Gupta , Dr </w:t>
      </w:r>
      <w:proofErr w:type="spellStart"/>
      <w:r>
        <w:rPr>
          <w:rFonts w:ascii="Arial"/>
        </w:rPr>
        <w:t>Naseem</w:t>
      </w:r>
      <w:proofErr w:type="spellEnd"/>
      <w:r>
        <w:rPr>
          <w:rFonts w:ascii="Arial"/>
        </w:rPr>
        <w:t xml:space="preserve"> Akhtar , Dr </w:t>
      </w:r>
      <w:proofErr w:type="spellStart"/>
      <w:r>
        <w:rPr>
          <w:rFonts w:ascii="Arial"/>
        </w:rPr>
        <w:t>Parijat</w:t>
      </w:r>
      <w:proofErr w:type="spellEnd"/>
      <w:r>
        <w:rPr>
          <w:rFonts w:ascii="Arial"/>
        </w:rPr>
        <w:t xml:space="preserve"> </w:t>
      </w:r>
      <w:proofErr w:type="spellStart"/>
      <w:r>
        <w:rPr>
          <w:rFonts w:ascii="Arial"/>
        </w:rPr>
        <w:t>Suryavanshi</w:t>
      </w:r>
      <w:proofErr w:type="spellEnd"/>
      <w:r>
        <w:rPr>
          <w:rFonts w:ascii="Arial"/>
        </w:rPr>
        <w:t xml:space="preserve"> , Dr Shashi Singh Pawar</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E0752A" w:rsidRPr="00A65229" w:rsidRDefault="00E0752A" w:rsidP="00E0752A">
      <w:pPr>
        <w:rPr>
          <w:rFonts w:cstheme="minorHAnsi"/>
        </w:rPr>
      </w:pPr>
      <w:r>
        <w:t>INTRODUCTION</w:t>
      </w:r>
      <w:r w:rsidR="00A9710C">
        <w:t xml:space="preserve"> </w:t>
      </w:r>
      <w:r w:rsidRPr="00A65229">
        <w:rPr>
          <w:rFonts w:cstheme="minorHAnsi"/>
        </w:rPr>
        <w:t>EGFR Receptor is member of human epidermal receptor is frequently expressed in diverse forms of cancer. Many studies have studied the relation of EGFR receptor positivity in breast cancer and its prognostic value but yet no conclusions have yet been drawn. We attempt to study the receptor positivity in our patient and its correlation with various clinic-pathological prognostic predictors and outcomes</w:t>
      </w:r>
      <w:r>
        <w:rPr>
          <w:rFonts w:cstheme="minorHAnsi"/>
        </w:rPr>
        <w:t xml:space="preserve"> </w:t>
      </w:r>
      <w:r w:rsidRPr="00A65229">
        <w:rPr>
          <w:rFonts w:cstheme="minorHAnsi"/>
        </w:rPr>
        <w:t xml:space="preserve">Materials &amp; Methods: </w:t>
      </w:r>
      <w:r w:rsidRPr="00A65229">
        <w:rPr>
          <w:rFonts w:cstheme="minorHAnsi"/>
          <w:color w:val="333333"/>
          <w:shd w:val="clear" w:color="auto" w:fill="FFFFFF"/>
        </w:rPr>
        <w:t>Data of 355 patients of breast cancer registere</w:t>
      </w:r>
      <w:r>
        <w:rPr>
          <w:rFonts w:cstheme="minorHAnsi"/>
          <w:color w:val="333333"/>
          <w:shd w:val="clear" w:color="auto" w:fill="FFFFFF"/>
        </w:rPr>
        <w:t xml:space="preserve">d in our department </w:t>
      </w:r>
      <w:proofErr w:type="gramStart"/>
      <w:r>
        <w:rPr>
          <w:rFonts w:cstheme="minorHAnsi"/>
          <w:color w:val="333333"/>
          <w:shd w:val="clear" w:color="auto" w:fill="FFFFFF"/>
        </w:rPr>
        <w:t>between Nov 2014</w:t>
      </w:r>
      <w:r w:rsidRPr="00A65229">
        <w:rPr>
          <w:rFonts w:cstheme="minorHAnsi"/>
          <w:color w:val="333333"/>
          <w:shd w:val="clear" w:color="auto" w:fill="FFFFFF"/>
        </w:rPr>
        <w:t xml:space="preserve"> </w:t>
      </w:r>
      <w:r>
        <w:rPr>
          <w:rFonts w:cstheme="minorHAnsi"/>
          <w:color w:val="333333"/>
          <w:shd w:val="clear" w:color="auto" w:fill="FFFFFF"/>
        </w:rPr>
        <w:t>to Nov 2016</w:t>
      </w:r>
      <w:proofErr w:type="gramEnd"/>
      <w:r w:rsidRPr="00A65229">
        <w:rPr>
          <w:rFonts w:cstheme="minorHAnsi"/>
          <w:color w:val="333333"/>
          <w:shd w:val="clear" w:color="auto" w:fill="FFFFFF"/>
        </w:rPr>
        <w:t xml:space="preserve"> and followed up until </w:t>
      </w:r>
      <w:r>
        <w:rPr>
          <w:rFonts w:cstheme="minorHAnsi"/>
          <w:color w:val="333333"/>
          <w:shd w:val="clear" w:color="auto" w:fill="FFFFFF"/>
        </w:rPr>
        <w:t xml:space="preserve">December 2016 </w:t>
      </w:r>
      <w:r w:rsidRPr="00A65229">
        <w:rPr>
          <w:rFonts w:cstheme="minorHAnsi"/>
          <w:color w:val="333333"/>
          <w:shd w:val="clear" w:color="auto" w:fill="FFFFFF"/>
        </w:rPr>
        <w:t>was collected and reviewed for epidemiological and clinical features</w:t>
      </w:r>
      <w:r w:rsidRPr="00A65229">
        <w:rPr>
          <w:rStyle w:val="apple-converted-space"/>
          <w:rFonts w:cstheme="minorHAnsi"/>
          <w:color w:val="333333"/>
          <w:shd w:val="clear" w:color="auto" w:fill="FFFFFF"/>
        </w:rPr>
        <w:t> </w:t>
      </w:r>
    </w:p>
    <w:p w:rsidR="00E0752A" w:rsidRPr="00A65229" w:rsidRDefault="00E0752A" w:rsidP="00E0752A">
      <w:pPr>
        <w:rPr>
          <w:rFonts w:cstheme="minorHAnsi"/>
        </w:rPr>
      </w:pPr>
      <w:r w:rsidRPr="00A65229">
        <w:rPr>
          <w:rFonts w:cstheme="minorHAnsi"/>
        </w:rPr>
        <w:t xml:space="preserve">Results </w:t>
      </w:r>
      <w:r w:rsidRPr="00A65229">
        <w:rPr>
          <w:rFonts w:cstheme="minorHAnsi"/>
          <w:color w:val="333333"/>
          <w:shd w:val="clear" w:color="auto" w:fill="FFFFFF"/>
        </w:rPr>
        <w:t xml:space="preserve">Of total 355 patients </w:t>
      </w:r>
      <w:proofErr w:type="spellStart"/>
      <w:r w:rsidRPr="00A65229">
        <w:rPr>
          <w:rFonts w:cstheme="minorHAnsi"/>
          <w:color w:val="333333"/>
          <w:shd w:val="clear" w:color="auto" w:fill="FFFFFF"/>
        </w:rPr>
        <w:t>analysed</w:t>
      </w:r>
      <w:proofErr w:type="spellEnd"/>
      <w:r w:rsidRPr="00A65229">
        <w:rPr>
          <w:rFonts w:cstheme="minorHAnsi"/>
          <w:color w:val="333333"/>
          <w:shd w:val="clear" w:color="auto" w:fill="FFFFFF"/>
        </w:rPr>
        <w:t xml:space="preserve">, TNBC group was most common (n = 152) (43%) followed by Luminal A (25%). Median age at disease presentation was 45.3 years (24–73 years. The EGFR receptor positivity rate was 30.3%. EGFR receptor negative patients presented as early breast cancer significantly more than EFGR receptor positive patients (47.36% vs 27.10% p=0.046).Significantly higher proportion of EGFR receptor positive patients presented with Grade 3 cancers (44.10% vs 19.16% p=0.049). Nodal involvement was significantly more in EGFR receptor positive patients (66.6% vs 37.5% p=0.0364). Pathological complete response was significantly associated with EGFR receptor positivity (16.1% vs 12.5% p=0.0349). There were more recurrences in surgically treated group with EFGR receptor positivity than negative group but this difference did not reach significance (18.1% vs 5.2% p=0.061)  </w:t>
      </w:r>
    </w:p>
    <w:p w:rsidR="00E0752A" w:rsidRDefault="00E0752A" w:rsidP="00E0752A">
      <w:pPr>
        <w:rPr>
          <w:rFonts w:cstheme="minorHAnsi"/>
        </w:rPr>
      </w:pPr>
    </w:p>
    <w:p w:rsidR="00E0752A" w:rsidRDefault="00E0752A" w:rsidP="00E0752A">
      <w:pPr>
        <w:rPr>
          <w:rFonts w:cstheme="minorHAnsi"/>
        </w:rPr>
      </w:pPr>
      <w:r>
        <w:rPr>
          <w:rFonts w:cstheme="minorHAnsi"/>
        </w:rPr>
        <w:t xml:space="preserve">Conclusion </w:t>
      </w:r>
      <w:r>
        <w:rPr>
          <w:rFonts w:cstheme="minorHAnsi"/>
        </w:rPr>
        <w:t>We found that our breast cancer were quite young with the median age almost two decades earlier than that of west with very high number of patients presenting as advanced stage and triple negative phenotypes. We found that EFGFR receptor positivity in almost one third of the patients. This could be subgroup of patients which could be targeted by anti EFGR therapy. This EFGR receptor positivity also acted as surrogate for aggressive disease which was shown by significantly larger proportion of advanced stage, high grade &amp; node positive disease present in receptor positive patients. This subset showed a higher rate of pathological complete response in patients subjected to neoadjuvant chemotherapy</w:t>
      </w:r>
      <w:proofErr w:type="gramStart"/>
      <w:r>
        <w:rPr>
          <w:rFonts w:cstheme="minorHAnsi"/>
        </w:rPr>
        <w:t>..</w:t>
      </w:r>
      <w:proofErr w:type="gramEnd"/>
      <w:r>
        <w:rPr>
          <w:rFonts w:cstheme="minorHAnsi"/>
        </w:rPr>
        <w:t xml:space="preserve"> As we continue this study EFGR receptor positivity may emerge as a true prognostic marker of breast cancer.  </w:t>
      </w:r>
    </w:p>
    <w:p w:rsidR="00AE3E37" w:rsidRDefault="00A9710C" w:rsidP="00E0752A">
      <w:pPr>
        <w:pStyle w:val="BodyText"/>
        <w:spacing w:before="90" w:line="280" w:lineRule="auto"/>
        <w:ind w:left="100"/>
        <w:jc w:val="both"/>
      </w:pPr>
      <w:r>
        <w:br w:type="column"/>
      </w:r>
      <w:r>
        <w:rPr>
          <w:color w:val="BF5A14"/>
        </w:rPr>
        <w:lastRenderedPageBreak/>
        <w:t>Image</w:t>
      </w:r>
    </w:p>
    <w:p w:rsidR="00AE3E37" w:rsidRDefault="00AE3E37">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Recent Publications (minimum 5)</w:t>
      </w:r>
    </w:p>
    <w:p w:rsidR="00E0752A" w:rsidRDefault="00E0752A" w:rsidP="00E0752A">
      <w:pPr>
        <w:pStyle w:val="ListParagraph"/>
        <w:widowControl/>
        <w:numPr>
          <w:ilvl w:val="0"/>
          <w:numId w:val="4"/>
        </w:numPr>
        <w:autoSpaceDE w:val="0"/>
        <w:autoSpaceDN w:val="0"/>
        <w:adjustRightInd w:val="0"/>
        <w:spacing w:before="0" w:line="240" w:lineRule="auto"/>
        <w:contextualSpacing/>
        <w:jc w:val="left"/>
      </w:pPr>
      <w:r w:rsidRPr="00F910AF">
        <w:t xml:space="preserve">ZIMMERMANN M., ZOUHAIR A., AZRIA D., OZSAHIN </w:t>
      </w:r>
      <w:proofErr w:type="spellStart"/>
      <w:r w:rsidRPr="00F910AF">
        <w:t>M.</w:t>
      </w:r>
      <w:proofErr w:type="gramStart"/>
      <w:r w:rsidRPr="00F910AF">
        <w:t>,The</w:t>
      </w:r>
      <w:proofErr w:type="spellEnd"/>
      <w:proofErr w:type="gramEnd"/>
      <w:r w:rsidRPr="00F910AF">
        <w:t xml:space="preserve"> epidermal growth factor receptor (EGFR) in head</w:t>
      </w:r>
      <w:r>
        <w:t xml:space="preserve"> </w:t>
      </w:r>
      <w:r w:rsidRPr="00F910AF">
        <w:t xml:space="preserve">and neck cancer: its role and treatment </w:t>
      </w:r>
      <w:proofErr w:type="spellStart"/>
      <w:r w:rsidRPr="00F910AF">
        <w:t>implications,Radiat</w:t>
      </w:r>
      <w:proofErr w:type="spellEnd"/>
      <w:r w:rsidRPr="00F910AF">
        <w:t xml:space="preserve"> </w:t>
      </w:r>
      <w:proofErr w:type="spellStart"/>
      <w:r w:rsidRPr="00F910AF">
        <w:t>Oncol</w:t>
      </w:r>
      <w:proofErr w:type="spellEnd"/>
      <w:r w:rsidRPr="00F910AF">
        <w:t>, 2006, 1:11 (</w:t>
      </w:r>
      <w:proofErr w:type="spellStart"/>
      <w:r w:rsidRPr="00F910AF">
        <w:t>doi</w:t>
      </w:r>
      <w:proofErr w:type="spellEnd"/>
      <w:r w:rsidRPr="00F910AF">
        <w:t>: 10.1186/1748–717X–1–11).</w:t>
      </w:r>
    </w:p>
    <w:p w:rsidR="00E0752A" w:rsidRDefault="00E0752A" w:rsidP="00E0752A">
      <w:pPr>
        <w:pStyle w:val="ListParagraph"/>
        <w:widowControl/>
        <w:numPr>
          <w:ilvl w:val="0"/>
          <w:numId w:val="4"/>
        </w:numPr>
        <w:autoSpaceDE w:val="0"/>
        <w:autoSpaceDN w:val="0"/>
        <w:adjustRightInd w:val="0"/>
        <w:spacing w:before="0" w:line="240" w:lineRule="auto"/>
        <w:contextualSpacing/>
        <w:jc w:val="left"/>
      </w:pPr>
      <w:r>
        <w:t xml:space="preserve">   </w:t>
      </w:r>
      <w:r w:rsidRPr="00F910AF">
        <w:t>HARARI P. M., Epidermal growth factor receptor inhibition</w:t>
      </w:r>
      <w:r>
        <w:t xml:space="preserve"> </w:t>
      </w:r>
      <w:r w:rsidRPr="00F910AF">
        <w:t xml:space="preserve">strategies in oncology, </w:t>
      </w:r>
      <w:proofErr w:type="spellStart"/>
      <w:r w:rsidRPr="00F910AF">
        <w:t>Endocr</w:t>
      </w:r>
      <w:proofErr w:type="spellEnd"/>
      <w:r w:rsidRPr="00F910AF">
        <w:t xml:space="preserve"> </w:t>
      </w:r>
      <w:proofErr w:type="spellStart"/>
      <w:r w:rsidRPr="00F910AF">
        <w:t>Relat</w:t>
      </w:r>
      <w:proofErr w:type="spellEnd"/>
      <w:r w:rsidRPr="00F910AF">
        <w:t xml:space="preserve"> Cancer, 2004,</w:t>
      </w:r>
      <w:r>
        <w:t xml:space="preserve"> </w:t>
      </w:r>
      <w:r w:rsidRPr="00F910AF">
        <w:t>11(4):689–708.</w:t>
      </w:r>
    </w:p>
    <w:p w:rsidR="00E0752A" w:rsidRDefault="00E0752A" w:rsidP="00E0752A">
      <w:pPr>
        <w:pStyle w:val="ListParagraph"/>
        <w:widowControl/>
        <w:numPr>
          <w:ilvl w:val="0"/>
          <w:numId w:val="4"/>
        </w:numPr>
        <w:autoSpaceDE w:val="0"/>
        <w:autoSpaceDN w:val="0"/>
        <w:adjustRightInd w:val="0"/>
        <w:spacing w:before="0" w:line="240" w:lineRule="auto"/>
        <w:contextualSpacing/>
        <w:jc w:val="left"/>
      </w:pPr>
      <w:bookmarkStart w:id="0" w:name="_GoBack"/>
      <w:bookmarkEnd w:id="0"/>
      <w:r w:rsidRPr="00F910AF">
        <w:t xml:space="preserve"> PAKKIRI P., LAKHANI S. R., SMART C. E., Current and future</w:t>
      </w:r>
      <w:r>
        <w:t xml:space="preserve"> </w:t>
      </w:r>
      <w:r w:rsidRPr="00F910AF">
        <w:t>approach to the pathologist’s assessment for targeted</w:t>
      </w:r>
      <w:r>
        <w:t xml:space="preserve"> </w:t>
      </w:r>
      <w:r w:rsidRPr="00F910AF">
        <w:t>therapy in breast cancer, Pathology, 2009, 41(1):89–99.</w:t>
      </w:r>
    </w:p>
    <w:p w:rsidR="00E0752A" w:rsidRDefault="00E0752A" w:rsidP="00E0752A">
      <w:pPr>
        <w:pStyle w:val="ListParagraph"/>
        <w:widowControl/>
        <w:numPr>
          <w:ilvl w:val="0"/>
          <w:numId w:val="4"/>
        </w:numPr>
        <w:autoSpaceDE w:val="0"/>
        <w:autoSpaceDN w:val="0"/>
        <w:adjustRightInd w:val="0"/>
        <w:spacing w:before="0" w:line="240" w:lineRule="auto"/>
        <w:contextualSpacing/>
        <w:jc w:val="left"/>
      </w:pPr>
      <w:r>
        <w:t xml:space="preserve">  </w:t>
      </w:r>
      <w:r w:rsidRPr="00F910AF">
        <w:t xml:space="preserve"> COHENURAM M., SAIF M. W., Epidermal growth factor</w:t>
      </w:r>
      <w:r>
        <w:t xml:space="preserve"> </w:t>
      </w:r>
      <w:r w:rsidRPr="00F910AF">
        <w:t xml:space="preserve">receptor inhibition strategies in pancreatic </w:t>
      </w:r>
      <w:r w:rsidRPr="00F910AF">
        <w:t xml:space="preserve">cancer: </w:t>
      </w:r>
      <w:proofErr w:type="spellStart"/>
      <w:r w:rsidRPr="00F910AF">
        <w:t>past,present</w:t>
      </w:r>
      <w:proofErr w:type="spellEnd"/>
      <w:r w:rsidRPr="00F910AF">
        <w:t xml:space="preserve"> and the future, JOP, 2007, 8(1):4–15</w:t>
      </w:r>
    </w:p>
    <w:p w:rsidR="00E0752A" w:rsidRPr="00F910AF" w:rsidRDefault="00E0752A" w:rsidP="00E0752A">
      <w:pPr>
        <w:pStyle w:val="ListParagraph"/>
        <w:widowControl/>
        <w:numPr>
          <w:ilvl w:val="0"/>
          <w:numId w:val="4"/>
        </w:numPr>
        <w:spacing w:before="0" w:after="160" w:line="259" w:lineRule="auto"/>
        <w:contextualSpacing/>
        <w:jc w:val="left"/>
      </w:pPr>
      <w:r w:rsidRPr="00F910AF">
        <w:rPr>
          <w:rFonts w:ascii="Tahoma" w:hAnsi="Tahoma" w:cs="Tahoma"/>
        </w:rPr>
        <w:t>A</w:t>
      </w:r>
      <w:r w:rsidRPr="00F910AF">
        <w:rPr>
          <w:rFonts w:ascii="Tahoma" w:hAnsi="Tahoma" w:cs="Tahoma"/>
          <w:sz w:val="18"/>
          <w:szCs w:val="18"/>
        </w:rPr>
        <w:t xml:space="preserve">DRIANA </w:t>
      </w:r>
      <w:r w:rsidRPr="00F910AF">
        <w:rPr>
          <w:rFonts w:ascii="Tahoma" w:hAnsi="Tahoma" w:cs="Tahoma"/>
        </w:rPr>
        <w:t>M</w:t>
      </w:r>
      <w:r w:rsidRPr="00F910AF">
        <w:rPr>
          <w:rFonts w:ascii="Tahoma" w:hAnsi="Tahoma" w:cs="Tahoma"/>
          <w:sz w:val="18"/>
          <w:szCs w:val="18"/>
        </w:rPr>
        <w:t>ECHE</w:t>
      </w:r>
      <w:r w:rsidRPr="00F910AF">
        <w:rPr>
          <w:rFonts w:ascii="Tahoma" w:hAnsi="Tahoma" w:cs="Tahoma"/>
          <w:sz w:val="14"/>
          <w:szCs w:val="14"/>
        </w:rPr>
        <w:t>1)</w:t>
      </w:r>
      <w:r w:rsidRPr="00F910AF">
        <w:rPr>
          <w:rFonts w:ascii="Tahoma" w:hAnsi="Tahoma" w:cs="Tahoma"/>
        </w:rPr>
        <w:t>, A</w:t>
      </w:r>
      <w:r w:rsidRPr="00F910AF">
        <w:rPr>
          <w:rFonts w:ascii="Tahoma" w:hAnsi="Tahoma" w:cs="Tahoma"/>
          <w:sz w:val="18"/>
          <w:szCs w:val="18"/>
        </w:rPr>
        <w:t xml:space="preserve">NCA </w:t>
      </w:r>
      <w:r w:rsidRPr="00F910AF">
        <w:rPr>
          <w:rFonts w:ascii="Tahoma" w:hAnsi="Tahoma" w:cs="Tahoma"/>
        </w:rPr>
        <w:t>M</w:t>
      </w:r>
      <w:r w:rsidRPr="00F910AF">
        <w:rPr>
          <w:rFonts w:ascii="Tahoma" w:hAnsi="Tahoma" w:cs="Tahoma"/>
          <w:sz w:val="18"/>
          <w:szCs w:val="18"/>
        </w:rPr>
        <w:t xml:space="preserve">ARIA </w:t>
      </w:r>
      <w:r w:rsidRPr="00F910AF">
        <w:rPr>
          <w:rFonts w:ascii="Tahoma" w:hAnsi="Tahoma" w:cs="Tahoma"/>
        </w:rPr>
        <w:t>C</w:t>
      </w:r>
      <w:r w:rsidRPr="00F910AF">
        <w:rPr>
          <w:rFonts w:ascii="Tahoma" w:hAnsi="Tahoma" w:cs="Tahoma"/>
          <w:sz w:val="18"/>
          <w:szCs w:val="18"/>
        </w:rPr>
        <w:t>ÎMPEAN</w:t>
      </w:r>
      <w:r w:rsidRPr="00F910AF">
        <w:rPr>
          <w:rFonts w:ascii="Tahoma" w:hAnsi="Tahoma" w:cs="Tahoma"/>
          <w:sz w:val="14"/>
          <w:szCs w:val="14"/>
        </w:rPr>
        <w:t>2)</w:t>
      </w:r>
      <w:r w:rsidRPr="00F910AF">
        <w:rPr>
          <w:rFonts w:ascii="Tahoma" w:hAnsi="Tahoma" w:cs="Tahoma"/>
        </w:rPr>
        <w:t>, M. R</w:t>
      </w:r>
      <w:r w:rsidRPr="00F910AF">
        <w:rPr>
          <w:rFonts w:ascii="Tahoma" w:hAnsi="Tahoma" w:cs="Tahoma"/>
          <w:sz w:val="18"/>
          <w:szCs w:val="18"/>
        </w:rPr>
        <w:t>AICA</w:t>
      </w:r>
      <w:r w:rsidRPr="00F910AF">
        <w:rPr>
          <w:rFonts w:ascii="Tahoma" w:hAnsi="Tahoma" w:cs="Tahoma"/>
          <w:sz w:val="14"/>
          <w:szCs w:val="14"/>
        </w:rPr>
        <w:t xml:space="preserve">2 </w:t>
      </w:r>
      <w:proofErr w:type="spellStart"/>
      <w:r w:rsidRPr="00F910AF">
        <w:rPr>
          <w:rFonts w:ascii="Tahoma" w:hAnsi="Tahoma" w:cs="Tahoma"/>
          <w:sz w:val="14"/>
          <w:szCs w:val="14"/>
        </w:rPr>
        <w:t>Immunohistochemical</w:t>
      </w:r>
      <w:proofErr w:type="spellEnd"/>
      <w:r w:rsidRPr="00F910AF">
        <w:rPr>
          <w:rFonts w:ascii="Tahoma" w:hAnsi="Tahoma" w:cs="Tahoma"/>
          <w:sz w:val="14"/>
          <w:szCs w:val="14"/>
        </w:rPr>
        <w:t xml:space="preserve"> expression and significance of epidermal growth factor receptor (EGFR) in breast cancer</w:t>
      </w:r>
      <w:r>
        <w:rPr>
          <w:rFonts w:ascii="Tahoma" w:hAnsi="Tahoma" w:cs="Tahoma"/>
          <w:sz w:val="14"/>
          <w:szCs w:val="14"/>
        </w:rPr>
        <w:t xml:space="preserve"> </w:t>
      </w:r>
      <w:r>
        <w:rPr>
          <w:rFonts w:ascii="ArialNarrow-Italic" w:hAnsi="ArialNarrow-Italic" w:cs="ArialNarrow-Italic"/>
          <w:i/>
          <w:iCs/>
          <w:sz w:val="18"/>
          <w:szCs w:val="18"/>
        </w:rPr>
        <w:t xml:space="preserve">Romanian Journal of Morphology and Embryology </w:t>
      </w:r>
      <w:r>
        <w:rPr>
          <w:rFonts w:ascii="Tahoma" w:hAnsi="Tahoma" w:cs="Tahoma"/>
          <w:sz w:val="16"/>
          <w:szCs w:val="16"/>
        </w:rPr>
        <w:t>2009, 50(2):217–221</w:t>
      </w:r>
    </w:p>
    <w:p w:rsidR="00E0752A" w:rsidRDefault="00E0752A" w:rsidP="00E0752A">
      <w:pPr>
        <w:pStyle w:val="ListParagraph"/>
        <w:widowControl/>
        <w:numPr>
          <w:ilvl w:val="0"/>
          <w:numId w:val="4"/>
        </w:numPr>
        <w:spacing w:before="0" w:after="160" w:line="259" w:lineRule="auto"/>
        <w:contextualSpacing/>
        <w:jc w:val="left"/>
      </w:pPr>
      <w:r>
        <w:t xml:space="preserve">Shinichi </w:t>
      </w:r>
      <w:proofErr w:type="spellStart"/>
      <w:r>
        <w:t>Tsutsui</w:t>
      </w:r>
      <w:proofErr w:type="spellEnd"/>
      <w:r>
        <w:t xml:space="preserve">, Akemi </w:t>
      </w:r>
      <w:proofErr w:type="spellStart"/>
      <w:r>
        <w:t>Kataoka</w:t>
      </w:r>
      <w:proofErr w:type="spellEnd"/>
      <w:r>
        <w:t xml:space="preserve">, Shinji </w:t>
      </w:r>
      <w:proofErr w:type="spellStart"/>
      <w:r>
        <w:t>Ohno</w:t>
      </w:r>
      <w:proofErr w:type="spellEnd"/>
      <w:r>
        <w:t>, et al. Prognostic and Predictive Value of Epidermal Growth Factor Receptor in Recurrent Breast Cancer ;</w:t>
      </w:r>
      <w:r w:rsidRPr="00F910AF">
        <w:t xml:space="preserve"> </w:t>
      </w:r>
      <w:proofErr w:type="spellStart"/>
      <w:r>
        <w:t>Clin</w:t>
      </w:r>
      <w:proofErr w:type="spellEnd"/>
      <w:r>
        <w:t xml:space="preserve"> Cancer Res 2002;8:3454-3460</w:t>
      </w:r>
    </w:p>
    <w:p w:rsidR="00E0752A" w:rsidRDefault="00E0752A" w:rsidP="00E0752A">
      <w:pPr>
        <w:pStyle w:val="ListParagraph"/>
        <w:widowControl/>
        <w:numPr>
          <w:ilvl w:val="0"/>
          <w:numId w:val="4"/>
        </w:numPr>
        <w:spacing w:before="0" w:after="160" w:line="259" w:lineRule="auto"/>
        <w:contextualSpacing/>
        <w:jc w:val="left"/>
      </w:pPr>
      <w:r w:rsidRPr="00067AD4">
        <w:t xml:space="preserve">JRC SAINSBURY,* AJ </w:t>
      </w:r>
      <w:proofErr w:type="spellStart"/>
      <w:r w:rsidRPr="00067AD4">
        <w:t>MALCOLM,t</w:t>
      </w:r>
      <w:proofErr w:type="spellEnd"/>
      <w:r w:rsidRPr="00067AD4">
        <w:t xml:space="preserve"> DR APPLETON,J JR FARNDON,* AL HARRIS§</w:t>
      </w:r>
      <w:r>
        <w:t xml:space="preserve"> Presence of epidermal growth factor receptor as an indicator of poor prognosis in patients with breast cancer</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92A1B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0752A" w:rsidP="00E0752A">
      <w:pPr>
        <w:spacing w:before="62"/>
        <w:ind w:left="4217" w:right="4235"/>
        <w:jc w:val="both"/>
        <w:rPr>
          <w:rFonts w:ascii="Arial"/>
          <w:sz w:val="14"/>
        </w:rPr>
      </w:pPr>
      <w:r>
        <w:rPr>
          <w:rFonts w:ascii="Arial"/>
          <w:sz w:val="14"/>
        </w:rPr>
        <w:t>Dr Jeetendar Paryani am a Surgical Oncologist. He has</w:t>
      </w:r>
      <w:r w:rsidRPr="00E0752A">
        <w:rPr>
          <w:rFonts w:ascii="Arial"/>
          <w:sz w:val="14"/>
        </w:rPr>
        <w:t xml:space="preserve"> completed my education including residency experience from the top medical colleges of country which include </w:t>
      </w:r>
      <w:proofErr w:type="spellStart"/>
      <w:r w:rsidRPr="00E0752A">
        <w:rPr>
          <w:rFonts w:ascii="Arial"/>
          <w:sz w:val="14"/>
        </w:rPr>
        <w:t>Govt</w:t>
      </w:r>
      <w:proofErr w:type="spellEnd"/>
      <w:r w:rsidRPr="00E0752A">
        <w:rPr>
          <w:rFonts w:ascii="Arial"/>
          <w:sz w:val="14"/>
        </w:rPr>
        <w:t xml:space="preserve"> Medical College Nagpur, BJ Medical College Ahmedabad, and King George</w:t>
      </w:r>
      <w:r w:rsidRPr="00E0752A">
        <w:rPr>
          <w:rFonts w:ascii="Arial"/>
          <w:sz w:val="14"/>
        </w:rPr>
        <w:t>’</w:t>
      </w:r>
      <w:r w:rsidRPr="00E0752A">
        <w:rPr>
          <w:rFonts w:ascii="Arial"/>
          <w:sz w:val="14"/>
        </w:rPr>
        <w:t xml:space="preserve">s Medical University Lucknow. </w:t>
      </w:r>
      <w:r>
        <w:rPr>
          <w:rFonts w:ascii="Arial"/>
          <w:sz w:val="14"/>
        </w:rPr>
        <w:t>He is</w:t>
      </w:r>
      <w:r w:rsidRPr="00E0752A">
        <w:rPr>
          <w:rFonts w:ascii="Arial"/>
          <w:sz w:val="14"/>
        </w:rPr>
        <w:t xml:space="preserve"> trained to provide complete surgical management of various cancers independently starting to first visit to OPD to Post Treatment follow-up .</w:t>
      </w:r>
      <w:r>
        <w:rPr>
          <w:rFonts w:ascii="Arial"/>
          <w:sz w:val="14"/>
        </w:rPr>
        <w:t>He has</w:t>
      </w:r>
      <w:r w:rsidRPr="00E0752A">
        <w:rPr>
          <w:rFonts w:ascii="Arial"/>
          <w:sz w:val="14"/>
        </w:rPr>
        <w:t xml:space="preserve"> also acquired in-depth knowledge of chemotherapy and radiation therapy required for complementing the surgical treatment of cancers. </w:t>
      </w:r>
      <w:r w:rsidR="00A9710C">
        <w:rPr>
          <w:rFonts w:ascii="Arial"/>
          <w:sz w:val="14"/>
        </w:rPr>
        <w:t xml:space="preserve">Email: </w:t>
      </w:r>
      <w:hyperlink r:id="rId10" w:history="1">
        <w:r w:rsidRPr="007E57A2">
          <w:rPr>
            <w:rStyle w:val="Hyperlink"/>
            <w:rFonts w:ascii="Arial"/>
            <w:sz w:val="14"/>
          </w:rPr>
          <w:t>drjeetendar2004@gmail.com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9922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364E" w:rsidRDefault="0014364E">
      <w:r>
        <w:separator/>
      </w:r>
    </w:p>
  </w:endnote>
  <w:endnote w:type="continuationSeparator" w:id="0">
    <w:p w:rsidR="0014364E" w:rsidRDefault="001436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Narrow-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364E" w:rsidRDefault="0014364E">
      <w:r>
        <w:separator/>
      </w:r>
    </w:p>
  </w:footnote>
  <w:footnote w:type="continuationSeparator" w:id="0">
    <w:p w:rsidR="0014364E" w:rsidRDefault="0014364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6123E5F"/>
    <w:multiLevelType w:val="hybridMultilevel"/>
    <w:tmpl w:val="E25A2A3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9"/>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4364E"/>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33602"/>
    <w:rsid w:val="00CD6F55"/>
    <w:rsid w:val="00DE3104"/>
    <w:rsid w:val="00E0752A"/>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3CF0E1D-D9CA-4CFC-A3D3-952961C42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E075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drjeetendar2004@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698</Words>
  <Characters>3980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disha sahijwani</cp:lastModifiedBy>
  <cp:revision>3</cp:revision>
  <dcterms:created xsi:type="dcterms:W3CDTF">2016-12-06T11:19:00Z</dcterms:created>
  <dcterms:modified xsi:type="dcterms:W3CDTF">2018-08-24T14:10:00Z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