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media/image1.jpeg" ContentType="image/jpeg"/>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Heading"/>
        <w:spacing w:before="170"/>
        <w:ind w:left="0" w:firstLine="0"/>
        <w:rPr>
          <w:rStyle w:val="None"/>
          <w:rFonts w:ascii="Arial" w:cs="Arial" w:hAnsi="Arial" w:eastAsia="Arial"/>
          <w:color w:val="337ab7"/>
          <w:u w:color="337ab7"/>
        </w:rPr>
      </w:pPr>
      <w:r>
        <w:rPr>
          <w:rStyle w:val="None"/>
          <w:rFonts w:ascii="Arial" w:hAnsi="Arial"/>
          <w:color w:val="337ab7"/>
          <w:u w:color="337ab7"/>
          <w:rtl w:val="0"/>
          <w:lang w:val="en-US"/>
        </w:rPr>
        <w:t xml:space="preserve">Effect of the anti-cancer preparation NSC-631570 (UKRAIN) on </w:t>
      </w:r>
      <w:r>
        <w:rPr>
          <w:rStyle w:val="None"/>
          <w:rFonts w:ascii="Arial" w:hAnsi="Arial"/>
          <w:color w:val="337ab7"/>
          <w:u w:color="337ab7"/>
          <w:rtl w:val="0"/>
          <w:lang w:val="en-US"/>
        </w:rPr>
        <w:t>breast cancer</w:t>
      </w:r>
    </w:p>
    <w:p>
      <w:pPr>
        <w:pStyle w:val="Heading"/>
        <w:spacing w:before="170"/>
        <w:ind w:left="0" w:firstLine="0"/>
        <w:rPr>
          <w:rFonts w:ascii="Arial" w:cs="Arial" w:hAnsi="Arial" w:eastAsia="Arial"/>
          <w:b w:val="0"/>
          <w:bCs w:val="0"/>
          <w:sz w:val="20"/>
          <w:szCs w:val="20"/>
        </w:rPr>
      </w:pPr>
      <w:r>
        <w:rPr>
          <w:rFonts w:ascii="Arial" w:hAnsi="Arial"/>
          <w:b w:val="0"/>
          <w:bCs w:val="0"/>
          <w:sz w:val="20"/>
          <w:szCs w:val="20"/>
          <w:rtl w:val="0"/>
          <w:lang w:val="de-DE"/>
        </w:rPr>
        <w:t xml:space="preserve">Dr. Techn. Wassil Nowicky </w:t>
      </w:r>
      <w:r>
        <w:rPr>
          <w:rFonts w:ascii="Arial" w:hAnsi="Arial" w:hint="default"/>
          <w:b w:val="0"/>
          <w:bCs w:val="0"/>
          <w:sz w:val="20"/>
          <w:szCs w:val="20"/>
          <w:rtl w:val="0"/>
        </w:rPr>
        <w:t>“</w:t>
      </w:r>
      <w:r>
        <w:rPr>
          <w:rFonts w:ascii="Arial" w:hAnsi="Arial"/>
          <w:b w:val="0"/>
          <w:bCs w:val="0"/>
          <w:sz w:val="20"/>
          <w:szCs w:val="20"/>
          <w:rtl w:val="0"/>
          <w:lang w:val="en-US"/>
        </w:rPr>
        <w:t>Nowicky Pharma</w:t>
      </w:r>
      <w:r>
        <w:rPr>
          <w:rFonts w:ascii="Arial" w:hAnsi="Arial" w:hint="default"/>
          <w:b w:val="0"/>
          <w:bCs w:val="0"/>
          <w:sz w:val="20"/>
          <w:szCs w:val="20"/>
          <w:rtl w:val="0"/>
        </w:rPr>
        <w:t>”</w:t>
      </w:r>
      <w:r>
        <w:rPr>
          <w:rFonts w:ascii="Arial" w:hAnsi="Arial"/>
          <w:b w:val="0"/>
          <w:bCs w:val="0"/>
          <w:sz w:val="20"/>
          <w:szCs w:val="20"/>
          <w:rtl w:val="0"/>
          <w:lang w:val="de-DE"/>
        </w:rPr>
        <w:t>/ Ukrainian Anti-Cancer Institute, Margareten Street 7, A-1040, Vienna, Austria</w:t>
      </w:r>
    </w:p>
    <w:p>
      <w:pPr>
        <w:pStyle w:val="Body Text"/>
        <w:rPr>
          <w:rFonts w:ascii="Arial" w:cs="Arial" w:hAnsi="Arial" w:eastAsia="Arial"/>
          <w:sz w:val="20"/>
          <w:szCs w:val="20"/>
        </w:rPr>
      </w:pPr>
    </w:p>
    <w:p>
      <w:pPr>
        <w:pStyle w:val="Body"/>
        <w:sectPr>
          <w:headerReference w:type="default" r:id="rId4"/>
          <w:footerReference w:type="default" r:id="rId5"/>
          <w:pgSz w:w="11920" w:h="16840" w:orient="portrait"/>
          <w:pgMar w:top="1740" w:right="600" w:bottom="840" w:left="620" w:header="541" w:footer="642"/>
          <w:bidi w:val="0"/>
        </w:sectPr>
      </w:pPr>
    </w:p>
    <w:p>
      <w:pPr>
        <w:pStyle w:val="Heading 3"/>
        <w:spacing w:before="147"/>
        <w:jc w:val="both"/>
      </w:pPr>
      <w:r>
        <w:rPr>
          <w:rStyle w:val="None"/>
          <w:color w:val="bf5a14"/>
          <w:u w:color="bf5a14"/>
          <w:rtl w:val="0"/>
          <w:lang w:val="en-US"/>
        </w:rPr>
        <w:t>Abstract (300 word limit)</w:t>
      </w:r>
    </w:p>
    <w:p>
      <w:pPr>
        <w:pStyle w:val="Body Text"/>
        <w:spacing w:before="90" w:line="280" w:lineRule="auto"/>
        <w:ind w:left="100" w:firstLine="0"/>
        <w:jc w:val="both"/>
        <w:rPr>
          <w:rFonts w:ascii="Arial" w:cs="Arial" w:hAnsi="Arial" w:eastAsia="Arial"/>
        </w:rPr>
      </w:pPr>
      <w:r>
        <w:rPr>
          <w:rFonts w:ascii="Arial" w:hAnsi="Arial"/>
          <w:rtl w:val="0"/>
          <w:lang w:val="en-US"/>
        </w:rPr>
        <w:t>In a series of articles the researchers have studied the effect of NSC</w:t>
      </w:r>
      <w:r>
        <w:rPr>
          <w:rFonts w:ascii="Arial Unicode MS" w:cs="Arial Unicode MS" w:hAnsi="Arial Unicode MS" w:eastAsia="Arial Unicode MS" w:hint="default"/>
          <w:b w:val="0"/>
          <w:bCs w:val="0"/>
          <w:i w:val="0"/>
          <w:iCs w:val="0"/>
          <w:rtl w:val="0"/>
          <w:lang w:val="en-US"/>
        </w:rPr>
        <w:t>‐</w:t>
      </w:r>
      <w:r>
        <w:rPr>
          <w:rFonts w:ascii="Arial" w:hAnsi="Arial"/>
          <w:rtl w:val="0"/>
          <w:lang w:val="en-US"/>
        </w:rPr>
        <w:t>631570 on various parameters in breast cancer patients. Best results were achieved with higher dosage of NSC</w:t>
      </w:r>
      <w:r>
        <w:rPr>
          <w:rFonts w:ascii="Arial Unicode MS" w:cs="Arial Unicode MS" w:hAnsi="Arial Unicode MS" w:eastAsia="Arial Unicode MS" w:hint="default"/>
          <w:b w:val="0"/>
          <w:bCs w:val="0"/>
          <w:i w:val="0"/>
          <w:iCs w:val="0"/>
          <w:rtl w:val="0"/>
          <w:lang w:val="en-US"/>
        </w:rPr>
        <w:t>‐</w:t>
      </w:r>
      <w:r>
        <w:rPr>
          <w:rFonts w:ascii="Arial" w:hAnsi="Arial"/>
          <w:rtl w:val="0"/>
          <w:lang w:val="en-US"/>
        </w:rPr>
        <w:t>631570. Almost every patient noted the improvement of the general well</w:t>
      </w:r>
      <w:r>
        <w:rPr>
          <w:rFonts w:ascii="Arial Unicode MS" w:cs="Arial Unicode MS" w:hAnsi="Arial Unicode MS" w:eastAsia="Arial Unicode MS" w:hint="default"/>
          <w:b w:val="0"/>
          <w:bCs w:val="0"/>
          <w:i w:val="0"/>
          <w:iCs w:val="0"/>
          <w:rtl w:val="0"/>
          <w:lang w:val="en-US"/>
        </w:rPr>
        <w:t>‐</w:t>
      </w:r>
      <w:r>
        <w:rPr>
          <w:rFonts w:ascii="Arial" w:hAnsi="Arial"/>
          <w:rtl w:val="0"/>
          <w:lang w:val="en-US"/>
        </w:rPr>
        <w:t>being, sleep and appetite. During the surgery, the tumors as well as involved lymph nodes were presented sclerotic and well demarcated from the surrounding tissue. This alleviated the surgical removal of the tumor considerably. In the tumor tissue, increased concentration of the amino acid proline was revealed indicating augmented production of connective tissue that 16 demarcates the tumor from surrounding tissue. NSC</w:t>
      </w:r>
      <w:r>
        <w:rPr>
          <w:rFonts w:ascii="Arial Unicode MS" w:cs="Arial Unicode MS" w:hAnsi="Arial Unicode MS" w:eastAsia="Arial Unicode MS" w:hint="default"/>
          <w:b w:val="0"/>
          <w:bCs w:val="0"/>
          <w:i w:val="0"/>
          <w:iCs w:val="0"/>
          <w:rtl w:val="0"/>
          <w:lang w:val="en-US"/>
        </w:rPr>
        <w:t>‐</w:t>
      </w:r>
      <w:r>
        <w:rPr>
          <w:rFonts w:ascii="Arial" w:hAnsi="Arial"/>
          <w:rtl w:val="0"/>
          <w:lang w:val="en-US"/>
        </w:rPr>
        <w:t xml:space="preserve">631570 improved also the amino acid balance of patients. A recent in vitro study with murine and human cancer cell lines confirmed these good results in the treatment of breast cancer were not accidental. The researchers from Emory University (Atlanta, Georgia, USA) and Kennesaw State University (Kennesaw, Georgia, USA) concluded: </w:t>
      </w:r>
      <w:r>
        <w:rPr>
          <w:rFonts w:ascii="Arial" w:hAnsi="Arial" w:hint="default"/>
          <w:rtl w:val="0"/>
          <w:lang w:val="en-US"/>
        </w:rPr>
        <w:t>“</w:t>
      </w:r>
      <w:r>
        <w:rPr>
          <w:rFonts w:ascii="Arial" w:hAnsi="Arial"/>
          <w:rtl w:val="0"/>
          <w:lang w:val="en-US"/>
        </w:rPr>
        <w:t>The anticancer drug Ukrain exerts its cytotoxic effects on both mouse and human breast cancer cell lines in a dose and time dependent manner. Weeks following Ukrain treatment, cells maintained a reduced capacity to proliferate. Our data suggest that Ukrain could be effective as an anticancer drug for breast cancer due to its short term and long term inhibitory effects on tumor cell viability and proliferation.</w:t>
      </w:r>
      <w:r>
        <w:rPr>
          <w:rFonts w:ascii="Arial" w:hAnsi="Arial" w:hint="default"/>
          <w:rtl w:val="0"/>
          <w:lang w:val="en-US"/>
        </w:rPr>
        <w:t>”</w:t>
      </w:r>
    </w:p>
    <w:p>
      <w:pPr>
        <w:pStyle w:val="Body Text"/>
        <w:spacing w:before="2"/>
        <w:rPr>
          <w:rStyle w:val="None"/>
          <w:rFonts w:ascii="Arial" w:cs="Arial" w:hAnsi="Arial" w:eastAsia="Arial"/>
          <w:b w:val="1"/>
          <w:bCs w:val="1"/>
          <w:sz w:val="16"/>
          <w:szCs w:val="16"/>
        </w:rPr>
      </w:pPr>
    </w:p>
    <w:p>
      <w:pPr>
        <w:pStyle w:val="Body"/>
        <w:spacing w:line="204" w:lineRule="exact"/>
        <w:rPr>
          <w:rStyle w:val="None"/>
          <w:rFonts w:ascii="Arial" w:cs="Arial" w:hAnsi="Arial" w:eastAsia="Arial"/>
          <w:b w:val="1"/>
          <w:bCs w:val="1"/>
          <w:color w:val="bf5a14"/>
          <w:sz w:val="20"/>
          <w:szCs w:val="20"/>
          <w:u w:color="bf5a14"/>
        </w:rPr>
      </w:pPr>
      <w:r>
        <w:rPr>
          <w:rStyle w:val="None"/>
          <w:rFonts w:ascii="Arial Unicode MS" w:cs="Arial Unicode MS" w:hAnsi="Arial Unicode MS" w:eastAsia="Arial Unicode MS"/>
          <w:b w:val="0"/>
          <w:bCs w:val="0"/>
          <w:i w:val="0"/>
          <w:iCs w:val="0"/>
          <w:color w:val="bf5a14"/>
          <w:sz w:val="20"/>
          <w:szCs w:val="20"/>
          <w:u w:color="bf5a14"/>
        </w:rPr>
        <w:br w:type="textWrapping"/>
      </w:r>
    </w:p>
    <w:p>
      <w:pPr>
        <w:pStyle w:val="Body"/>
        <w:spacing w:line="204" w:lineRule="exact"/>
        <w:rPr>
          <w:rStyle w:val="None"/>
          <w:rFonts w:ascii="Arial" w:cs="Arial" w:hAnsi="Arial" w:eastAsia="Arial"/>
          <w:b w:val="1"/>
          <w:bCs w:val="1"/>
          <w:color w:val="bf5a14"/>
          <w:sz w:val="20"/>
          <w:szCs w:val="20"/>
          <w:u w:color="bf5a14"/>
        </w:rPr>
      </w:pPr>
    </w:p>
    <w:p>
      <w:pPr>
        <w:pStyle w:val="Body"/>
        <w:spacing w:line="204" w:lineRule="exact"/>
        <w:rPr>
          <w:rStyle w:val="None"/>
          <w:rFonts w:ascii="Arial" w:cs="Arial" w:hAnsi="Arial" w:eastAsia="Arial"/>
          <w:b w:val="1"/>
          <w:bCs w:val="1"/>
          <w:color w:val="bf5a14"/>
          <w:sz w:val="20"/>
          <w:szCs w:val="20"/>
          <w:u w:color="bf5a14"/>
        </w:rPr>
      </w:pPr>
    </w:p>
    <w:p>
      <w:pPr>
        <w:pStyle w:val="Body"/>
        <w:spacing w:line="204" w:lineRule="exact"/>
        <w:rPr>
          <w:rStyle w:val="None"/>
          <w:rFonts w:ascii="Arial" w:cs="Arial" w:hAnsi="Arial" w:eastAsia="Arial"/>
          <w:b w:val="1"/>
          <w:bCs w:val="1"/>
          <w:sz w:val="20"/>
          <w:szCs w:val="20"/>
        </w:rPr>
      </w:pPr>
      <w:r>
        <w:rPr>
          <w:rStyle w:val="None"/>
          <w:rFonts w:ascii="Arial" w:hAnsi="Arial"/>
          <w:b w:val="1"/>
          <w:bCs w:val="1"/>
          <w:color w:val="bf5a14"/>
          <w:sz w:val="20"/>
          <w:szCs w:val="20"/>
          <w:u w:color="bf5a14"/>
          <w:rtl w:val="0"/>
          <w:lang w:val="en-US"/>
        </w:rPr>
        <w:t>Recent Publications (minimum 5)</w:t>
      </w:r>
    </w:p>
    <w:p>
      <w:pPr>
        <w:pStyle w:val="List Paragraph"/>
        <w:numPr>
          <w:ilvl w:val="0"/>
          <w:numId w:val="2"/>
        </w:numPr>
        <w:bidi w:val="0"/>
        <w:spacing w:before="103" w:line="216" w:lineRule="exact"/>
        <w:ind w:right="138"/>
        <w:jc w:val="both"/>
        <w:rPr>
          <w:sz w:val="20"/>
          <w:szCs w:val="20"/>
          <w:rtl w:val="0"/>
          <w:lang w:val="en-US"/>
        </w:rPr>
      </w:pPr>
      <w:r>
        <w:rPr>
          <w:rStyle w:val="None"/>
          <w:sz w:val="20"/>
          <w:szCs w:val="20"/>
          <w:rtl w:val="0"/>
          <w:lang w:val="en-US"/>
        </w:rPr>
        <w:t>Nefyodov LI, Uglyanitsa KN, Smirnov VY, Karavay AV, Brzosko W (2000): Comparative evaluation of blood plasma and tumor tissue amino acid pool in radiation or neoadjuvant preoperative therapies of breast cancer with the antitumor drug Ukrain. Drugs under experimental and clinical research, 26(5</w:t>
      </w:r>
      <w:r>
        <w:rPr>
          <w:rStyle w:val="None"/>
          <w:rFonts w:ascii="Arial Unicode MS" w:cs="Arial Unicode MS" w:hAnsi="Arial Unicode MS" w:eastAsia="Arial Unicode MS" w:hint="default"/>
          <w:b w:val="0"/>
          <w:bCs w:val="0"/>
          <w:i w:val="0"/>
          <w:iCs w:val="0"/>
          <w:sz w:val="20"/>
          <w:szCs w:val="20"/>
          <w:rtl w:val="0"/>
          <w:lang w:val="en-US"/>
        </w:rPr>
        <w:t>‐</w:t>
      </w:r>
      <w:r>
        <w:rPr>
          <w:rStyle w:val="None"/>
          <w:sz w:val="20"/>
          <w:szCs w:val="20"/>
          <w:rtl w:val="0"/>
          <w:lang w:val="en-US"/>
        </w:rPr>
        <w:t>6):231</w:t>
      </w:r>
      <w:r>
        <w:rPr>
          <w:rStyle w:val="None"/>
          <w:rFonts w:ascii="Arial Unicode MS" w:cs="Arial Unicode MS" w:hAnsi="Arial Unicode MS" w:eastAsia="Arial Unicode MS" w:hint="default"/>
          <w:b w:val="0"/>
          <w:bCs w:val="0"/>
          <w:i w:val="0"/>
          <w:iCs w:val="0"/>
          <w:sz w:val="20"/>
          <w:szCs w:val="20"/>
          <w:rtl w:val="0"/>
          <w:lang w:val="en-US"/>
        </w:rPr>
        <w:t>‐</w:t>
      </w:r>
      <w:r>
        <w:rPr>
          <w:rStyle w:val="None"/>
          <w:sz w:val="20"/>
          <w:szCs w:val="20"/>
          <w:rtl w:val="0"/>
          <w:lang w:val="en-US"/>
        </w:rPr>
        <w:t xml:space="preserve">237. </w:t>
      </w:r>
      <w:r>
        <w:rPr>
          <w:rStyle w:val="Hyperlink.1"/>
          <w:sz w:val="18"/>
          <w:szCs w:val="18"/>
        </w:rPr>
        <w:fldChar w:fldCharType="begin" w:fldLock="0"/>
      </w:r>
      <w:r>
        <w:rPr>
          <w:rStyle w:val="Hyperlink.1"/>
          <w:sz w:val="18"/>
          <w:szCs w:val="18"/>
        </w:rPr>
        <w:instrText xml:space="preserve"> HYPERLINK "http://www.ncbi.nlm.nih.gov/pubmed/11345030"</w:instrText>
      </w:r>
      <w:r>
        <w:rPr>
          <w:rStyle w:val="Hyperlink.1"/>
          <w:sz w:val="18"/>
          <w:szCs w:val="18"/>
        </w:rPr>
        <w:fldChar w:fldCharType="separate" w:fldLock="0"/>
      </w:r>
      <w:r>
        <w:rPr>
          <w:rStyle w:val="Hyperlink.1"/>
          <w:sz w:val="18"/>
          <w:szCs w:val="18"/>
          <w:rtl w:val="0"/>
          <w:lang w:val="en-US"/>
        </w:rPr>
        <w:t>http://www.ncbi.nlm.nih.gov/pubmed/11345030</w:t>
      </w:r>
      <w:r>
        <w:rPr>
          <w:sz w:val="18"/>
          <w:szCs w:val="18"/>
        </w:rPr>
        <w:fldChar w:fldCharType="end" w:fldLock="0"/>
      </w:r>
    </w:p>
    <w:p>
      <w:pPr>
        <w:pStyle w:val="List Paragraph"/>
        <w:numPr>
          <w:ilvl w:val="0"/>
          <w:numId w:val="3"/>
        </w:numPr>
        <w:bidi w:val="0"/>
        <w:spacing w:before="103" w:line="216" w:lineRule="exact"/>
        <w:ind w:right="138"/>
        <w:jc w:val="both"/>
        <w:rPr>
          <w:sz w:val="18"/>
          <w:szCs w:val="18"/>
          <w:rtl w:val="0"/>
          <w:lang w:val="en-US"/>
        </w:rPr>
      </w:pPr>
      <w:r>
        <w:rPr>
          <w:sz w:val="18"/>
          <w:szCs w:val="18"/>
          <w:rtl w:val="0"/>
          <w:lang w:val="en-US"/>
        </w:rPr>
        <w:t>Uglyanitsa KN, Nefyodov LI, Brzosko V (2000): Comparative evaluation of the efficiency of various Ukrain doses in the combined treatment of breast cancer. Report 1. Clinical aspects of Ukrain application. Drugs under experimental and clinical research, 26(5</w:t>
      </w:r>
      <w:r>
        <w:rPr>
          <w:sz w:val="18"/>
          <w:szCs w:val="18"/>
          <w:rtl w:val="0"/>
          <w:lang w:val="en-US"/>
        </w:rPr>
        <w:t xml:space="preserve">‐ </w:t>
      </w:r>
      <w:r>
        <w:rPr>
          <w:sz w:val="18"/>
          <w:szCs w:val="18"/>
          <w:rtl w:val="0"/>
          <w:lang w:val="en-US"/>
        </w:rPr>
        <w:t>6):223</w:t>
      </w:r>
      <w:r>
        <w:rPr>
          <w:sz w:val="18"/>
          <w:szCs w:val="18"/>
          <w:rtl w:val="0"/>
          <w:lang w:val="en-US"/>
        </w:rPr>
        <w:t>‐</w:t>
      </w:r>
      <w:r>
        <w:rPr>
          <w:sz w:val="18"/>
          <w:szCs w:val="18"/>
          <w:rtl w:val="0"/>
          <w:lang w:val="en-US"/>
        </w:rPr>
        <w:t xml:space="preserve">230. </w:t>
      </w:r>
      <w:r>
        <w:rPr>
          <w:rStyle w:val="Hyperlink.1"/>
          <w:sz w:val="18"/>
          <w:szCs w:val="18"/>
        </w:rPr>
        <w:fldChar w:fldCharType="begin" w:fldLock="0"/>
      </w:r>
      <w:r>
        <w:rPr>
          <w:rStyle w:val="Hyperlink.1"/>
          <w:sz w:val="18"/>
          <w:szCs w:val="18"/>
        </w:rPr>
        <w:instrText xml:space="preserve"> HYPERLINK "http://www.ncbi.nlm.nih.gov/pubmed/11345029"</w:instrText>
      </w:r>
      <w:r>
        <w:rPr>
          <w:rStyle w:val="Hyperlink.1"/>
          <w:sz w:val="18"/>
          <w:szCs w:val="18"/>
        </w:rPr>
        <w:fldChar w:fldCharType="separate" w:fldLock="0"/>
      </w:r>
      <w:r>
        <w:rPr>
          <w:rStyle w:val="Hyperlink.1"/>
          <w:sz w:val="18"/>
          <w:szCs w:val="18"/>
          <w:rtl w:val="0"/>
          <w:lang w:val="en-US"/>
        </w:rPr>
        <w:t>http://www.ncbi.nlm.nih.gov/pubmed/11345029</w:t>
      </w:r>
      <w:r>
        <w:rPr>
          <w:sz w:val="18"/>
          <w:szCs w:val="18"/>
        </w:rPr>
        <w:fldChar w:fldCharType="end" w:fldLock="0"/>
      </w:r>
      <w:r>
        <w:rPr>
          <w:sz w:val="18"/>
          <w:szCs w:val="18"/>
          <w:rtl w:val="0"/>
          <w:lang w:val="en-US"/>
        </w:rPr>
        <w:t xml:space="preserve"> </w:t>
      </w:r>
    </w:p>
    <w:p>
      <w:pPr>
        <w:pStyle w:val="List Paragraph"/>
        <w:numPr>
          <w:ilvl w:val="0"/>
          <w:numId w:val="3"/>
        </w:numPr>
        <w:bidi w:val="0"/>
        <w:spacing w:line="216" w:lineRule="exact"/>
        <w:ind w:right="137"/>
        <w:jc w:val="both"/>
        <w:rPr>
          <w:sz w:val="18"/>
          <w:szCs w:val="18"/>
          <w:rtl w:val="0"/>
          <w:lang w:val="en-US"/>
        </w:rPr>
      </w:pPr>
      <w:r>
        <w:rPr>
          <w:sz w:val="18"/>
          <w:szCs w:val="18"/>
          <w:rtl w:val="0"/>
          <w:lang w:val="en-US"/>
        </w:rPr>
        <w:t>Bozeman EN, Mohammadi H, Shashidharamurthy R, Daniels D, Selvaraj P (2011): Analysis of the short</w:t>
      </w:r>
      <w:r>
        <w:rPr>
          <w:sz w:val="18"/>
          <w:szCs w:val="18"/>
          <w:rtl w:val="0"/>
          <w:lang w:val="en-US"/>
        </w:rPr>
        <w:t>‐</w:t>
      </w:r>
      <w:r>
        <w:rPr>
          <w:sz w:val="18"/>
          <w:szCs w:val="18"/>
          <w:rtl w:val="0"/>
          <w:lang w:val="en-US"/>
        </w:rPr>
        <w:t>term and long</w:t>
      </w:r>
      <w:r>
        <w:rPr>
          <w:sz w:val="18"/>
          <w:szCs w:val="18"/>
          <w:rtl w:val="0"/>
          <w:lang w:val="en-US"/>
        </w:rPr>
        <w:t>‐</w:t>
      </w:r>
      <w:r>
        <w:rPr>
          <w:sz w:val="18"/>
          <w:szCs w:val="18"/>
          <w:rtl w:val="0"/>
          <w:lang w:val="en-US"/>
        </w:rPr>
        <w:t>term in vitro cytotoxic effects of the anticancer drug Ukrain in 71 breast cancer models. In: American Association for Cancer Research 102nd Annual Meeting; April 2</w:t>
      </w:r>
      <w:r>
        <w:rPr>
          <w:sz w:val="18"/>
          <w:szCs w:val="18"/>
          <w:rtl w:val="0"/>
          <w:lang w:val="en-US"/>
        </w:rPr>
        <w:t>‐</w:t>
      </w:r>
      <w:r>
        <w:rPr>
          <w:sz w:val="18"/>
          <w:szCs w:val="18"/>
          <w:rtl w:val="0"/>
          <w:lang w:val="en-US"/>
        </w:rPr>
        <w:t>6; Orlando, Florida: 5433.</w:t>
      </w:r>
      <w:r>
        <w:rPr>
          <w:sz w:val="18"/>
          <w:szCs w:val="18"/>
          <w:rtl w:val="0"/>
          <w:lang w:val="en-US"/>
        </w:rPr>
        <w:t xml:space="preserve"> </w:t>
      </w:r>
    </w:p>
    <w:p>
      <w:pPr>
        <w:pStyle w:val="List Paragraph"/>
        <w:numPr>
          <w:ilvl w:val="0"/>
          <w:numId w:val="3"/>
        </w:numPr>
        <w:bidi w:val="0"/>
        <w:spacing w:line="216" w:lineRule="exact"/>
        <w:ind w:right="137"/>
        <w:jc w:val="both"/>
        <w:rPr>
          <w:sz w:val="18"/>
          <w:szCs w:val="18"/>
          <w:rtl w:val="0"/>
          <w:lang w:val="en-US"/>
        </w:rPr>
      </w:pPr>
      <w:r>
        <w:rPr>
          <w:sz w:val="18"/>
          <w:szCs w:val="18"/>
          <w:rtl w:val="0"/>
          <w:lang w:val="en-US"/>
        </w:rPr>
        <w:t>Mariia Rudyk, Olexander Fedorchuk, Yaroslav Susak, Yaroslav Nowicky, Larysa Skivka Introduction of antineoplastic drug NSC631570 in an inpatient and outpatient setting: Comparative evaluation of biological effects. Asian Journal of Pharmaceutical Sciences. 2016; 11, Issue 2: 308</w:t>
      </w:r>
      <w:r>
        <w:rPr>
          <w:sz w:val="18"/>
          <w:szCs w:val="18"/>
          <w:rtl w:val="0"/>
          <w:lang w:val="en-US"/>
        </w:rPr>
        <w:t>–</w:t>
      </w:r>
      <w:r>
        <w:rPr>
          <w:sz w:val="18"/>
          <w:szCs w:val="18"/>
          <w:rtl w:val="0"/>
          <w:lang w:val="en-US"/>
        </w:rPr>
        <w:t>317.</w:t>
      </w:r>
    </w:p>
    <w:p>
      <w:pPr>
        <w:pStyle w:val="List Paragraph"/>
        <w:numPr>
          <w:ilvl w:val="0"/>
          <w:numId w:val="3"/>
        </w:numPr>
        <w:bidi w:val="0"/>
        <w:spacing w:line="216" w:lineRule="exact"/>
        <w:ind w:right="137"/>
        <w:jc w:val="both"/>
        <w:rPr>
          <w:sz w:val="18"/>
          <w:szCs w:val="18"/>
          <w:rtl w:val="0"/>
          <w:lang w:val="en-US"/>
        </w:rPr>
      </w:pPr>
      <w:r>
        <w:rPr>
          <w:sz w:val="18"/>
          <w:szCs w:val="18"/>
          <w:rtl w:val="0"/>
          <w:lang w:val="en-US"/>
        </w:rPr>
        <w:t>Wassil N, Bojan N, Niccola F. The Selective Effect of NSC-631570 (UKRAIN). J Tumor Med Prev. 2017; 1(5): 555575.</w:t>
      </w:r>
    </w:p>
    <w:p>
      <w:pPr>
        <w:pStyle w:val="Body"/>
        <w:tabs>
          <w:tab w:val="left" w:pos="384"/>
        </w:tabs>
        <w:ind w:right="117"/>
        <w:rPr>
          <w:rFonts w:ascii="Arial" w:cs="Arial" w:hAnsi="Arial" w:eastAsia="Arial"/>
        </w:rPr>
      </w:pPr>
    </w:p>
    <w:p>
      <w:pPr>
        <w:pStyle w:val="Body"/>
        <w:spacing w:line="200" w:lineRule="exact"/>
        <w:jc w:val="both"/>
        <w:sectPr>
          <w:type w:val="continuous"/>
          <w:pgSz w:w="11920" w:h="16840" w:orient="portrait"/>
          <w:pgMar w:top="1740" w:right="600" w:bottom="840" w:left="620" w:header="541" w:footer="642"/>
          <w:cols w:num="2" w:equalWidth="0">
            <w:col w:w="5229" w:space="138"/>
            <w:col w:w="5353" w:space="0"/>
          </w:cols>
          <w:bidi w:val="0"/>
        </w:sectPr>
      </w:pPr>
      <w:r>
        <w:rPr>
          <w:rStyle w:val="None"/>
          <w:rFonts w:ascii="Calibri" w:cs="Calibri" w:hAnsi="Calibri" w:eastAsia="Calibri"/>
          <w:rtl w:val="0"/>
        </w:rPr>
        <w:t xml:space="preserve">   </w:t>
      </w:r>
    </w:p>
    <w:p>
      <w:pPr>
        <w:pStyle w:val="Body Text"/>
        <w:rPr>
          <w:rFonts w:ascii="Calibri" w:cs="Calibri" w:hAnsi="Calibri" w:eastAsia="Calibri"/>
          <w:sz w:val="20"/>
          <w:szCs w:val="20"/>
        </w:rPr>
      </w:pPr>
    </w:p>
    <w:p>
      <w:pPr>
        <w:pStyle w:val="Body Text"/>
        <w:spacing w:line="40" w:lineRule="exact"/>
        <w:ind w:left="2202" w:firstLine="0"/>
        <w:rPr>
          <w:rStyle w:val="None"/>
          <w:rFonts w:ascii="Calibri" w:cs="Calibri" w:hAnsi="Calibri" w:eastAsia="Calibri"/>
          <w:sz w:val="4"/>
          <w:szCs w:val="4"/>
        </w:rPr>
      </w:pPr>
      <w:r>
        <w:rPr>
          <w:rStyle w:val="None"/>
          <w:rFonts w:ascii="Calibri" w:cs="Calibri" w:hAnsi="Calibri" w:eastAsia="Calibri"/>
          <w:sz w:val="4"/>
          <w:szCs w:val="4"/>
        </w:rPr>
        <mc:AlternateContent>
          <mc:Choice Requires="wps">
            <w:drawing>
              <wp:inline distT="0" distB="0" distL="0" distR="0">
                <wp:extent cx="3950335" cy="0"/>
                <wp:effectExtent l="0" t="0" r="0" b="0"/>
                <wp:docPr id="1073741830" name="officeArt object" descr="Line 5"/>
                <wp:cNvGraphicFramePr/>
                <a:graphic xmlns:a="http://schemas.openxmlformats.org/drawingml/2006/main">
                  <a:graphicData uri="http://schemas.microsoft.com/office/word/2010/wordprocessingShape">
                    <wps:wsp>
                      <wps:cNvSpPr/>
                      <wps:spPr>
                        <a:xfrm>
                          <a:off x="0" y="0"/>
                          <a:ext cx="3950335" cy="0"/>
                        </a:xfrm>
                        <a:prstGeom prst="line">
                          <a:avLst/>
                        </a:prstGeom>
                        <a:noFill/>
                        <a:ln w="25400" cap="flat">
                          <a:solidFill>
                            <a:srgbClr val="004080"/>
                          </a:solidFill>
                          <a:prstDash val="solid"/>
                          <a:round/>
                        </a:ln>
                        <a:effectLst/>
                      </wps:spPr>
                      <wps:bodyPr/>
                    </wps:wsp>
                  </a:graphicData>
                </a:graphic>
              </wp:inline>
            </w:drawing>
          </mc:Choice>
          <mc:Fallback>
            <w:pict>
              <v:line id="_x0000_s1026" style="visibility:visible;width:311.0pt;height:0.0pt;">
                <v:fill on="f"/>
                <v:stroke filltype="solid" color="#004080" opacity="100.0%" weight="2.0pt" dashstyle="solid" endcap="flat" joinstyle="round" linestyle="single" startarrow="none" startarrowwidth="medium" startarrowlength="medium" endarrow="none" endarrowwidth="medium" endarrowlength="medium"/>
              </v:line>
            </w:pict>
          </mc:Fallback>
        </mc:AlternateContent>
      </w:r>
    </w:p>
    <w:p>
      <w:pPr>
        <w:pStyle w:val="Body"/>
        <w:spacing w:before="92"/>
        <w:ind w:right="4234"/>
        <w:rPr>
          <w:rFonts w:ascii="Arial" w:cs="Arial" w:hAnsi="Arial" w:eastAsia="Arial"/>
        </w:rPr>
      </w:pPr>
      <w:r>
        <w:rPr>
          <w:rFonts w:ascii="Arial" w:hAnsi="Arial"/>
          <w:rtl w:val="0"/>
        </w:rPr>
        <w:t xml:space="preserve">              </w:t>
      </w:r>
      <w:r>
        <w:rPr>
          <w:rFonts w:ascii="Arial" w:cs="Arial" w:hAnsi="Arial" w:eastAsia="Arial"/>
        </w:rPr>
        <w:drawing>
          <wp:inline distT="0" distB="0" distL="0" distR="0">
            <wp:extent cx="1704097" cy="1443670"/>
            <wp:effectExtent l="0" t="0" r="0" b="0"/>
            <wp:docPr id="1073741831" name="officeArt object" descr="image1.jpeg"/>
            <wp:cNvGraphicFramePr/>
            <a:graphic xmlns:a="http://schemas.openxmlformats.org/drawingml/2006/main">
              <a:graphicData uri="http://schemas.openxmlformats.org/drawingml/2006/picture">
                <pic:pic xmlns:pic="http://schemas.openxmlformats.org/drawingml/2006/picture">
                  <pic:nvPicPr>
                    <pic:cNvPr id="1073741831" name="image1.jpeg" descr="image1.jpeg"/>
                    <pic:cNvPicPr>
                      <a:picLocks noChangeAspect="1"/>
                    </pic:cNvPicPr>
                  </pic:nvPicPr>
                  <pic:blipFill>
                    <a:blip r:embed="rId6">
                      <a:extLst/>
                    </a:blip>
                    <a:stretch>
                      <a:fillRect/>
                    </a:stretch>
                  </pic:blipFill>
                  <pic:spPr>
                    <a:xfrm>
                      <a:off x="0" y="0"/>
                      <a:ext cx="1704097" cy="1443670"/>
                    </a:xfrm>
                    <a:prstGeom prst="rect">
                      <a:avLst/>
                    </a:prstGeom>
                    <a:ln w="12700" cap="flat">
                      <a:noFill/>
                      <a:miter lim="400000"/>
                    </a:ln>
                    <a:effectLst/>
                  </pic:spPr>
                </pic:pic>
              </a:graphicData>
            </a:graphic>
          </wp:inline>
        </w:drawing>
      </w:r>
    </w:p>
    <w:p>
      <w:pPr>
        <w:pStyle w:val="Body"/>
        <w:spacing w:before="92"/>
        <w:ind w:right="4234"/>
        <w:rPr>
          <w:rFonts w:ascii="Arial" w:cs="Arial" w:hAnsi="Arial" w:eastAsia="Arial"/>
        </w:rPr>
      </w:pPr>
    </w:p>
    <w:p>
      <w:pPr>
        <w:pStyle w:val="Body"/>
        <w:spacing w:before="92"/>
        <w:ind w:right="4234"/>
        <w:rPr>
          <w:rFonts w:ascii="Arial" w:cs="Arial" w:hAnsi="Arial" w:eastAsia="Arial"/>
        </w:rPr>
      </w:pPr>
      <w:r>
        <w:rPr>
          <w:rStyle w:val="None"/>
          <w:rFonts w:ascii="Arial" w:hAnsi="Arial"/>
          <w:color w:val="bf5a14"/>
          <w:u w:color="bf5a14"/>
          <w:rtl w:val="0"/>
          <w:lang w:val="en-US"/>
        </w:rPr>
        <w:t>Biography (150 word limit)</w:t>
      </w:r>
    </w:p>
    <w:p>
      <w:pPr>
        <w:pStyle w:val="Body"/>
        <w:spacing w:before="41" w:line="154" w:lineRule="exact"/>
        <w:ind w:left="213" w:right="231" w:firstLine="0"/>
        <w:jc w:val="both"/>
        <w:rPr>
          <w:rStyle w:val="None"/>
          <w:rFonts w:ascii="Arial" w:cs="Arial" w:hAnsi="Arial" w:eastAsia="Arial"/>
          <w:sz w:val="14"/>
          <w:szCs w:val="14"/>
        </w:rPr>
      </w:pPr>
      <w:r>
        <w:rPr>
          <w:rStyle w:val="None"/>
          <w:rFonts w:ascii="Arial" w:hAnsi="Arial"/>
          <w:b w:val="1"/>
          <w:bCs w:val="1"/>
          <w:sz w:val="14"/>
          <w:szCs w:val="14"/>
          <w:rtl w:val="0"/>
          <w:lang w:val="de-DE"/>
        </w:rPr>
        <w:t>Dr. Wassil Nowicky</w:t>
      </w:r>
      <w:r>
        <w:rPr>
          <w:rStyle w:val="None"/>
          <w:rFonts w:ascii="Arial" w:hAnsi="Arial" w:hint="default"/>
          <w:sz w:val="14"/>
          <w:szCs w:val="14"/>
          <w:rtl w:val="0"/>
          <w:lang w:val="en-US"/>
        </w:rPr>
        <w:t xml:space="preserve"> — </w:t>
      </w:r>
      <w:r>
        <w:rPr>
          <w:rStyle w:val="None"/>
          <w:rFonts w:ascii="Arial" w:hAnsi="Arial"/>
          <w:sz w:val="14"/>
          <w:szCs w:val="14"/>
          <w:rtl w:val="0"/>
        </w:rPr>
        <w:t xml:space="preserve">Dipl. Ing., Dr. techn., DDDr. h. c., Director of </w:t>
      </w:r>
      <w:r>
        <w:rPr>
          <w:rStyle w:val="None"/>
          <w:rFonts w:ascii="Arial" w:hAnsi="Arial" w:hint="default"/>
          <w:sz w:val="14"/>
          <w:szCs w:val="14"/>
          <w:rtl w:val="0"/>
        </w:rPr>
        <w:t>“</w:t>
      </w:r>
      <w:r>
        <w:rPr>
          <w:rStyle w:val="None"/>
          <w:rFonts w:ascii="Arial" w:hAnsi="Arial"/>
          <w:sz w:val="14"/>
          <w:szCs w:val="14"/>
          <w:rtl w:val="0"/>
          <w:lang w:val="en-US"/>
        </w:rPr>
        <w:t>Nowicky Pharma</w:t>
      </w:r>
      <w:r>
        <w:rPr>
          <w:rStyle w:val="None"/>
          <w:rFonts w:ascii="Arial" w:hAnsi="Arial" w:hint="default"/>
          <w:sz w:val="14"/>
          <w:szCs w:val="14"/>
          <w:rtl w:val="0"/>
        </w:rPr>
        <w:t xml:space="preserve">” </w:t>
      </w:r>
      <w:r>
        <w:rPr>
          <w:rStyle w:val="None"/>
          <w:rFonts w:ascii="Arial" w:hAnsi="Arial"/>
          <w:sz w:val="14"/>
          <w:szCs w:val="14"/>
          <w:rtl w:val="0"/>
          <w:lang w:val="en-US"/>
        </w:rPr>
        <w:t xml:space="preserve">and President of the Ukrainian Anti-Cancer Institute (Vienna, Austria). r.Inventor of the anti-cancer preparation on the basis of celandine alkaloids </w:t>
      </w:r>
      <w:r>
        <w:rPr>
          <w:rStyle w:val="None"/>
          <w:rFonts w:ascii="Arial" w:hAnsi="Arial" w:hint="default"/>
          <w:sz w:val="14"/>
          <w:szCs w:val="14"/>
          <w:rtl w:val="0"/>
        </w:rPr>
        <w:t>“</w:t>
      </w:r>
      <w:r>
        <w:rPr>
          <w:rStyle w:val="None"/>
          <w:rFonts w:ascii="Arial" w:hAnsi="Arial"/>
          <w:sz w:val="14"/>
          <w:szCs w:val="14"/>
          <w:rtl w:val="0"/>
        </w:rPr>
        <w:t>NSC-631570</w:t>
      </w:r>
      <w:r>
        <w:rPr>
          <w:rStyle w:val="None"/>
          <w:rFonts w:ascii="Arial" w:hAnsi="Arial" w:hint="default"/>
          <w:sz w:val="14"/>
          <w:szCs w:val="14"/>
          <w:rtl w:val="0"/>
        </w:rPr>
        <w:t>”</w:t>
      </w:r>
      <w:r>
        <w:rPr>
          <w:rStyle w:val="None"/>
          <w:rFonts w:ascii="Arial" w:hAnsi="Arial"/>
          <w:sz w:val="14"/>
          <w:szCs w:val="14"/>
          <w:rtl w:val="0"/>
          <w:lang w:val="en-US"/>
        </w:rPr>
        <w:t xml:space="preserve">. He is an author of over 300 scientific articles dedicated to cancer research. Dr. Wassil Nowicky is a real member of the New York Academy of Sciences, member of the European Union for applied immunology and of the American Association for scientific progress, honorary doctor of the Janka Kupala University in Hrodno, doctor </w:t>
      </w:r>
      <w:r>
        <w:rPr>
          <w:rStyle w:val="None"/>
          <w:rFonts w:ascii="Arial" w:hAnsi="Arial" w:hint="default"/>
          <w:sz w:val="14"/>
          <w:szCs w:val="14"/>
          <w:rtl w:val="0"/>
        </w:rPr>
        <w:t>“</w:t>
      </w:r>
      <w:r>
        <w:rPr>
          <w:rStyle w:val="None"/>
          <w:rFonts w:ascii="Arial" w:hAnsi="Arial"/>
          <w:sz w:val="14"/>
          <w:szCs w:val="14"/>
          <w:rtl w:val="0"/>
          <w:lang w:val="pt-PT"/>
        </w:rPr>
        <w:t>honoris causa</w:t>
      </w:r>
      <w:r>
        <w:rPr>
          <w:rStyle w:val="None"/>
          <w:rFonts w:ascii="Arial" w:hAnsi="Arial" w:hint="default"/>
          <w:sz w:val="14"/>
          <w:szCs w:val="14"/>
          <w:rtl w:val="0"/>
        </w:rPr>
        <w:t xml:space="preserve">” </w:t>
      </w:r>
      <w:r>
        <w:rPr>
          <w:rStyle w:val="None"/>
          <w:rFonts w:ascii="Arial" w:hAnsi="Arial"/>
          <w:sz w:val="14"/>
          <w:szCs w:val="14"/>
          <w:rtl w:val="0"/>
          <w:lang w:val="en-US"/>
        </w:rPr>
        <w:t>of the Open international university on complex medicine in Colombo, honorary member of the Austrian Society of a name of Albert Schweizer. He has received the award for merits of National guild of pharmacists of America. the award of Austrian Society of sanitary, hygiene and public health services and others.</w:t>
      </w:r>
    </w:p>
    <w:p>
      <w:pPr>
        <w:pStyle w:val="Body"/>
        <w:spacing w:before="62"/>
        <w:ind w:left="4217" w:right="4235" w:firstLine="0"/>
        <w:jc w:val="center"/>
        <w:rPr>
          <w:rStyle w:val="None"/>
          <w:rFonts w:ascii="Arial" w:cs="Arial" w:hAnsi="Arial" w:eastAsia="Arial"/>
          <w:sz w:val="14"/>
          <w:szCs w:val="14"/>
        </w:rPr>
      </w:pPr>
    </w:p>
    <w:p>
      <w:pPr>
        <w:pStyle w:val="Body"/>
        <w:spacing w:before="62"/>
        <w:ind w:left="4217" w:right="4235" w:firstLine="0"/>
        <w:rPr>
          <w:rStyle w:val="None"/>
          <w:rFonts w:ascii="Arial" w:cs="Arial" w:hAnsi="Arial" w:eastAsia="Arial"/>
          <w:sz w:val="14"/>
          <w:szCs w:val="14"/>
        </w:rPr>
      </w:pPr>
    </w:p>
    <w:p>
      <w:pPr>
        <w:pStyle w:val="Body"/>
        <w:spacing w:before="62"/>
        <w:ind w:left="4217" w:right="4235" w:firstLine="0"/>
        <w:rPr>
          <w:rStyle w:val="None"/>
          <w:rFonts w:ascii="Arial" w:cs="Arial" w:hAnsi="Arial" w:eastAsia="Arial"/>
          <w:sz w:val="14"/>
          <w:szCs w:val="14"/>
        </w:rPr>
      </w:pPr>
      <w:r>
        <w:rPr>
          <w:rStyle w:val="None"/>
          <w:rFonts w:ascii="Arial" w:hAnsi="Arial"/>
          <w:sz w:val="14"/>
          <w:szCs w:val="14"/>
          <w:rtl w:val="0"/>
          <w:lang w:val="en-US"/>
        </w:rPr>
        <w:t xml:space="preserve">Presenting author details </w:t>
      </w:r>
    </w:p>
    <w:p>
      <w:pPr>
        <w:pStyle w:val="Body"/>
        <w:spacing w:before="62"/>
        <w:ind w:left="4217" w:right="4235" w:firstLine="0"/>
        <w:rPr>
          <w:rStyle w:val="None"/>
          <w:rFonts w:ascii="Arial" w:cs="Arial" w:hAnsi="Arial" w:eastAsia="Arial"/>
          <w:sz w:val="14"/>
          <w:szCs w:val="14"/>
        </w:rPr>
      </w:pPr>
      <w:r>
        <w:rPr>
          <w:rStyle w:val="None"/>
          <w:rFonts w:ascii="Arial" w:hAnsi="Arial"/>
          <w:sz w:val="14"/>
          <w:szCs w:val="14"/>
          <w:rtl w:val="0"/>
          <w:lang w:val="de-DE"/>
        </w:rPr>
        <w:t xml:space="preserve">Full name: Dr. Wassil Nowicky </w:t>
      </w:r>
    </w:p>
    <w:p>
      <w:pPr>
        <w:pStyle w:val="Body"/>
        <w:spacing w:before="62"/>
        <w:ind w:left="4217" w:right="4235" w:firstLine="0"/>
        <w:rPr>
          <w:rStyle w:val="None"/>
          <w:rFonts w:ascii="Arial" w:cs="Arial" w:hAnsi="Arial" w:eastAsia="Arial"/>
          <w:sz w:val="14"/>
          <w:szCs w:val="14"/>
        </w:rPr>
      </w:pPr>
      <w:r>
        <w:rPr>
          <w:rStyle w:val="None"/>
          <w:rFonts w:ascii="Arial" w:hAnsi="Arial"/>
          <w:sz w:val="14"/>
          <w:szCs w:val="14"/>
          <w:rtl w:val="0"/>
          <w:lang w:val="en-US"/>
        </w:rPr>
        <w:t>E-mail: dr.nowicky@yahoo.de  Contact number: +436644020692</w:t>
      </w:r>
    </w:p>
    <w:p>
      <w:pPr>
        <w:pStyle w:val="Body Text"/>
        <w:spacing w:before="2"/>
      </w:pPr>
      <w:r>
        <w:rPr>
          <w:rFonts w:ascii="Arial" w:cs="Arial" w:hAnsi="Arial" w:eastAsia="Arial"/>
        </w:rPr>
        <mc:AlternateContent>
          <mc:Choice Requires="wps">
            <w:drawing>
              <wp:anchor distT="0" distB="0" distL="0" distR="0" simplePos="0" relativeHeight="251659264" behindDoc="0" locked="0" layoutInCell="1" allowOverlap="1">
                <wp:simplePos x="0" y="0"/>
                <wp:positionH relativeFrom="page">
                  <wp:posOffset>2061845</wp:posOffset>
                </wp:positionH>
                <wp:positionV relativeFrom="line">
                  <wp:posOffset>165100</wp:posOffset>
                </wp:positionV>
                <wp:extent cx="3442335" cy="0"/>
                <wp:effectExtent l="0" t="0" r="0" b="0"/>
                <wp:wrapTopAndBottom distT="0" distB="0"/>
                <wp:docPr id="1073741832" name="officeArt object" descr="Line 3"/>
                <wp:cNvGraphicFramePr/>
                <a:graphic xmlns:a="http://schemas.openxmlformats.org/drawingml/2006/main">
                  <a:graphicData uri="http://schemas.microsoft.com/office/word/2010/wordprocessingShape">
                    <wps:wsp>
                      <wps:cNvSpPr/>
                      <wps:spPr>
                        <a:xfrm>
                          <a:off x="0" y="0"/>
                          <a:ext cx="3442335" cy="0"/>
                        </a:xfrm>
                        <a:prstGeom prst="line">
                          <a:avLst/>
                        </a:prstGeom>
                        <a:noFill/>
                        <a:ln w="6350" cap="flat">
                          <a:solidFill>
                            <a:srgbClr val="004080"/>
                          </a:solidFill>
                          <a:prstDash val="solid"/>
                          <a:round/>
                        </a:ln>
                        <a:effectLst/>
                      </wps:spPr>
                      <wps:bodyPr/>
                    </wps:wsp>
                  </a:graphicData>
                </a:graphic>
              </wp:anchor>
            </w:drawing>
          </mc:Choice>
          <mc:Fallback>
            <w:pict>
              <v:line id="_x0000_s1027" style="visibility:visible;position:absolute;margin-left:162.4pt;margin-top:13.0pt;width:271.0pt;height:0.0pt;z-index:251659264;mso-position-horizontal:absolute;mso-position-horizontal-relative:page;mso-position-vertical:absolute;mso-position-vertical-relative:line;mso-wrap-distance-left:0.0pt;mso-wrap-distance-top:0.0pt;mso-wrap-distance-right:0.0pt;mso-wrap-distance-bottom:0.0pt;">
                <v:fill on="f"/>
                <v:stroke filltype="solid" color="#004080" opacity="100.0%" weight="0.5pt" dashstyle="solid" endcap="flat" joinstyle="round" linestyle="single" startarrow="none" startarrowwidth="medium" startarrowlength="medium" endarrow="none" endarrowwidth="medium" endarrowlength="medium"/>
                <w10:wrap type="topAndBottom" side="bothSides" anchorx="page"/>
              </v:line>
            </w:pict>
          </mc:Fallback>
        </mc:AlternateContent>
      </w:r>
    </w:p>
    <w:sectPr>
      <w:type w:val="continuous"/>
      <w:pgSz w:w="11920" w:h="16840" w:orient="portrait"/>
      <w:pgMar w:top="1740" w:right="600" w:bottom="840" w:left="620" w:header="541" w:footer="642"/>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Tw Cen MT">
    <w:charset w:val="00"/>
    <w:family w:val="roman"/>
    <w:pitch w:val="default"/>
  </w:font>
  <w:font w:name="Myriad Pro">
    <w:charset w:val="00"/>
    <w:family w:val="roman"/>
    <w:pitch w:val="default"/>
  </w:font>
  <w:font w:name="Impact">
    <w:charset w:val="00"/>
    <w:family w:val="roman"/>
    <w:pitch w:val="default"/>
  </w:font>
  <w:font w:name="Minion Pro">
    <w:charset w:val="00"/>
    <w:family w:val="roman"/>
    <w:pitch w:val="default"/>
  </w:font>
  <w:font w:name="Calibri">
    <w:charset w:val="00"/>
    <w:family w:val="roman"/>
    <w:pitch w:val="default"/>
  </w:font>
  <w:font w:name="Trebuchet M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Text"/>
      <w:spacing w:line="14" w:lineRule="auto"/>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Text"/>
      <w:spacing w:line="14" w:lineRule="auto"/>
    </w:pPr>
    <w:r>
      <mc:AlternateContent>
        <mc:Choice Requires="wps">
          <w:drawing>
            <wp:anchor distT="152400" distB="152400" distL="152400" distR="152400" simplePos="0" relativeHeight="251658240" behindDoc="1" locked="0" layoutInCell="1" allowOverlap="1">
              <wp:simplePos x="0" y="0"/>
              <wp:positionH relativeFrom="page">
                <wp:posOffset>5283199</wp:posOffset>
              </wp:positionH>
              <wp:positionV relativeFrom="page">
                <wp:posOffset>330835</wp:posOffset>
              </wp:positionV>
              <wp:extent cx="1832611" cy="220980"/>
              <wp:effectExtent l="0" t="0" r="0" b="0"/>
              <wp:wrapNone/>
              <wp:docPr id="1073741825" name="officeArt object" descr="Text Box 5"/>
              <wp:cNvGraphicFramePr/>
              <a:graphic xmlns:a="http://schemas.openxmlformats.org/drawingml/2006/main">
                <a:graphicData uri="http://schemas.microsoft.com/office/word/2010/wordprocessingShape">
                  <wps:wsp>
                    <wps:cNvSpPr txBox="1"/>
                    <wps:spPr>
                      <a:xfrm>
                        <a:off x="0" y="0"/>
                        <a:ext cx="1832611" cy="220980"/>
                      </a:xfrm>
                      <a:prstGeom prst="rect">
                        <a:avLst/>
                      </a:prstGeom>
                      <a:noFill/>
                      <a:ln w="12700" cap="flat">
                        <a:noFill/>
                        <a:miter lim="400000"/>
                      </a:ln>
                      <a:effectLst/>
                    </wps:spPr>
                    <wps:txbx>
                      <w:txbxContent>
                        <w:p>
                          <w:pPr>
                            <w:pStyle w:val="Body"/>
                            <w:spacing w:before="2" w:line="249" w:lineRule="auto"/>
                            <w:ind w:left="156" w:right="18" w:hanging="137"/>
                          </w:pPr>
                          <w:r>
                            <w:rPr>
                              <w:rFonts w:ascii="Arial" w:hAnsi="Arial"/>
                              <w:color w:val="ffffff"/>
                              <w:sz w:val="14"/>
                              <w:szCs w:val="14"/>
                              <w:u w:color="ffffff"/>
                              <w:rtl w:val="0"/>
                            </w:rPr>
                            <w:t xml:space="preserve">T Furuta et al., J Pai n Relief 2016, 5:3(Suppl) </w:t>
                          </w:r>
                          <w:r>
                            <w:rPr>
                              <w:rStyle w:val="Hyperlink.0"/>
                            </w:rPr>
                            <w:fldChar w:fldCharType="begin" w:fldLock="0"/>
                          </w:r>
                          <w:r>
                            <w:rPr>
                              <w:rStyle w:val="Hyperlink.0"/>
                            </w:rPr>
                            <w:instrText xml:space="preserve"> HYPERLINK "http://dx.doi.org/10.4172/2167-0846.C1.006"</w:instrText>
                          </w:r>
                          <w:r>
                            <w:rPr>
                              <w:rStyle w:val="Hyperlink.0"/>
                            </w:rPr>
                            <w:fldChar w:fldCharType="separate" w:fldLock="0"/>
                          </w:r>
                          <w:r>
                            <w:rPr>
                              <w:rStyle w:val="Hyperlink.0"/>
                              <w:rtl w:val="0"/>
                              <w:lang w:val="en-US"/>
                            </w:rPr>
                            <w:t>http://dx.doi.org/10.4172/2167-0846.C1.006</w:t>
                          </w:r>
                          <w:r>
                            <w:rPr/>
                            <w:fldChar w:fldCharType="end" w:fldLock="0"/>
                          </w:r>
                        </w:p>
                      </w:txbxContent>
                    </wps:txbx>
                    <wps:bodyPr wrap="square" lIns="0" tIns="0" rIns="0" bIns="0" numCol="1" anchor="t">
                      <a:noAutofit/>
                    </wps:bodyPr>
                  </wps:wsp>
                </a:graphicData>
              </a:graphic>
            </wp:anchor>
          </w:drawing>
        </mc:Choice>
        <mc:Fallback>
          <w:pict>
            <v:shape id="_x0000_s1028" type="#_x0000_t202" style="visibility:visible;position:absolute;margin-left:416.0pt;margin-top:26.0pt;width:144.3pt;height:17.4pt;z-index:-251658240;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w:spacing w:before="2" w:line="249" w:lineRule="auto"/>
                      <w:ind w:left="156" w:right="18" w:hanging="137"/>
                    </w:pPr>
                    <w:r>
                      <w:rPr>
                        <w:rFonts w:ascii="Arial" w:hAnsi="Arial"/>
                        <w:color w:val="ffffff"/>
                        <w:sz w:val="14"/>
                        <w:szCs w:val="14"/>
                        <w:u w:color="ffffff"/>
                        <w:rtl w:val="0"/>
                      </w:rPr>
                      <w:t xml:space="preserve">T Furuta et al., J Pai n Relief 2016, 5:3(Suppl) </w:t>
                    </w:r>
                    <w:r>
                      <w:rPr>
                        <w:rStyle w:val="Hyperlink.0"/>
                      </w:rPr>
                      <w:fldChar w:fldCharType="begin" w:fldLock="0"/>
                    </w:r>
                    <w:r>
                      <w:rPr>
                        <w:rStyle w:val="Hyperlink.0"/>
                      </w:rPr>
                      <w:instrText xml:space="preserve"> HYPERLINK "http://dx.doi.org/10.4172/2167-0846.C1.006"</w:instrText>
                    </w:r>
                    <w:r>
                      <w:rPr>
                        <w:rStyle w:val="Hyperlink.0"/>
                      </w:rPr>
                      <w:fldChar w:fldCharType="separate" w:fldLock="0"/>
                    </w:r>
                    <w:r>
                      <w:rPr>
                        <w:rStyle w:val="Hyperlink.0"/>
                        <w:rtl w:val="0"/>
                        <w:lang w:val="en-US"/>
                      </w:rPr>
                      <w:t>http://dx.doi.org/10.4172/2167-0846.C1.006</w:t>
                    </w:r>
                    <w:r>
                      <w:rPr/>
                      <w:fldChar w:fldCharType="end" w:fldLock="0"/>
                    </w:r>
                  </w:p>
                </w:txbxContent>
              </v:textbox>
              <w10:wrap type="none" side="bothSides" anchorx="page" anchory="page"/>
            </v:shape>
          </w:pict>
        </mc:Fallback>
      </mc:AlternateContent>
    </w:r>
    <w:r>
      <mc:AlternateContent>
        <mc:Choice Requires="wps">
          <w:drawing>
            <wp:anchor distT="152400" distB="152400" distL="152400" distR="152400" simplePos="0" relativeHeight="251659264" behindDoc="1" locked="0" layoutInCell="1" allowOverlap="1">
              <wp:simplePos x="0" y="0"/>
              <wp:positionH relativeFrom="page">
                <wp:posOffset>444499</wp:posOffset>
              </wp:positionH>
              <wp:positionV relativeFrom="page">
                <wp:posOffset>613409</wp:posOffset>
              </wp:positionV>
              <wp:extent cx="6552566" cy="509270"/>
              <wp:effectExtent l="0" t="0" r="0" b="0"/>
              <wp:wrapNone/>
              <wp:docPr id="1073741826" name="officeArt object" descr="Text Box 4"/>
              <wp:cNvGraphicFramePr/>
              <a:graphic xmlns:a="http://schemas.openxmlformats.org/drawingml/2006/main">
                <a:graphicData uri="http://schemas.microsoft.com/office/word/2010/wordprocessingShape">
                  <wps:wsp>
                    <wps:cNvSpPr txBox="1"/>
                    <wps:spPr>
                      <a:xfrm>
                        <a:off x="0" y="0"/>
                        <a:ext cx="6552566" cy="509270"/>
                      </a:xfrm>
                      <a:prstGeom prst="rect">
                        <a:avLst/>
                      </a:prstGeom>
                      <a:noFill/>
                      <a:ln w="12700" cap="flat">
                        <a:noFill/>
                        <a:miter lim="400000"/>
                      </a:ln>
                      <a:effectLst/>
                    </wps:spPr>
                    <wps:txbx>
                      <w:txbxContent>
                        <w:p>
                          <w:pPr>
                            <w:pStyle w:val="Body Text"/>
                            <w:spacing w:line="187" w:lineRule="exact"/>
                            <w:ind w:left="20" w:firstLine="0"/>
                            <w:rPr>
                              <w:rStyle w:val="None"/>
                              <w:rFonts w:ascii="Myriad Pro" w:cs="Myriad Pro" w:hAnsi="Myriad Pro" w:eastAsia="Myriad Pro"/>
                              <w:color w:val="ffffff"/>
                              <w:u w:color="ffffff"/>
                            </w:rPr>
                          </w:pPr>
                          <w:r>
                            <w:rPr>
                              <w:rStyle w:val="None"/>
                              <w:rFonts w:ascii="Myriad Pro" w:hAnsi="Myriad Pro"/>
                              <w:color w:val="ffffff"/>
                              <w:u w:color="ffffff"/>
                              <w:rtl w:val="0"/>
                              <w:lang w:val="en-US"/>
                            </w:rPr>
                            <w:t>International Conference on</w:t>
                          </w:r>
                        </w:p>
                        <w:p>
                          <w:pPr>
                            <w:pStyle w:val="Body"/>
                            <w:spacing w:line="614" w:lineRule="exact"/>
                            <w:ind w:left="20" w:firstLine="0"/>
                          </w:pPr>
                          <w:r>
                            <w:rPr>
                              <w:rStyle w:val="None"/>
                              <w:rFonts w:ascii="Impact" w:hAnsi="Impact"/>
                              <w:color w:val="ffffff"/>
                              <w:sz w:val="52"/>
                              <w:szCs w:val="52"/>
                              <w:u w:color="ffffff"/>
                              <w:rtl w:val="0"/>
                              <w:lang w:val="en-US"/>
                            </w:rPr>
                            <w:t xml:space="preserve">Fibromyalgia and Chronic Pain </w:t>
                          </w:r>
                          <w:r>
                            <w:rPr>
                              <w:rStyle w:val="None"/>
                              <w:rFonts w:ascii="Minion Pro" w:hAnsi="Minion Pro"/>
                              <w:color w:val="ffffff"/>
                              <w:sz w:val="24"/>
                              <w:szCs w:val="24"/>
                              <w:u w:color="ffffff"/>
                              <w:rtl w:val="0"/>
                              <w:lang w:val="en-US"/>
                            </w:rPr>
                            <w:t>(June 15-16, 2016   Philadelphia, USA)</w:t>
                          </w:r>
                        </w:p>
                      </w:txbxContent>
                    </wps:txbx>
                    <wps:bodyPr wrap="square" lIns="0" tIns="0" rIns="0" bIns="0" numCol="1" anchor="t">
                      <a:noAutofit/>
                    </wps:bodyPr>
                  </wps:wsp>
                </a:graphicData>
              </a:graphic>
            </wp:anchor>
          </w:drawing>
        </mc:Choice>
        <mc:Fallback>
          <w:pict>
            <v:shape id="_x0000_s1029" type="#_x0000_t202" style="visibility:visible;position:absolute;margin-left:35.0pt;margin-top:48.3pt;width:516.0pt;height:40.1pt;z-index:-251657216;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Text"/>
                      <w:spacing w:line="187" w:lineRule="exact"/>
                      <w:ind w:left="20" w:firstLine="0"/>
                      <w:rPr>
                        <w:rStyle w:val="None"/>
                        <w:rFonts w:ascii="Myriad Pro" w:cs="Myriad Pro" w:hAnsi="Myriad Pro" w:eastAsia="Myriad Pro"/>
                        <w:color w:val="ffffff"/>
                        <w:u w:color="ffffff"/>
                      </w:rPr>
                    </w:pPr>
                    <w:r>
                      <w:rPr>
                        <w:rStyle w:val="None"/>
                        <w:rFonts w:ascii="Myriad Pro" w:hAnsi="Myriad Pro"/>
                        <w:color w:val="ffffff"/>
                        <w:u w:color="ffffff"/>
                        <w:rtl w:val="0"/>
                        <w:lang w:val="en-US"/>
                      </w:rPr>
                      <w:t>International Conference on</w:t>
                    </w:r>
                  </w:p>
                  <w:p>
                    <w:pPr>
                      <w:pStyle w:val="Body"/>
                      <w:spacing w:line="614" w:lineRule="exact"/>
                      <w:ind w:left="20" w:firstLine="0"/>
                    </w:pPr>
                    <w:r>
                      <w:rPr>
                        <w:rStyle w:val="None"/>
                        <w:rFonts w:ascii="Impact" w:hAnsi="Impact"/>
                        <w:color w:val="ffffff"/>
                        <w:sz w:val="52"/>
                        <w:szCs w:val="52"/>
                        <w:u w:color="ffffff"/>
                        <w:rtl w:val="0"/>
                        <w:lang w:val="en-US"/>
                      </w:rPr>
                      <w:t xml:space="preserve">Fibromyalgia and Chronic Pain </w:t>
                    </w:r>
                    <w:r>
                      <w:rPr>
                        <w:rStyle w:val="None"/>
                        <w:rFonts w:ascii="Minion Pro" w:hAnsi="Minion Pro"/>
                        <w:color w:val="ffffff"/>
                        <w:sz w:val="24"/>
                        <w:szCs w:val="24"/>
                        <w:u w:color="ffffff"/>
                        <w:rtl w:val="0"/>
                        <w:lang w:val="en-US"/>
                      </w:rPr>
                      <w:t>(June 15-16, 2016   Philadelphia, USA)</w:t>
                    </w:r>
                  </w:p>
                </w:txbxContent>
              </v:textbox>
              <w10:wrap type="none" side="bothSides" anchorx="page" anchory="page"/>
            </v:shape>
          </w:pict>
        </mc:Fallback>
      </mc:AlternateContent>
    </w:r>
    <w:r>
      <mc:AlternateContent>
        <mc:Choice Requires="wps">
          <w:drawing>
            <wp:anchor distT="152400" distB="152400" distL="152400" distR="152400" simplePos="0" relativeHeight="251660288" behindDoc="1" locked="0" layoutInCell="1" allowOverlap="1">
              <wp:simplePos x="0" y="0"/>
              <wp:positionH relativeFrom="page">
                <wp:posOffset>444500</wp:posOffset>
              </wp:positionH>
              <wp:positionV relativeFrom="page">
                <wp:posOffset>10144759</wp:posOffset>
              </wp:positionV>
              <wp:extent cx="2136140" cy="248921"/>
              <wp:effectExtent l="0" t="0" r="0" b="0"/>
              <wp:wrapNone/>
              <wp:docPr id="1073741827" name="officeArt object" descr="Text Box 3"/>
              <wp:cNvGraphicFramePr/>
              <a:graphic xmlns:a="http://schemas.openxmlformats.org/drawingml/2006/main">
                <a:graphicData uri="http://schemas.microsoft.com/office/word/2010/wordprocessingShape">
                  <wps:wsp>
                    <wps:cNvSpPr txBox="1"/>
                    <wps:spPr>
                      <a:xfrm>
                        <a:off x="0" y="0"/>
                        <a:ext cx="2136140" cy="248921"/>
                      </a:xfrm>
                      <a:prstGeom prst="rect">
                        <a:avLst/>
                      </a:prstGeom>
                      <a:noFill/>
                      <a:ln w="12700" cap="flat">
                        <a:noFill/>
                        <a:miter lim="400000"/>
                      </a:ln>
                      <a:effectLst/>
                    </wps:spPr>
                    <wps:txbx>
                      <w:txbxContent>
                        <w:p>
                          <w:pPr>
                            <w:pStyle w:val="Body"/>
                            <w:spacing w:line="184" w:lineRule="exact"/>
                            <w:ind w:left="20" w:firstLine="0"/>
                            <w:rPr>
                              <w:rStyle w:val="None"/>
                              <w:rFonts w:ascii="Arial" w:cs="Arial" w:hAnsi="Arial" w:eastAsia="Arial"/>
                              <w:color w:val="ffffff"/>
                              <w:sz w:val="16"/>
                              <w:szCs w:val="16"/>
                              <w:u w:color="ffffff"/>
                            </w:rPr>
                          </w:pPr>
                          <w:r>
                            <w:rPr>
                              <w:rStyle w:val="None"/>
                              <w:rFonts w:ascii="Arial" w:hAnsi="Arial"/>
                              <w:color w:val="ffffff"/>
                              <w:sz w:val="16"/>
                              <w:szCs w:val="16"/>
                              <w:u w:color="ffffff"/>
                              <w:rtl w:val="0"/>
                              <w:lang w:val="en-US"/>
                            </w:rPr>
                            <w:t>J Pain Relief</w:t>
                          </w:r>
                        </w:p>
                        <w:p>
                          <w:pPr>
                            <w:pStyle w:val="Body"/>
                            <w:spacing w:before="8"/>
                            <w:ind w:left="20" w:firstLine="0"/>
                          </w:pPr>
                          <w:r>
                            <w:rPr>
                              <w:rStyle w:val="None"/>
                              <w:rFonts w:ascii="Arial" w:hAnsi="Arial"/>
                              <w:color w:val="ffffff"/>
                              <w:sz w:val="16"/>
                              <w:szCs w:val="16"/>
                              <w:u w:color="ffffff"/>
                              <w:rtl w:val="0"/>
                              <w:lang w:val="en-US"/>
                            </w:rPr>
                            <w:t>ISSN: 2167-0846 JPAR an open access journa</w:t>
                          </w:r>
                        </w:p>
                      </w:txbxContent>
                    </wps:txbx>
                    <wps:bodyPr wrap="square" lIns="0" tIns="0" rIns="0" bIns="0" numCol="1" anchor="t">
                      <a:noAutofit/>
                    </wps:bodyPr>
                  </wps:wsp>
                </a:graphicData>
              </a:graphic>
            </wp:anchor>
          </w:drawing>
        </mc:Choice>
        <mc:Fallback>
          <w:pict>
            <v:shape id="_x0000_s1030" type="#_x0000_t202" style="visibility:visible;position:absolute;margin-left:35.0pt;margin-top:798.8pt;width:168.2pt;height:19.6pt;z-index:-251656192;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w:spacing w:line="184" w:lineRule="exact"/>
                      <w:ind w:left="20" w:firstLine="0"/>
                      <w:rPr>
                        <w:rStyle w:val="None"/>
                        <w:rFonts w:ascii="Arial" w:cs="Arial" w:hAnsi="Arial" w:eastAsia="Arial"/>
                        <w:color w:val="ffffff"/>
                        <w:sz w:val="16"/>
                        <w:szCs w:val="16"/>
                        <w:u w:color="ffffff"/>
                      </w:rPr>
                    </w:pPr>
                    <w:r>
                      <w:rPr>
                        <w:rStyle w:val="None"/>
                        <w:rFonts w:ascii="Arial" w:hAnsi="Arial"/>
                        <w:color w:val="ffffff"/>
                        <w:sz w:val="16"/>
                        <w:szCs w:val="16"/>
                        <w:u w:color="ffffff"/>
                        <w:rtl w:val="0"/>
                        <w:lang w:val="en-US"/>
                      </w:rPr>
                      <w:t>J Pain Relief</w:t>
                    </w:r>
                  </w:p>
                  <w:p>
                    <w:pPr>
                      <w:pStyle w:val="Body"/>
                      <w:spacing w:before="8"/>
                      <w:ind w:left="20" w:firstLine="0"/>
                    </w:pPr>
                    <w:r>
                      <w:rPr>
                        <w:rStyle w:val="None"/>
                        <w:rFonts w:ascii="Arial" w:hAnsi="Arial"/>
                        <w:color w:val="ffffff"/>
                        <w:sz w:val="16"/>
                        <w:szCs w:val="16"/>
                        <w:u w:color="ffffff"/>
                        <w:rtl w:val="0"/>
                        <w:lang w:val="en-US"/>
                      </w:rPr>
                      <w:t>ISSN: 2167-0846 JPAR an open access journa</w:t>
                    </w:r>
                  </w:p>
                </w:txbxContent>
              </v:textbox>
              <w10:wrap type="none" side="bothSides" anchorx="page" anchory="page"/>
            </v:shape>
          </w:pict>
        </mc:Fallback>
      </mc:AlternateContent>
    </w:r>
    <w:r>
      <mc:AlternateContent>
        <mc:Choice Requires="wps">
          <w:drawing>
            <wp:anchor distT="152400" distB="152400" distL="152400" distR="152400" simplePos="0" relativeHeight="251661312" behindDoc="1" locked="0" layoutInCell="1" allowOverlap="1">
              <wp:simplePos x="0" y="0"/>
              <wp:positionH relativeFrom="page">
                <wp:posOffset>3201669</wp:posOffset>
              </wp:positionH>
              <wp:positionV relativeFrom="page">
                <wp:posOffset>10147935</wp:posOffset>
              </wp:positionV>
              <wp:extent cx="1167130" cy="316865"/>
              <wp:effectExtent l="0" t="0" r="0" b="0"/>
              <wp:wrapNone/>
              <wp:docPr id="1073741828" name="officeArt object" descr="Text Box 2"/>
              <wp:cNvGraphicFramePr/>
              <a:graphic xmlns:a="http://schemas.openxmlformats.org/drawingml/2006/main">
                <a:graphicData uri="http://schemas.microsoft.com/office/word/2010/wordprocessingShape">
                  <wps:wsp>
                    <wps:cNvSpPr txBox="1"/>
                    <wps:spPr>
                      <a:xfrm>
                        <a:off x="0" y="0"/>
                        <a:ext cx="1167130" cy="316865"/>
                      </a:xfrm>
                      <a:prstGeom prst="rect">
                        <a:avLst/>
                      </a:prstGeom>
                      <a:noFill/>
                      <a:ln w="12700" cap="flat">
                        <a:noFill/>
                        <a:miter lim="400000"/>
                      </a:ln>
                      <a:effectLst/>
                    </wps:spPr>
                    <wps:txbx>
                      <w:txbxContent>
                        <w:p>
                          <w:pPr>
                            <w:pStyle w:val="Body"/>
                            <w:spacing w:line="269" w:lineRule="exact"/>
                            <w:jc w:val="center"/>
                            <w:rPr>
                              <w:rStyle w:val="None"/>
                              <w:rFonts w:ascii="Impact" w:cs="Impact" w:hAnsi="Impact" w:eastAsia="Impact"/>
                              <w:color w:val="ffffff"/>
                              <w:sz w:val="24"/>
                              <w:szCs w:val="24"/>
                              <w:u w:color="ffffff"/>
                            </w:rPr>
                          </w:pPr>
                          <w:r>
                            <w:rPr>
                              <w:rStyle w:val="None"/>
                              <w:rFonts w:ascii="Impact" w:hAnsi="Impact"/>
                              <w:color w:val="ffffff"/>
                              <w:sz w:val="24"/>
                              <w:szCs w:val="24"/>
                              <w:u w:color="ffffff"/>
                              <w:rtl w:val="0"/>
                            </w:rPr>
                            <w:t>Fibromyalgia 2016</w:t>
                          </w:r>
                        </w:p>
                        <w:p>
                          <w:pPr>
                            <w:pStyle w:val="Body"/>
                            <w:spacing w:before="29"/>
                            <w:jc w:val="center"/>
                          </w:pPr>
                          <w:r>
                            <w:rPr>
                              <w:rStyle w:val="None"/>
                              <w:rFonts w:ascii="Arial" w:hAnsi="Arial"/>
                              <w:color w:val="ffffff"/>
                              <w:sz w:val="16"/>
                              <w:szCs w:val="16"/>
                              <w:u w:color="ffffff"/>
                              <w:rtl w:val="0"/>
                              <w:lang w:val="en-US"/>
                            </w:rPr>
                            <w:t>June 15-16, 2016</w:t>
                          </w:r>
                        </w:p>
                      </w:txbxContent>
                    </wps:txbx>
                    <wps:bodyPr wrap="square" lIns="0" tIns="0" rIns="0" bIns="0" numCol="1" anchor="t">
                      <a:noAutofit/>
                    </wps:bodyPr>
                  </wps:wsp>
                </a:graphicData>
              </a:graphic>
            </wp:anchor>
          </w:drawing>
        </mc:Choice>
        <mc:Fallback>
          <w:pict>
            <v:shape id="_x0000_s1031" type="#_x0000_t202" style="visibility:visible;position:absolute;margin-left:252.1pt;margin-top:799.0pt;width:91.9pt;height:24.9pt;z-index:-251655168;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w:spacing w:line="269" w:lineRule="exact"/>
                      <w:jc w:val="center"/>
                      <w:rPr>
                        <w:rStyle w:val="None"/>
                        <w:rFonts w:ascii="Impact" w:cs="Impact" w:hAnsi="Impact" w:eastAsia="Impact"/>
                        <w:color w:val="ffffff"/>
                        <w:sz w:val="24"/>
                        <w:szCs w:val="24"/>
                        <w:u w:color="ffffff"/>
                      </w:rPr>
                    </w:pPr>
                    <w:r>
                      <w:rPr>
                        <w:rStyle w:val="None"/>
                        <w:rFonts w:ascii="Impact" w:hAnsi="Impact"/>
                        <w:color w:val="ffffff"/>
                        <w:sz w:val="24"/>
                        <w:szCs w:val="24"/>
                        <w:u w:color="ffffff"/>
                        <w:rtl w:val="0"/>
                      </w:rPr>
                      <w:t>Fibromyalgia 2016</w:t>
                    </w:r>
                  </w:p>
                  <w:p>
                    <w:pPr>
                      <w:pStyle w:val="Body"/>
                      <w:spacing w:before="29"/>
                      <w:jc w:val="center"/>
                    </w:pPr>
                    <w:r>
                      <w:rPr>
                        <w:rStyle w:val="None"/>
                        <w:rFonts w:ascii="Arial" w:hAnsi="Arial"/>
                        <w:color w:val="ffffff"/>
                        <w:sz w:val="16"/>
                        <w:szCs w:val="16"/>
                        <w:u w:color="ffffff"/>
                        <w:rtl w:val="0"/>
                        <w:lang w:val="en-US"/>
                      </w:rPr>
                      <w:t>June 15-16, 2016</w:t>
                    </w:r>
                  </w:p>
                </w:txbxContent>
              </v:textbox>
              <w10:wrap type="none" side="bothSides" anchorx="page" anchory="page"/>
            </v:shape>
          </w:pict>
        </mc:Fallback>
      </mc:AlternateContent>
    </w:r>
    <w:r>
      <mc:AlternateContent>
        <mc:Choice Requires="wps">
          <w:drawing>
            <wp:anchor distT="152400" distB="152400" distL="152400" distR="152400" simplePos="0" relativeHeight="251662336" behindDoc="1" locked="0" layoutInCell="1" allowOverlap="1">
              <wp:simplePos x="0" y="0"/>
              <wp:positionH relativeFrom="page">
                <wp:posOffset>5955029</wp:posOffset>
              </wp:positionH>
              <wp:positionV relativeFrom="page">
                <wp:posOffset>10144759</wp:posOffset>
              </wp:positionV>
              <wp:extent cx="1160781" cy="330836"/>
              <wp:effectExtent l="0" t="0" r="0" b="0"/>
              <wp:wrapNone/>
              <wp:docPr id="1073741829" name="officeArt object" descr="Text Box 1"/>
              <wp:cNvGraphicFramePr/>
              <a:graphic xmlns:a="http://schemas.openxmlformats.org/drawingml/2006/main">
                <a:graphicData uri="http://schemas.microsoft.com/office/word/2010/wordprocessingShape">
                  <wps:wsp>
                    <wps:cNvSpPr txBox="1"/>
                    <wps:spPr>
                      <a:xfrm>
                        <a:off x="0" y="0"/>
                        <a:ext cx="1160781" cy="330836"/>
                      </a:xfrm>
                      <a:prstGeom prst="rect">
                        <a:avLst/>
                      </a:prstGeom>
                      <a:noFill/>
                      <a:ln w="12700" cap="flat">
                        <a:noFill/>
                        <a:miter lim="400000"/>
                      </a:ln>
                      <a:effectLst/>
                    </wps:spPr>
                    <wps:txbx>
                      <w:txbxContent>
                        <w:p>
                          <w:pPr>
                            <w:pStyle w:val="Body"/>
                            <w:spacing w:line="184" w:lineRule="exact"/>
                            <w:ind w:right="18"/>
                            <w:jc w:val="right"/>
                            <w:rPr>
                              <w:rStyle w:val="None"/>
                              <w:rFonts w:ascii="Arial" w:cs="Arial" w:hAnsi="Arial" w:eastAsia="Arial"/>
                              <w:color w:val="ffffff"/>
                              <w:sz w:val="16"/>
                              <w:szCs w:val="16"/>
                              <w:u w:color="ffffff"/>
                            </w:rPr>
                          </w:pPr>
                          <w:r>
                            <w:rPr>
                              <w:rStyle w:val="None"/>
                              <w:rFonts w:ascii="Arial" w:hAnsi="Arial"/>
                              <w:color w:val="ffffff"/>
                              <w:sz w:val="16"/>
                              <w:szCs w:val="16"/>
                              <w:u w:color="ffffff"/>
                              <w:rtl w:val="0"/>
                              <w:lang w:val="en-US"/>
                            </w:rPr>
                            <w:t>Volume 5, Issue 3(Suppl)</w:t>
                          </w:r>
                        </w:p>
                        <w:p>
                          <w:pPr>
                            <w:pStyle w:val="Body"/>
                            <w:spacing w:before="116"/>
                            <w:ind w:right="18"/>
                            <w:jc w:val="right"/>
                          </w:pPr>
                          <w:r>
                            <w:rPr>
                              <w:rStyle w:val="None"/>
                              <w:rFonts w:ascii="Minion Pro" w:hAnsi="Minion Pro"/>
                              <w:color w:val="ffffff"/>
                              <w:sz w:val="16"/>
                              <w:szCs w:val="16"/>
                              <w:u w:color="ffffff"/>
                              <w:rtl w:val="0"/>
                              <w:lang w:val="da-DK"/>
                            </w:rPr>
                            <w:t>Page 40</w:t>
                          </w:r>
                        </w:p>
                      </w:txbxContent>
                    </wps:txbx>
                    <wps:bodyPr wrap="square" lIns="0" tIns="0" rIns="0" bIns="0" numCol="1" anchor="t">
                      <a:noAutofit/>
                    </wps:bodyPr>
                  </wps:wsp>
                </a:graphicData>
              </a:graphic>
            </wp:anchor>
          </w:drawing>
        </mc:Choice>
        <mc:Fallback>
          <w:pict>
            <v:shape id="_x0000_s1032" type="#_x0000_t202" style="visibility:visible;position:absolute;margin-left:468.9pt;margin-top:798.8pt;width:91.4pt;height:26.1pt;z-index:-251654144;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w:spacing w:line="184" w:lineRule="exact"/>
                      <w:ind w:right="18"/>
                      <w:jc w:val="right"/>
                      <w:rPr>
                        <w:rStyle w:val="None"/>
                        <w:rFonts w:ascii="Arial" w:cs="Arial" w:hAnsi="Arial" w:eastAsia="Arial"/>
                        <w:color w:val="ffffff"/>
                        <w:sz w:val="16"/>
                        <w:szCs w:val="16"/>
                        <w:u w:color="ffffff"/>
                      </w:rPr>
                    </w:pPr>
                    <w:r>
                      <w:rPr>
                        <w:rStyle w:val="None"/>
                        <w:rFonts w:ascii="Arial" w:hAnsi="Arial"/>
                        <w:color w:val="ffffff"/>
                        <w:sz w:val="16"/>
                        <w:szCs w:val="16"/>
                        <w:u w:color="ffffff"/>
                        <w:rtl w:val="0"/>
                        <w:lang w:val="en-US"/>
                      </w:rPr>
                      <w:t>Volume 5, Issue 3(Suppl)</w:t>
                    </w:r>
                  </w:p>
                  <w:p>
                    <w:pPr>
                      <w:pStyle w:val="Body"/>
                      <w:spacing w:before="116"/>
                      <w:ind w:right="18"/>
                      <w:jc w:val="right"/>
                    </w:pPr>
                    <w:r>
                      <w:rPr>
                        <w:rStyle w:val="None"/>
                        <w:rFonts w:ascii="Minion Pro" w:hAnsi="Minion Pro"/>
                        <w:color w:val="ffffff"/>
                        <w:sz w:val="16"/>
                        <w:szCs w:val="16"/>
                        <w:u w:color="ffffff"/>
                        <w:rtl w:val="0"/>
                        <w:lang w:val="da-DK"/>
                      </w:rPr>
                      <w:t>Page 40</w:t>
                    </w:r>
                  </w:p>
                </w:txbxContent>
              </v:textbox>
              <w10:wrap type="none" side="bothSides" anchorx="page" anchory="page"/>
            </v:shape>
          </w:pict>
        </mc:Fallback>
      </mc:AlternateContent>
    </w: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tabs>
          <w:tab w:val="left" w:pos="384"/>
        </w:tabs>
        <w:ind w:left="383" w:hanging="283"/>
      </w:pPr>
      <w:rPr>
        <w:rFonts w:ascii="Trebuchet MS" w:cs="Trebuchet MS" w:hAnsi="Trebuchet MS" w:eastAsia="Trebuchet MS"/>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tabs>
          <w:tab w:val="left" w:pos="384"/>
        </w:tabs>
        <w:ind w:left="1003" w:hanging="283"/>
      </w:pPr>
      <w:rPr>
        <w:rFonts w:ascii="Trebuchet MS" w:cs="Trebuchet MS" w:hAnsi="Trebuchet MS" w:eastAsia="Trebuchet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tabs>
          <w:tab w:val="left" w:pos="384"/>
        </w:tabs>
        <w:ind w:left="1723" w:hanging="283"/>
      </w:pPr>
      <w:rPr>
        <w:rFonts w:ascii="Trebuchet MS" w:cs="Trebuchet MS" w:hAnsi="Trebuchet MS" w:eastAsia="Trebuchet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384"/>
        </w:tabs>
        <w:ind w:left="2443" w:hanging="283"/>
      </w:pPr>
      <w:rPr>
        <w:rFonts w:ascii="Trebuchet MS" w:cs="Trebuchet MS" w:hAnsi="Trebuchet MS" w:eastAsia="Trebuchet MS"/>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tabs>
          <w:tab w:val="left" w:pos="384"/>
        </w:tabs>
        <w:ind w:left="3163" w:hanging="283"/>
      </w:pPr>
      <w:rPr>
        <w:rFonts w:ascii="Trebuchet MS" w:cs="Trebuchet MS" w:hAnsi="Trebuchet MS" w:eastAsia="Trebuchet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tabs>
          <w:tab w:val="left" w:pos="384"/>
        </w:tabs>
        <w:ind w:left="3883" w:hanging="283"/>
      </w:pPr>
      <w:rPr>
        <w:rFonts w:ascii="Trebuchet MS" w:cs="Trebuchet MS" w:hAnsi="Trebuchet MS" w:eastAsia="Trebuchet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384"/>
        </w:tabs>
        <w:ind w:left="4603" w:hanging="283"/>
      </w:pPr>
      <w:rPr>
        <w:rFonts w:ascii="Trebuchet MS" w:cs="Trebuchet MS" w:hAnsi="Trebuchet MS" w:eastAsia="Trebuchet MS"/>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tabs>
          <w:tab w:val="left" w:pos="384"/>
        </w:tabs>
        <w:ind w:left="5323" w:hanging="283"/>
      </w:pPr>
      <w:rPr>
        <w:rFonts w:ascii="Trebuchet MS" w:cs="Trebuchet MS" w:hAnsi="Trebuchet MS" w:eastAsia="Trebuchet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tabs>
          <w:tab w:val="left" w:pos="384"/>
        </w:tabs>
        <w:ind w:left="6043" w:hanging="283"/>
      </w:pPr>
      <w:rPr>
        <w:rFonts w:ascii="Trebuchet MS" w:cs="Trebuchet MS" w:hAnsi="Trebuchet MS" w:eastAsia="Trebuchet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0"/>
    <w:lvlOverride w:ilvl="0">
      <w:lvl w:ilvl="0">
        <w:start w:val="1"/>
        <w:numFmt w:val="decimal"/>
        <w:suff w:val="tab"/>
        <w:lvlText w:val="%1."/>
        <w:lvlJc w:val="left"/>
        <w:pPr>
          <w:tabs>
            <w:tab w:val="left" w:pos="384"/>
          </w:tabs>
          <w:ind w:left="383" w:hanging="283"/>
        </w:pPr>
        <w:rPr>
          <w:rFonts w:ascii="Trebuchet MS" w:cs="Trebuchet MS" w:hAnsi="Trebuchet MS" w:eastAsia="Trebuchet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tab"/>
        <w:lvlText w:val="%2."/>
        <w:lvlJc w:val="left"/>
        <w:pPr>
          <w:tabs>
            <w:tab w:val="left" w:pos="384"/>
          </w:tabs>
          <w:ind w:left="1003" w:hanging="283"/>
        </w:pPr>
        <w:rPr>
          <w:rFonts w:ascii="Trebuchet MS" w:cs="Trebuchet MS" w:hAnsi="Trebuchet MS" w:eastAsia="Trebuchet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3."/>
        <w:lvlJc w:val="left"/>
        <w:pPr>
          <w:tabs>
            <w:tab w:val="left" w:pos="384"/>
          </w:tabs>
          <w:ind w:left="1723" w:hanging="283"/>
        </w:pPr>
        <w:rPr>
          <w:rFonts w:ascii="Trebuchet MS" w:cs="Trebuchet MS" w:hAnsi="Trebuchet MS" w:eastAsia="Trebuchet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tabs>
            <w:tab w:val="left" w:pos="384"/>
          </w:tabs>
          <w:ind w:left="2443" w:hanging="283"/>
        </w:pPr>
        <w:rPr>
          <w:rFonts w:ascii="Trebuchet MS" w:cs="Trebuchet MS" w:hAnsi="Trebuchet MS" w:eastAsia="Trebuchet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tabs>
            <w:tab w:val="left" w:pos="384"/>
          </w:tabs>
          <w:ind w:left="3163" w:hanging="283"/>
        </w:pPr>
        <w:rPr>
          <w:rFonts w:ascii="Trebuchet MS" w:cs="Trebuchet MS" w:hAnsi="Trebuchet MS" w:eastAsia="Trebuchet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tab"/>
        <w:lvlText w:val="%6."/>
        <w:lvlJc w:val="left"/>
        <w:pPr>
          <w:tabs>
            <w:tab w:val="left" w:pos="384"/>
          </w:tabs>
          <w:ind w:left="3883" w:hanging="283"/>
        </w:pPr>
        <w:rPr>
          <w:rFonts w:ascii="Trebuchet MS" w:cs="Trebuchet MS" w:hAnsi="Trebuchet MS" w:eastAsia="Trebuchet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tabs>
            <w:tab w:val="left" w:pos="384"/>
          </w:tabs>
          <w:ind w:left="4603" w:hanging="283"/>
        </w:pPr>
        <w:rPr>
          <w:rFonts w:ascii="Trebuchet MS" w:cs="Trebuchet MS" w:hAnsi="Trebuchet MS" w:eastAsia="Trebuchet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tabs>
            <w:tab w:val="left" w:pos="384"/>
          </w:tabs>
          <w:ind w:left="5323" w:hanging="283"/>
        </w:pPr>
        <w:rPr>
          <w:rFonts w:ascii="Trebuchet MS" w:cs="Trebuchet MS" w:hAnsi="Trebuchet MS" w:eastAsia="Trebuchet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tab"/>
        <w:lvlText w:val="%9."/>
        <w:lvlJc w:val="left"/>
        <w:pPr>
          <w:tabs>
            <w:tab w:val="left" w:pos="384"/>
          </w:tabs>
          <w:ind w:left="6043" w:hanging="283"/>
        </w:pPr>
        <w:rPr>
          <w:rFonts w:ascii="Trebuchet MS" w:cs="Trebuchet MS" w:hAnsi="Trebuchet MS" w:eastAsia="Trebuchet MS"/>
          <w:b w:val="0"/>
          <w:bCs w:val="0"/>
          <w:i w:val="0"/>
          <w:iCs w:val="0"/>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Text">
    <w:name w:val="Body Text"/>
    <w:next w:val="Body Text"/>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Tw Cen MT" w:cs="Arial Unicode MS" w:hAnsi="Tw Cen MT" w:eastAsia="Arial Unicode MS"/>
      <w:b w:val="0"/>
      <w:bCs w:val="0"/>
      <w:i w:val="0"/>
      <w:iCs w:val="0"/>
      <w:caps w:val="0"/>
      <w:smallCaps w:val="0"/>
      <w:strike w:val="0"/>
      <w:dstrike w:val="0"/>
      <w:outline w:val="0"/>
      <w:color w:val="000000"/>
      <w:spacing w:val="0"/>
      <w:kern w:val="0"/>
      <w:position w:val="0"/>
      <w:sz w:val="18"/>
      <w:szCs w:val="18"/>
      <w:u w:val="none" w:color="000000"/>
      <w:vertAlign w:val="baseline"/>
      <w:lang w:val="en-US"/>
    </w:rPr>
  </w:style>
  <w:style w:type="paragraph" w:styleId="Body">
    <w:name w:val="Body"/>
    <w:next w:val="Body"/>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Tw Cen MT" w:cs="Arial Unicode MS" w:hAnsi="Tw Cen MT" w:eastAsia="Arial Unicode MS"/>
      <w:b w:val="0"/>
      <w:bCs w:val="0"/>
      <w:i w:val="0"/>
      <w:iCs w:val="0"/>
      <w:caps w:val="0"/>
      <w:smallCaps w:val="0"/>
      <w:strike w:val="0"/>
      <w:dstrike w:val="0"/>
      <w:outline w:val="0"/>
      <w:color w:val="000000"/>
      <w:spacing w:val="0"/>
      <w:kern w:val="0"/>
      <w:position w:val="0"/>
      <w:sz w:val="22"/>
      <w:szCs w:val="22"/>
      <w:u w:val="none" w:color="000000"/>
      <w:vertAlign w:val="baseline"/>
    </w:rPr>
  </w:style>
  <w:style w:type="character" w:styleId="None">
    <w:name w:val="None"/>
  </w:style>
  <w:style w:type="character" w:styleId="Hyperlink.0">
    <w:name w:val="Hyperlink.0"/>
    <w:basedOn w:val="None"/>
    <w:next w:val="Hyperlink.0"/>
    <w:rPr>
      <w:rFonts w:ascii="Arial" w:cs="Arial" w:hAnsi="Arial" w:eastAsia="Arial"/>
      <w:color w:val="ffffff"/>
      <w:sz w:val="14"/>
      <w:szCs w:val="14"/>
      <w:u w:color="ffffff"/>
    </w:rPr>
  </w:style>
  <w:style w:type="paragraph" w:styleId="Heading">
    <w:name w:val="Heading"/>
    <w:next w:val="Heading"/>
    <w:pPr>
      <w:keepNext w:val="0"/>
      <w:keepLines w:val="0"/>
      <w:pageBreakBefore w:val="0"/>
      <w:widowControl w:val="0"/>
      <w:shd w:val="clear" w:color="auto" w:fill="auto"/>
      <w:suppressAutoHyphens w:val="0"/>
      <w:bidi w:val="0"/>
      <w:spacing w:before="47" w:after="0" w:line="400" w:lineRule="exact"/>
      <w:ind w:left="100" w:right="0" w:firstLine="0"/>
      <w:jc w:val="left"/>
      <w:outlineLvl w:val="0"/>
    </w:pPr>
    <w:rPr>
      <w:rFonts w:ascii="Minion Pro" w:cs="Arial Unicode MS" w:hAnsi="Minion Pro" w:eastAsia="Arial Unicode MS"/>
      <w:b w:val="1"/>
      <w:bCs w:val="1"/>
      <w:i w:val="0"/>
      <w:iCs w:val="0"/>
      <w:caps w:val="0"/>
      <w:smallCaps w:val="0"/>
      <w:strike w:val="0"/>
      <w:dstrike w:val="0"/>
      <w:outline w:val="0"/>
      <w:color w:val="000000"/>
      <w:spacing w:val="0"/>
      <w:kern w:val="0"/>
      <w:position w:val="0"/>
      <w:sz w:val="36"/>
      <w:szCs w:val="36"/>
      <w:u w:val="none" w:color="000000"/>
      <w:vertAlign w:val="baseline"/>
      <w:lang w:val="en-US"/>
    </w:rPr>
  </w:style>
  <w:style w:type="paragraph" w:styleId="Heading 3">
    <w:name w:val="Heading 3"/>
    <w:next w:val="Heading 3"/>
    <w:pPr>
      <w:keepNext w:val="0"/>
      <w:keepLines w:val="0"/>
      <w:pageBreakBefore w:val="0"/>
      <w:widowControl w:val="0"/>
      <w:shd w:val="clear" w:color="auto" w:fill="auto"/>
      <w:suppressAutoHyphens w:val="0"/>
      <w:bidi w:val="0"/>
      <w:spacing w:before="0" w:after="0" w:line="240" w:lineRule="auto"/>
      <w:ind w:left="100" w:right="0" w:firstLine="0"/>
      <w:jc w:val="left"/>
      <w:outlineLvl w:val="2"/>
    </w:pPr>
    <w:rPr>
      <w:rFonts w:ascii="Arial" w:cs="Arial Unicode MS" w:hAnsi="Arial" w:eastAsia="Arial Unicode MS"/>
      <w:b w:val="1"/>
      <w:bCs w:val="1"/>
      <w:i w:val="0"/>
      <w:iCs w:val="0"/>
      <w:caps w:val="0"/>
      <w:smallCaps w:val="0"/>
      <w:strike w:val="0"/>
      <w:dstrike w:val="0"/>
      <w:outline w:val="0"/>
      <w:color w:val="000000"/>
      <w:spacing w:val="0"/>
      <w:kern w:val="0"/>
      <w:position w:val="0"/>
      <w:sz w:val="20"/>
      <w:szCs w:val="20"/>
      <w:u w:val="none" w:color="000000"/>
      <w:vertAlign w:val="baseline"/>
      <w:lang w:val="en-US"/>
    </w:rPr>
  </w:style>
  <w:style w:type="paragraph" w:styleId="List Paragraph">
    <w:name w:val="List Paragraph"/>
    <w:next w:val="List Paragraph"/>
    <w:pPr>
      <w:keepNext w:val="0"/>
      <w:keepLines w:val="0"/>
      <w:pageBreakBefore w:val="0"/>
      <w:widowControl w:val="0"/>
      <w:shd w:val="clear" w:color="auto" w:fill="auto"/>
      <w:suppressAutoHyphens w:val="0"/>
      <w:bidi w:val="0"/>
      <w:spacing w:before="90" w:after="0" w:line="200" w:lineRule="exact"/>
      <w:ind w:left="383" w:right="0" w:hanging="283"/>
      <w:jc w:val="both"/>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numbering" w:styleId="Imported Style 1">
    <w:name w:val="Imported Style 1"/>
    <w:pPr>
      <w:numPr>
        <w:numId w:val="1"/>
      </w:numPr>
    </w:pPr>
  </w:style>
  <w:style w:type="character" w:styleId="Hyperlink.1">
    <w:name w:val="Hyperlink.1"/>
    <w:basedOn w:val="Hyperlink"/>
    <w:next w:val="Hyperlink.1"/>
    <w:rPr>
      <w:color w:val="0000ff"/>
      <w:u w:val="single" w:color="0000ff"/>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image" Target="media/image1.jpeg"/><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