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69D06" w14:textId="4BCAB92F" w:rsidR="00AE3E37" w:rsidRDefault="00407CCC" w:rsidP="00494130">
      <w:pPr>
        <w:pStyle w:val="Heading1"/>
        <w:spacing w:before="170"/>
        <w:ind w:left="0"/>
      </w:pPr>
      <w:r>
        <w:rPr>
          <w:color w:val="337AB7"/>
        </w:rPr>
        <w:t xml:space="preserve">Novel handheld optical imaging probe for breast cancer assessment </w:t>
      </w:r>
    </w:p>
    <w:p w14:paraId="4D72DFF2" w14:textId="563F4BA4" w:rsidR="005973B9" w:rsidRDefault="00FE1000" w:rsidP="005973B9">
      <w:pPr>
        <w:pStyle w:val="BodyText"/>
        <w:spacing w:before="73" w:line="198" w:lineRule="exact"/>
        <w:ind w:left="100" w:right="5987"/>
        <w:rPr>
          <w:rFonts w:ascii="Arial"/>
        </w:rPr>
      </w:pPr>
      <w:r>
        <w:rPr>
          <w:rFonts w:ascii="Arial"/>
        </w:rPr>
        <w:t>Majid Shokoufi,</w:t>
      </w:r>
      <w:r w:rsidR="005973B9">
        <w:rPr>
          <w:rFonts w:ascii="Arial"/>
        </w:rPr>
        <w:t xml:space="preserve"> PhD, </w:t>
      </w:r>
      <w:r>
        <w:rPr>
          <w:rFonts w:ascii="Arial"/>
        </w:rPr>
        <w:t>Simon Fraser University, Canada</w:t>
      </w:r>
      <w:r w:rsidR="005973B9">
        <w:rPr>
          <w:rFonts w:ascii="Arial"/>
        </w:rPr>
        <w:t xml:space="preserve"> </w:t>
      </w:r>
      <w:r>
        <w:rPr>
          <w:rFonts w:ascii="Arial"/>
        </w:rPr>
        <w:t>Farid Golnaraghi, PhD, Simon Fraser University, Canada</w:t>
      </w:r>
    </w:p>
    <w:p w14:paraId="4B062EEA" w14:textId="77777777" w:rsidR="00AE3E37" w:rsidRDefault="00AE3E37">
      <w:pPr>
        <w:pStyle w:val="BodyText"/>
        <w:rPr>
          <w:rFonts w:ascii="Arial"/>
          <w:sz w:val="20"/>
        </w:rPr>
      </w:pPr>
    </w:p>
    <w:p w14:paraId="4742A558" w14:textId="77777777" w:rsidR="00AE3E37" w:rsidRDefault="00AE3E37">
      <w:pPr>
        <w:pStyle w:val="BodyText"/>
        <w:spacing w:before="3"/>
        <w:rPr>
          <w:rFonts w:ascii="Arial"/>
          <w:sz w:val="21"/>
        </w:rPr>
      </w:pPr>
    </w:p>
    <w:p w14:paraId="62CDEEB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14CDDB2" w14:textId="5545B795" w:rsidR="00AE3E37" w:rsidRDefault="00A9710C">
      <w:pPr>
        <w:pStyle w:val="Heading3"/>
        <w:spacing w:before="147"/>
        <w:jc w:val="both"/>
      </w:pPr>
      <w:r>
        <w:rPr>
          <w:color w:val="BF5A14"/>
        </w:rPr>
        <w:t>Abstract</w:t>
      </w:r>
      <w:r w:rsidR="00404E5B">
        <w:rPr>
          <w:color w:val="BF5A14"/>
        </w:rPr>
        <w:t xml:space="preserve"> </w:t>
      </w:r>
    </w:p>
    <w:p w14:paraId="372D4CC4" w14:textId="77777777" w:rsidR="00FE1000" w:rsidRDefault="00FE1000" w:rsidP="00CA4548">
      <w:pPr>
        <w:ind w:firstLine="720"/>
        <w:jc w:val="both"/>
        <w:rPr>
          <w:rFonts w:eastAsia="MS PGothic"/>
          <w:color w:val="000000"/>
          <w:szCs w:val="32"/>
        </w:rPr>
      </w:pPr>
    </w:p>
    <w:p w14:paraId="54C4AA0B" w14:textId="72AF9A3E" w:rsidR="00CA4548" w:rsidRPr="00427940" w:rsidRDefault="00CA4548" w:rsidP="00FE1000">
      <w:pPr>
        <w:jc w:val="both"/>
        <w:rPr>
          <w:rFonts w:eastAsia="MS PGothic"/>
          <w:color w:val="000000"/>
          <w:szCs w:val="32"/>
        </w:rPr>
      </w:pPr>
      <w:r w:rsidRPr="00FE1000">
        <w:rPr>
          <w:rFonts w:eastAsia="MS PGothic"/>
          <w:color w:val="000000"/>
          <w:sz w:val="18"/>
          <w:szCs w:val="18"/>
        </w:rPr>
        <w:t>Diffuse optical spectroscopy (DOS) and diffuse optical Imaging (DOI) are relatively new methods for breast cancer diagnosis which are noninvasive and nonionizing techniques. In the present study, we have introduced a novel handheld diffuse optical breast scanning (DOB-Scan) probe to measure optical properties of breast tissue and create functional and compositional cross-sectional images of the breast. Four near-infrared wavelengths light emitting diodes (LED), encapsulated in a package (</w:t>
      </w:r>
      <w:proofErr w:type="spellStart"/>
      <w:r w:rsidRPr="00FE1000">
        <w:rPr>
          <w:rFonts w:eastAsia="MS PGothic"/>
          <w:color w:val="000000"/>
          <w:sz w:val="18"/>
          <w:szCs w:val="18"/>
        </w:rPr>
        <w:t>eLED</w:t>
      </w:r>
      <w:proofErr w:type="spellEnd"/>
      <w:r w:rsidRPr="00FE1000">
        <w:rPr>
          <w:rFonts w:eastAsia="MS PGothic"/>
          <w:color w:val="000000"/>
          <w:sz w:val="18"/>
          <w:szCs w:val="18"/>
        </w:rPr>
        <w:t xml:space="preserve">), are used to illuminate the breast tissue. A linear charge coupled device (CCD) measures the intensity of the scattered photons at different radial destinations from the illumination source on the surface of the breast tissue. The proposed method replaces fiber </w:t>
      </w:r>
      <w:proofErr w:type="gramStart"/>
      <w:r w:rsidRPr="00FE1000">
        <w:rPr>
          <w:rFonts w:eastAsia="MS PGothic"/>
          <w:color w:val="000000"/>
          <w:sz w:val="18"/>
          <w:szCs w:val="18"/>
        </w:rPr>
        <w:t>optic based</w:t>
      </w:r>
      <w:proofErr w:type="gramEnd"/>
      <w:r w:rsidRPr="00FE1000">
        <w:rPr>
          <w:rFonts w:eastAsia="MS PGothic"/>
          <w:color w:val="000000"/>
          <w:sz w:val="18"/>
          <w:szCs w:val="18"/>
        </w:rPr>
        <w:t xml:space="preserve"> illumination techniques, which increases the complexity, size and cost of a potential probe, by multi-wavelengths </w:t>
      </w:r>
      <w:proofErr w:type="spellStart"/>
      <w:r w:rsidRPr="00FE1000">
        <w:rPr>
          <w:rFonts w:eastAsia="MS PGothic"/>
          <w:color w:val="000000"/>
          <w:sz w:val="18"/>
          <w:szCs w:val="18"/>
        </w:rPr>
        <w:t>eLED</w:t>
      </w:r>
      <w:proofErr w:type="spellEnd"/>
      <w:r w:rsidRPr="00FE1000">
        <w:rPr>
          <w:rFonts w:eastAsia="MS PGothic"/>
          <w:color w:val="000000"/>
          <w:sz w:val="18"/>
          <w:szCs w:val="18"/>
        </w:rPr>
        <w:t xml:space="preserve"> which acts as a pencil beam source in such a scattering media like the breast tissue. Although the introduced technique miniaturizes the probe, this study points to the reliability and accuracy of this technique in breast imaging. The average scattering coefficient of the medium and localized concentration variations in oxyhemoglobin and deoxyhemoglobin can be measured utilizing the probe. </w:t>
      </w:r>
      <w:proofErr w:type="gramStart"/>
      <w:r w:rsidRPr="00FE1000">
        <w:rPr>
          <w:rFonts w:eastAsia="MS PGothic"/>
          <w:color w:val="000000"/>
          <w:sz w:val="18"/>
          <w:szCs w:val="18"/>
        </w:rPr>
        <w:t>In order to</w:t>
      </w:r>
      <w:proofErr w:type="gramEnd"/>
      <w:r w:rsidRPr="00FE1000">
        <w:rPr>
          <w:rFonts w:eastAsia="MS PGothic"/>
          <w:color w:val="000000"/>
          <w:sz w:val="18"/>
          <w:szCs w:val="18"/>
        </w:rPr>
        <w:t xml:space="preserve"> evaluate the performance of DOB-Scan probe, a series of tissue-like materials, containing of Intralipid®, Black ink, Delrin®, and </w:t>
      </w:r>
      <w:proofErr w:type="spellStart"/>
      <w:r w:rsidRPr="00FE1000">
        <w:rPr>
          <w:rFonts w:eastAsia="MS PGothic"/>
          <w:color w:val="000000"/>
          <w:sz w:val="18"/>
          <w:szCs w:val="18"/>
        </w:rPr>
        <w:t>PierceTM</w:t>
      </w:r>
      <w:proofErr w:type="spellEnd"/>
      <w:r w:rsidRPr="00FE1000">
        <w:rPr>
          <w:rFonts w:eastAsia="MS PGothic"/>
          <w:color w:val="000000"/>
          <w:sz w:val="18"/>
          <w:szCs w:val="18"/>
        </w:rPr>
        <w:t xml:space="preserve"> have been used. We have received ethical approvals to test the DOB-Scan probe on patients who are known with breast cancer and we are currently testing the DOB-Scan probe on real subjects.</w:t>
      </w:r>
      <w:r w:rsidRPr="00427940">
        <w:rPr>
          <w:rFonts w:eastAsia="MS PGothic"/>
          <w:color w:val="000000"/>
          <w:szCs w:val="32"/>
        </w:rPr>
        <w:t xml:space="preserve"> </w:t>
      </w:r>
    </w:p>
    <w:p w14:paraId="199F16B5" w14:textId="6EA0A345" w:rsidR="005973B9" w:rsidRDefault="00A9710C" w:rsidP="00CA4548">
      <w:pPr>
        <w:pStyle w:val="Heading3"/>
        <w:spacing w:before="74"/>
        <w:rPr>
          <w:b w:val="0"/>
          <w:color w:val="BF5A14"/>
        </w:rPr>
      </w:pPr>
      <w:r>
        <w:rPr>
          <w:b w:val="0"/>
        </w:rPr>
        <w:br w:type="column"/>
      </w:r>
      <w:r w:rsidR="005973B9">
        <w:rPr>
          <w:color w:val="BF5A14"/>
        </w:rPr>
        <w:t xml:space="preserve">Recent Publications </w:t>
      </w:r>
    </w:p>
    <w:p w14:paraId="6FC5E20F" w14:textId="157E4054" w:rsidR="00CA4548" w:rsidRDefault="00CA4548" w:rsidP="005973B9">
      <w:pPr>
        <w:spacing w:line="204" w:lineRule="exact"/>
        <w:rPr>
          <w:rFonts w:ascii="Arial"/>
          <w:b/>
          <w:sz w:val="20"/>
        </w:rPr>
      </w:pPr>
    </w:p>
    <w:p w14:paraId="56C1A3EF" w14:textId="42766CF7" w:rsidR="00CA4548" w:rsidRPr="00CA4548" w:rsidRDefault="00CA4548" w:rsidP="00CA4548">
      <w:pPr>
        <w:pStyle w:val="ListParagraph"/>
        <w:numPr>
          <w:ilvl w:val="0"/>
          <w:numId w:val="3"/>
        </w:numPr>
        <w:tabs>
          <w:tab w:val="left" w:pos="384"/>
        </w:tabs>
        <w:spacing w:before="103" w:line="216" w:lineRule="exact"/>
        <w:ind w:right="138" w:hanging="283"/>
        <w:rPr>
          <w:sz w:val="18"/>
        </w:rPr>
      </w:pPr>
      <w:r w:rsidRPr="00CA4548">
        <w:rPr>
          <w:sz w:val="18"/>
        </w:rPr>
        <w:t xml:space="preserve">Shokoufi M., Haeri Z., Kharbanda B. S. and Golnaraghi F., </w:t>
      </w:r>
      <w:r>
        <w:rPr>
          <w:sz w:val="18"/>
        </w:rPr>
        <w:t xml:space="preserve">(2017) </w:t>
      </w:r>
      <w:r w:rsidRPr="00CA4548">
        <w:rPr>
          <w:sz w:val="18"/>
        </w:rPr>
        <w:t>“Novel Handheld Diffuse Optical Spectroscopy Probe for Breast Cancer Assessment: Clinical Study” Journal of Biomedical Sciences, Vol. 6, Issue 5, PP 1-6 (DOI: 10.4172/2254-609X.100078)</w:t>
      </w:r>
    </w:p>
    <w:p w14:paraId="69A8D7CD" w14:textId="6A968D3B" w:rsidR="00CA4548" w:rsidRPr="00CA4548" w:rsidRDefault="00CA4548" w:rsidP="00CA4548">
      <w:pPr>
        <w:pStyle w:val="ListParagraph"/>
        <w:numPr>
          <w:ilvl w:val="0"/>
          <w:numId w:val="3"/>
        </w:numPr>
        <w:tabs>
          <w:tab w:val="left" w:pos="384"/>
        </w:tabs>
        <w:spacing w:before="103" w:line="216" w:lineRule="exact"/>
        <w:ind w:right="138" w:hanging="283"/>
        <w:rPr>
          <w:sz w:val="18"/>
        </w:rPr>
      </w:pPr>
      <w:r w:rsidRPr="00CA4548">
        <w:rPr>
          <w:sz w:val="18"/>
        </w:rPr>
        <w:t xml:space="preserve">Haeri Z., Shokoufi M., Jenab M., and Golnaraghi F., </w:t>
      </w:r>
      <w:r>
        <w:rPr>
          <w:sz w:val="18"/>
        </w:rPr>
        <w:t xml:space="preserve">(2017) </w:t>
      </w:r>
      <w:r w:rsidRPr="00CA4548">
        <w:rPr>
          <w:sz w:val="18"/>
        </w:rPr>
        <w:t>“Electrical impedance spectroscopy for breast cancer diagnosis: Clinical study” Integrative Cancer Science and Therapeutics (ICST), Vol. 3, Issue 6, PP 1-6, (DOI: 10.15761/ICST.1000212)</w:t>
      </w:r>
    </w:p>
    <w:p w14:paraId="7A544028" w14:textId="426B85D3" w:rsidR="00CA4548" w:rsidRPr="00CA4548" w:rsidRDefault="00CA4548" w:rsidP="00CA4548">
      <w:pPr>
        <w:pStyle w:val="ListParagraph"/>
        <w:numPr>
          <w:ilvl w:val="0"/>
          <w:numId w:val="3"/>
        </w:numPr>
        <w:tabs>
          <w:tab w:val="left" w:pos="384"/>
        </w:tabs>
        <w:spacing w:before="103" w:line="216" w:lineRule="exact"/>
        <w:ind w:right="138" w:hanging="283"/>
        <w:rPr>
          <w:sz w:val="18"/>
        </w:rPr>
      </w:pPr>
      <w:r w:rsidRPr="00CA4548">
        <w:rPr>
          <w:sz w:val="18"/>
        </w:rPr>
        <w:t xml:space="preserve">Shokoufi, M. and Golnaraghi, F., </w:t>
      </w:r>
      <w:r>
        <w:rPr>
          <w:sz w:val="18"/>
        </w:rPr>
        <w:t xml:space="preserve">(2015) </w:t>
      </w:r>
      <w:r w:rsidRPr="00CA4548">
        <w:rPr>
          <w:sz w:val="18"/>
        </w:rPr>
        <w:t>“Development of a Handheld Diffuse Optical Breast Cancer Assessment Probe” Journal of Innovative Optical Health Sciences, Vol. 9, Issue 2, PP 1-10, (DOI: 10.1142/S1793545816500073)</w:t>
      </w:r>
    </w:p>
    <w:p w14:paraId="42D5FC49" w14:textId="3B06B402" w:rsidR="00CA4548" w:rsidRPr="00CA4548" w:rsidRDefault="00CA4548" w:rsidP="00CA4548">
      <w:pPr>
        <w:pStyle w:val="ListParagraph"/>
        <w:numPr>
          <w:ilvl w:val="0"/>
          <w:numId w:val="3"/>
        </w:numPr>
        <w:tabs>
          <w:tab w:val="left" w:pos="384"/>
        </w:tabs>
        <w:spacing w:before="103" w:line="216" w:lineRule="exact"/>
        <w:ind w:right="138" w:hanging="283"/>
        <w:rPr>
          <w:sz w:val="18"/>
        </w:rPr>
      </w:pPr>
      <w:r w:rsidRPr="00CA4548">
        <w:rPr>
          <w:sz w:val="18"/>
        </w:rPr>
        <w:t xml:space="preserve">Majid Shokoufi, Parvind K Grewal, Calum MacAulay and Farid Golnaraghi, </w:t>
      </w:r>
      <w:r>
        <w:rPr>
          <w:sz w:val="18"/>
        </w:rPr>
        <w:t xml:space="preserve">(2016) </w:t>
      </w:r>
      <w:r w:rsidRPr="00CA4548">
        <w:rPr>
          <w:sz w:val="18"/>
        </w:rPr>
        <w:t>“Periodic Dynamic Thermography for Breast Cancer Assessment” Journal of Bioengineering &amp; Biomedical science, Vol. 6, Issue 2, PP 1-</w:t>
      </w:r>
      <w:proofErr w:type="gramStart"/>
      <w:r w:rsidRPr="00CA4548">
        <w:rPr>
          <w:sz w:val="18"/>
        </w:rPr>
        <w:t>5,(</w:t>
      </w:r>
      <w:proofErr w:type="gramEnd"/>
      <w:r w:rsidRPr="00CA4548">
        <w:rPr>
          <w:sz w:val="18"/>
        </w:rPr>
        <w:t>DOI:10.4172/2155-9538.1000181)</w:t>
      </w:r>
    </w:p>
    <w:p w14:paraId="263C4BCC" w14:textId="524E654B" w:rsidR="00CA4548" w:rsidRPr="00CA4548" w:rsidRDefault="00CA4548" w:rsidP="00CA4548">
      <w:pPr>
        <w:pStyle w:val="ListParagraph"/>
        <w:numPr>
          <w:ilvl w:val="0"/>
          <w:numId w:val="3"/>
        </w:numPr>
        <w:tabs>
          <w:tab w:val="left" w:pos="384"/>
        </w:tabs>
        <w:spacing w:before="103" w:line="216" w:lineRule="exact"/>
        <w:ind w:right="138" w:hanging="283"/>
        <w:rPr>
          <w:sz w:val="18"/>
        </w:rPr>
      </w:pPr>
      <w:r w:rsidRPr="00CA4548">
        <w:rPr>
          <w:sz w:val="18"/>
        </w:rPr>
        <w:t xml:space="preserve">Moqadam, S.M, Grewal, P., Shokoufi M. and Golnaraghi F. </w:t>
      </w:r>
      <w:r>
        <w:rPr>
          <w:sz w:val="18"/>
        </w:rPr>
        <w:t xml:space="preserve">(2015) </w:t>
      </w:r>
      <w:r w:rsidRPr="00CA4548">
        <w:rPr>
          <w:sz w:val="18"/>
        </w:rPr>
        <w:t>“</w:t>
      </w:r>
      <w:hyperlink r:id="rId9" w:history="1">
        <w:r w:rsidRPr="00CA4548">
          <w:rPr>
            <w:sz w:val="18"/>
          </w:rPr>
          <w:t xml:space="preserve">Compression-dependency of soft tissue </w:t>
        </w:r>
        <w:proofErr w:type="spellStart"/>
        <w:r w:rsidRPr="00CA4548">
          <w:rPr>
            <w:sz w:val="18"/>
          </w:rPr>
          <w:t>bioimpedance</w:t>
        </w:r>
        <w:proofErr w:type="spellEnd"/>
        <w:r w:rsidRPr="00CA4548">
          <w:rPr>
            <w:sz w:val="18"/>
          </w:rPr>
          <w:t xml:space="preserve"> for in-vivo and in-vitro tissue testing</w:t>
        </w:r>
      </w:hyperlink>
      <w:r w:rsidRPr="00CA4548">
        <w:rPr>
          <w:sz w:val="18"/>
        </w:rPr>
        <w:t>” Journal of Electrical </w:t>
      </w:r>
      <w:proofErr w:type="spellStart"/>
      <w:r w:rsidRPr="00CA4548">
        <w:rPr>
          <w:sz w:val="18"/>
        </w:rPr>
        <w:t>Bioimpedance</w:t>
      </w:r>
      <w:proofErr w:type="spellEnd"/>
      <w:r w:rsidRPr="00CA4548">
        <w:rPr>
          <w:sz w:val="18"/>
        </w:rPr>
        <w:t>, Vol. 6(1), pp. 22-32, (DOI:10.5617/jeb.1489)</w:t>
      </w:r>
    </w:p>
    <w:p w14:paraId="4D9B008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E713F3F" w14:textId="77777777" w:rsidR="00AE3E37" w:rsidRDefault="00AE3E37">
      <w:pPr>
        <w:pStyle w:val="BodyText"/>
        <w:rPr>
          <w:rFonts w:ascii="Calibri"/>
          <w:sz w:val="20"/>
        </w:rPr>
      </w:pPr>
    </w:p>
    <w:p w14:paraId="699430C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F17DCFA" wp14:editId="118536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03E0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520E4F0" w14:textId="4658DC78" w:rsidR="00AE3E37" w:rsidRDefault="008756E6" w:rsidP="00FE1000">
      <w:pPr>
        <w:spacing w:before="92"/>
        <w:ind w:right="4234"/>
        <w:rPr>
          <w:rFonts w:ascii="Arial"/>
        </w:rPr>
      </w:pPr>
      <w:r>
        <w:rPr>
          <w:noProof/>
        </w:rPr>
        <w:t xml:space="preserve">              </w:t>
      </w:r>
      <w:r w:rsidR="007908C2">
        <w:rPr>
          <w:rFonts w:ascii="Arial"/>
          <w:noProof/>
          <w:color w:val="BF5A14"/>
        </w:rPr>
        <w:drawing>
          <wp:inline distT="0" distB="0" distL="0" distR="0" wp14:anchorId="5A0EC434" wp14:editId="229B4AAB">
            <wp:extent cx="959302" cy="10800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238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9302" cy="1080000"/>
                    </a:xfrm>
                    <a:prstGeom prst="rect">
                      <a:avLst/>
                    </a:prstGeom>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14:paraId="616BAFA2" w14:textId="008C9542" w:rsidR="00FE1000" w:rsidRPr="004601E2" w:rsidRDefault="00FE1000" w:rsidP="00FE1000">
      <w:pPr>
        <w:jc w:val="both"/>
      </w:pPr>
      <w:r w:rsidRPr="00FE1000">
        <w:rPr>
          <w:rFonts w:ascii="Arial"/>
          <w:sz w:val="14"/>
        </w:rPr>
        <w:t>Majid Shokoufi is a postdoctoral fellow at Simon Fraser University (SFU) Since April2017.</w:t>
      </w:r>
      <w:r w:rsidRPr="00FE1000">
        <w:rPr>
          <w:rFonts w:ascii="Arial"/>
          <w:sz w:val="14"/>
        </w:rPr>
        <w:t> </w:t>
      </w:r>
      <w:r w:rsidRPr="00FE1000">
        <w:rPr>
          <w:rFonts w:ascii="Arial"/>
          <w:sz w:val="14"/>
        </w:rPr>
        <w:t xml:space="preserve"> He received his Master and </w:t>
      </w:r>
      <w:proofErr w:type="gramStart"/>
      <w:r w:rsidRPr="00FE1000">
        <w:rPr>
          <w:rFonts w:ascii="Arial"/>
          <w:sz w:val="14"/>
        </w:rPr>
        <w:t>Bachelor degrees in electrical engineering</w:t>
      </w:r>
      <w:proofErr w:type="gramEnd"/>
      <w:r w:rsidRPr="00FE1000">
        <w:rPr>
          <w:rFonts w:ascii="Arial"/>
          <w:sz w:val="14"/>
        </w:rPr>
        <w:t xml:space="preserve"> (Electronic system design), and he received his Ph.D. in biomedical devices from School of Mechatronic Systems Engineering at SFU. During his Ph.D. program, he was involved in several projects </w:t>
      </w:r>
      <w:proofErr w:type="gramStart"/>
      <w:r w:rsidRPr="00FE1000">
        <w:rPr>
          <w:rFonts w:ascii="Arial"/>
          <w:sz w:val="14"/>
        </w:rPr>
        <w:t>in the area of</w:t>
      </w:r>
      <w:proofErr w:type="gramEnd"/>
      <w:r w:rsidRPr="00FE1000">
        <w:rPr>
          <w:rFonts w:ascii="Arial"/>
          <w:sz w:val="14"/>
        </w:rPr>
        <w:t xml:space="preserve"> health care, wearable devices and internet of things.</w:t>
      </w:r>
      <w:r w:rsidRPr="004601E2">
        <w:t xml:space="preserve"> </w:t>
      </w:r>
    </w:p>
    <w:p w14:paraId="09FBBB6F" w14:textId="77777777" w:rsidR="00AE3E37" w:rsidRDefault="00AE3E37">
      <w:pPr>
        <w:spacing w:before="41" w:line="154" w:lineRule="exact"/>
        <w:ind w:left="213" w:right="231"/>
        <w:jc w:val="both"/>
        <w:rPr>
          <w:rFonts w:ascii="Arial"/>
          <w:sz w:val="14"/>
        </w:rPr>
      </w:pPr>
    </w:p>
    <w:p w14:paraId="195248B3" w14:textId="38C4219C" w:rsidR="00AE3E37" w:rsidRDefault="00A9710C">
      <w:pPr>
        <w:spacing w:before="62"/>
        <w:ind w:left="4217" w:right="4235"/>
        <w:jc w:val="center"/>
        <w:rPr>
          <w:rFonts w:ascii="Arial"/>
          <w:sz w:val="14"/>
        </w:rPr>
      </w:pPr>
      <w:r>
        <w:rPr>
          <w:rFonts w:ascii="Arial"/>
          <w:sz w:val="14"/>
        </w:rPr>
        <w:t xml:space="preserve">Email: </w:t>
      </w:r>
      <w:hyperlink r:id="rId11" w:history="1">
        <w:r w:rsidR="00FE1000" w:rsidRPr="00B85871">
          <w:rPr>
            <w:rStyle w:val="Hyperlink"/>
            <w:rFonts w:ascii="Arial"/>
            <w:sz w:val="14"/>
          </w:rPr>
          <w:t>mshokouf@sfu.ca</w:t>
        </w:r>
      </w:hyperlink>
    </w:p>
    <w:p w14:paraId="04BBB76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81FD1AB" wp14:editId="17BB51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2986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0786D26" w14:textId="77777777" w:rsidR="00AE3E37" w:rsidRDefault="00AE3E37">
      <w:pPr>
        <w:pStyle w:val="BodyText"/>
        <w:rPr>
          <w:rFonts w:ascii="Arial"/>
          <w:sz w:val="20"/>
        </w:rPr>
      </w:pPr>
    </w:p>
    <w:p w14:paraId="17000627" w14:textId="77777777" w:rsidR="00AE3E37" w:rsidRDefault="00AE3E37">
      <w:pPr>
        <w:pStyle w:val="BodyText"/>
        <w:rPr>
          <w:rFonts w:ascii="Arial"/>
          <w:sz w:val="20"/>
        </w:rPr>
      </w:pPr>
    </w:p>
    <w:p w14:paraId="177A587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B9FF4F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2083E" w14:textId="77777777" w:rsidR="00FE62F7" w:rsidRDefault="00FE62F7">
      <w:r>
        <w:separator/>
      </w:r>
    </w:p>
  </w:endnote>
  <w:endnote w:type="continuationSeparator" w:id="0">
    <w:p w14:paraId="49D25782" w14:textId="77777777" w:rsidR="00FE62F7" w:rsidRDefault="00FE6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0372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7F517F2" wp14:editId="50A47FD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E0C9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71577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517F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45E0C9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71577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1CA6980" wp14:editId="5D3E250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B63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DCFB2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A698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06B63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DCFB2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41F22A2" wp14:editId="2980775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DFE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C4DB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F22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91DFE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C4DB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B7DBC" w14:textId="77777777" w:rsidR="00FE62F7" w:rsidRDefault="00FE62F7">
      <w:r>
        <w:separator/>
      </w:r>
    </w:p>
  </w:footnote>
  <w:footnote w:type="continuationSeparator" w:id="0">
    <w:p w14:paraId="50400943" w14:textId="77777777" w:rsidR="00FE62F7" w:rsidRDefault="00FE6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818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CBE4476" wp14:editId="1A552CC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E4F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BE447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06E4F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0A278F9" wp14:editId="0407BD4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2CF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EFD4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278F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D02CF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EFD4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Q0MTeyMLUwNQdiSyUdpeDU4uLM/DyQAsNaADTfgFssAAAA"/>
  </w:docVars>
  <w:rsids>
    <w:rsidRoot w:val="00AE3E37"/>
    <w:rsid w:val="000E2911"/>
    <w:rsid w:val="001263DF"/>
    <w:rsid w:val="002455EC"/>
    <w:rsid w:val="00292ED9"/>
    <w:rsid w:val="00404E5B"/>
    <w:rsid w:val="00407CCC"/>
    <w:rsid w:val="00414F7B"/>
    <w:rsid w:val="004355DC"/>
    <w:rsid w:val="004749B4"/>
    <w:rsid w:val="00494130"/>
    <w:rsid w:val="004F3523"/>
    <w:rsid w:val="005973B9"/>
    <w:rsid w:val="005B3A56"/>
    <w:rsid w:val="006060CE"/>
    <w:rsid w:val="0063497F"/>
    <w:rsid w:val="007504FC"/>
    <w:rsid w:val="007908C2"/>
    <w:rsid w:val="00873DF0"/>
    <w:rsid w:val="008756E6"/>
    <w:rsid w:val="008A08B6"/>
    <w:rsid w:val="008A72C3"/>
    <w:rsid w:val="009B2D44"/>
    <w:rsid w:val="00A07E82"/>
    <w:rsid w:val="00A9710C"/>
    <w:rsid w:val="00AE3E37"/>
    <w:rsid w:val="00B21A57"/>
    <w:rsid w:val="00C33602"/>
    <w:rsid w:val="00CA4548"/>
    <w:rsid w:val="00CD6F55"/>
    <w:rsid w:val="00D579B4"/>
    <w:rsid w:val="00DE287F"/>
    <w:rsid w:val="00DE3104"/>
    <w:rsid w:val="00E26B10"/>
    <w:rsid w:val="00F72EEA"/>
    <w:rsid w:val="00F84CAE"/>
    <w:rsid w:val="00FC55FC"/>
    <w:rsid w:val="00FE1000"/>
    <w:rsid w:val="00FE62F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AFE06"/>
  <w15:docId w15:val="{2D90BD05-EBD2-4CB1-93E5-184FFC83B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E100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shokouf@sfu.ca"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journals.uio.no/index.php/bioimpedance/article/view/148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majid shokoufi</cp:lastModifiedBy>
  <cp:revision>6</cp:revision>
  <dcterms:created xsi:type="dcterms:W3CDTF">2016-12-06T11:19:00Z</dcterms:created>
  <dcterms:modified xsi:type="dcterms:W3CDTF">2018-05-28T03:38:00Z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